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charts/colors2.xml" ContentType="application/vnd.ms-office.chartcolorstyle+xml"/>
  <Override PartName="/word/charts/style2.xml" ContentType="application/vnd.ms-office.chartstyle+xml"/>
  <Override PartName="/word/charts/chart1.xml" ContentType="application/vnd.openxmlformats-officedocument.drawingml.chart+xml"/>
  <Override PartName="/word/charts/colors1.xml" ContentType="application/vnd.ms-office.chartcolorstyle+xml"/>
  <Override PartName="/word/charts/chart2.xml" ContentType="application/vnd.openxmlformats-officedocument.drawingml.chart+xml"/>
  <Override PartName="/word/charts/style1.xml" ContentType="application/vnd.ms-office.chartstyl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7506" w:rsidRPr="006B4C54" w:rsidRDefault="00487506" w:rsidP="00487506">
      <w:pPr>
        <w:pBdr>
          <w:bottom w:val="single" w:sz="18" w:space="1" w:color="auto"/>
        </w:pBdr>
        <w:spacing w:before="120" w:after="0" w:line="240" w:lineRule="auto"/>
        <w:jc w:val="center"/>
        <w:rPr>
          <w:b/>
          <w:caps/>
          <w:color w:val="5B9BD5" w:themeColor="accent1"/>
          <w:sz w:val="36"/>
          <w:szCs w:val="36"/>
        </w:rPr>
      </w:pPr>
      <w:bookmarkStart w:id="0" w:name="_GoBack"/>
      <w:bookmarkEnd w:id="0"/>
      <w:r>
        <w:rPr>
          <w:b/>
          <w:caps/>
          <w:color w:val="5B9BD5" w:themeColor="accent1"/>
          <w:sz w:val="36"/>
          <w:szCs w:val="36"/>
        </w:rPr>
        <w:t>West Africa Regional Fisheries Program</w:t>
      </w:r>
    </w:p>
    <w:p w:rsidR="00487506" w:rsidRPr="006B4C54" w:rsidRDefault="00487506" w:rsidP="00487506">
      <w:pPr>
        <w:spacing w:after="0" w:line="240" w:lineRule="auto"/>
        <w:jc w:val="both"/>
        <w:rPr>
          <w:rFonts w:ascii="Times New Roman" w:hAnsi="Times New Roman" w:cs="Times New Roman"/>
          <w:b/>
          <w:sz w:val="36"/>
          <w:szCs w:val="36"/>
        </w:rPr>
      </w:pPr>
    </w:p>
    <w:p w:rsidR="00487506" w:rsidRPr="006B4C54" w:rsidRDefault="00510F4B" w:rsidP="00487506">
      <w:pPr>
        <w:pStyle w:val="ListParagraph"/>
        <w:spacing w:after="0" w:line="240" w:lineRule="auto"/>
        <w:ind w:left="360"/>
        <w:jc w:val="center"/>
        <w:rPr>
          <w:rFonts w:ascii="Times New Roman" w:hAnsi="Times New Roman" w:cs="Times New Roman"/>
          <w:b/>
          <w:i/>
          <w:color w:val="5B9BD5" w:themeColor="accent1"/>
          <w:sz w:val="36"/>
          <w:szCs w:val="36"/>
        </w:rPr>
      </w:pPr>
      <w:r>
        <w:rPr>
          <w:rFonts w:ascii="Times New Roman" w:hAnsi="Times New Roman" w:cs="Times New Roman"/>
          <w:b/>
          <w:i/>
          <w:color w:val="5B9BD5" w:themeColor="accent1"/>
          <w:sz w:val="36"/>
          <w:szCs w:val="36"/>
        </w:rPr>
        <w:t>Experiences and Selected</w:t>
      </w:r>
      <w:r w:rsidR="00487506">
        <w:rPr>
          <w:rFonts w:ascii="Times New Roman" w:hAnsi="Times New Roman" w:cs="Times New Roman"/>
          <w:b/>
          <w:i/>
          <w:color w:val="5B9BD5" w:themeColor="accent1"/>
          <w:sz w:val="36"/>
          <w:szCs w:val="36"/>
        </w:rPr>
        <w:t xml:space="preserve"> Lessons from the First Phase of one of the World’s Largest Tropical Fisheries Governance Reform Programs</w:t>
      </w: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Pr="007B2CD0"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Default="00487506" w:rsidP="00487506">
      <w:pPr>
        <w:spacing w:after="0" w:line="240" w:lineRule="auto"/>
        <w:rPr>
          <w:rFonts w:ascii="Times New Roman" w:hAnsi="Times New Roman" w:cs="Times New Roman"/>
        </w:rPr>
      </w:pPr>
    </w:p>
    <w:p w:rsidR="00487506" w:rsidRPr="00EE3CE1" w:rsidRDefault="00EE3CE1" w:rsidP="00EE3CE1">
      <w:pPr>
        <w:spacing w:after="0" w:line="240" w:lineRule="auto"/>
        <w:jc w:val="center"/>
        <w:rPr>
          <w:rFonts w:ascii="Times New Roman" w:hAnsi="Times New Roman" w:cs="Times New Roman"/>
          <w:b/>
          <w:sz w:val="24"/>
          <w:szCs w:val="24"/>
        </w:rPr>
      </w:pPr>
      <w:r w:rsidRPr="00EE3CE1">
        <w:rPr>
          <w:rFonts w:ascii="Times New Roman" w:hAnsi="Times New Roman" w:cs="Times New Roman"/>
          <w:b/>
          <w:sz w:val="24"/>
          <w:szCs w:val="24"/>
        </w:rPr>
        <w:t>Discussion Paper for the Regional Workshop on Lessons Learned from the First Phase and Strategic Directions for Phase Two</w:t>
      </w:r>
    </w:p>
    <w:p w:rsidR="00487506" w:rsidRDefault="00EE3CE1" w:rsidP="00487506">
      <w:pPr>
        <w:pStyle w:val="ListParagraph"/>
        <w:spacing w:after="0" w:line="240" w:lineRule="auto"/>
        <w:ind w:left="360"/>
        <w:jc w:val="center"/>
        <w:rPr>
          <w:rFonts w:ascii="Times New Roman" w:hAnsi="Times New Roman" w:cs="Times New Roman"/>
          <w:i/>
        </w:rPr>
      </w:pPr>
      <w:r>
        <w:rPr>
          <w:rFonts w:ascii="Times New Roman" w:hAnsi="Times New Roman" w:cs="Times New Roman"/>
          <w:i/>
        </w:rPr>
        <w:t>February 13 and 14, 2017</w:t>
      </w:r>
    </w:p>
    <w:p w:rsidR="00EE3CE1" w:rsidRDefault="00EE3CE1" w:rsidP="00487506">
      <w:pPr>
        <w:pStyle w:val="ListParagraph"/>
        <w:spacing w:after="0" w:line="240" w:lineRule="auto"/>
        <w:ind w:left="360"/>
        <w:jc w:val="center"/>
        <w:rPr>
          <w:rFonts w:ascii="Times New Roman" w:hAnsi="Times New Roman" w:cs="Times New Roman"/>
          <w:i/>
        </w:rPr>
      </w:pPr>
    </w:p>
    <w:p w:rsidR="00EE3CE1" w:rsidRPr="00B8643E" w:rsidRDefault="00EE3CE1" w:rsidP="00487506">
      <w:pPr>
        <w:pStyle w:val="ListParagraph"/>
        <w:spacing w:after="0" w:line="240" w:lineRule="auto"/>
        <w:ind w:left="360"/>
        <w:jc w:val="center"/>
        <w:rPr>
          <w:rFonts w:ascii="Times New Roman" w:hAnsi="Times New Roman" w:cs="Times New Roman"/>
          <w:i/>
        </w:rPr>
      </w:pPr>
      <w:r>
        <w:rPr>
          <w:rFonts w:ascii="Times New Roman" w:hAnsi="Times New Roman" w:cs="Times New Roman"/>
          <w:i/>
        </w:rPr>
        <w:t>Saly, Senegal</w:t>
      </w:r>
    </w:p>
    <w:p w:rsidR="00487506" w:rsidRDefault="00487506" w:rsidP="00487506">
      <w:pPr>
        <w:pStyle w:val="ListParagraph"/>
        <w:spacing w:after="0" w:line="240" w:lineRule="auto"/>
        <w:ind w:left="360"/>
        <w:jc w:val="both"/>
        <w:rPr>
          <w:rFonts w:ascii="Times New Roman" w:hAnsi="Times New Roman" w:cs="Times New Roman"/>
          <w:b/>
        </w:rPr>
      </w:pPr>
    </w:p>
    <w:p w:rsidR="00487506" w:rsidRDefault="00487506" w:rsidP="00487506">
      <w:pPr>
        <w:spacing w:after="0" w:line="240" w:lineRule="auto"/>
        <w:jc w:val="both"/>
        <w:rPr>
          <w:rFonts w:ascii="Times New Roman" w:hAnsi="Times New Roman" w:cs="Times New Roman"/>
          <w:b/>
        </w:rPr>
      </w:pPr>
    </w:p>
    <w:p w:rsidR="00487506" w:rsidRDefault="00487506"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487506">
      <w:pPr>
        <w:spacing w:after="0" w:line="240" w:lineRule="auto"/>
        <w:jc w:val="both"/>
        <w:rPr>
          <w:rFonts w:ascii="Times New Roman" w:hAnsi="Times New Roman" w:cs="Times New Roman"/>
          <w:b/>
        </w:rPr>
      </w:pPr>
    </w:p>
    <w:p w:rsidR="00EE3CE1" w:rsidRDefault="00EE3CE1" w:rsidP="00EE3CE1">
      <w:pPr>
        <w:spacing w:after="0" w:line="240" w:lineRule="auto"/>
        <w:jc w:val="right"/>
        <w:rPr>
          <w:rFonts w:ascii="Times New Roman" w:hAnsi="Times New Roman" w:cs="Times New Roman"/>
          <w:b/>
        </w:rPr>
      </w:pPr>
      <w:r>
        <w:rPr>
          <w:rFonts w:ascii="Times New Roman" w:hAnsi="Times New Roman" w:cs="Times New Roman"/>
          <w:b/>
        </w:rPr>
        <w:t>Prepared by: John Virdin</w:t>
      </w:r>
    </w:p>
    <w:p w:rsidR="00EE3CE1" w:rsidRDefault="00EE3CE1" w:rsidP="00EE3CE1">
      <w:pPr>
        <w:spacing w:after="0" w:line="240" w:lineRule="auto"/>
        <w:jc w:val="right"/>
        <w:rPr>
          <w:rFonts w:ascii="Times New Roman" w:hAnsi="Times New Roman" w:cs="Times New Roman"/>
          <w:b/>
        </w:rPr>
      </w:pPr>
      <w:r>
        <w:rPr>
          <w:rFonts w:ascii="Times New Roman" w:hAnsi="Times New Roman" w:cs="Times New Roman"/>
          <w:b/>
        </w:rPr>
        <w:t>Nicholas Institute for Environmental Policy Solutions</w:t>
      </w:r>
    </w:p>
    <w:p w:rsidR="00EE3CE1" w:rsidRDefault="00EE3CE1" w:rsidP="00EE3CE1">
      <w:pPr>
        <w:spacing w:after="0" w:line="240" w:lineRule="auto"/>
        <w:jc w:val="right"/>
        <w:rPr>
          <w:rFonts w:ascii="Times New Roman" w:hAnsi="Times New Roman" w:cs="Times New Roman"/>
          <w:b/>
        </w:rPr>
      </w:pPr>
      <w:r>
        <w:rPr>
          <w:rFonts w:ascii="Times New Roman" w:hAnsi="Times New Roman" w:cs="Times New Roman"/>
          <w:b/>
        </w:rPr>
        <w:t>Duke University</w:t>
      </w:r>
    </w:p>
    <w:p w:rsidR="00EE3CE1" w:rsidRDefault="00EE3CE1" w:rsidP="00EE3CE1">
      <w:pPr>
        <w:spacing w:after="0" w:line="240" w:lineRule="auto"/>
        <w:jc w:val="right"/>
        <w:rPr>
          <w:rFonts w:ascii="Times New Roman" w:hAnsi="Times New Roman" w:cs="Times New Roman"/>
          <w:b/>
        </w:rPr>
      </w:pPr>
    </w:p>
    <w:p w:rsidR="00AB7E12" w:rsidRDefault="00AB7E12" w:rsidP="00EE3CE1">
      <w:pPr>
        <w:spacing w:after="0" w:line="240" w:lineRule="auto"/>
        <w:jc w:val="right"/>
        <w:rPr>
          <w:rFonts w:ascii="Times New Roman" w:hAnsi="Times New Roman" w:cs="Times New Roman"/>
          <w:b/>
        </w:rPr>
      </w:pPr>
    </w:p>
    <w:p w:rsidR="00AB7E12" w:rsidRDefault="00AB7E12" w:rsidP="00EE3CE1">
      <w:pPr>
        <w:spacing w:after="0" w:line="240" w:lineRule="auto"/>
        <w:jc w:val="right"/>
        <w:rPr>
          <w:rFonts w:ascii="Times New Roman" w:hAnsi="Times New Roman" w:cs="Times New Roman"/>
          <w:b/>
        </w:rPr>
      </w:pPr>
    </w:p>
    <w:p w:rsidR="00232F68" w:rsidRPr="00EE3CE1" w:rsidRDefault="00EE3CE1" w:rsidP="00AB7E12">
      <w:pPr>
        <w:spacing w:after="0" w:line="240" w:lineRule="auto"/>
        <w:jc w:val="both"/>
        <w:rPr>
          <w:rFonts w:ascii="Times New Roman" w:hAnsi="Times New Roman" w:cs="Times New Roman"/>
        </w:rPr>
      </w:pPr>
      <w:r w:rsidRPr="00EE3CE1">
        <w:rPr>
          <w:rFonts w:ascii="Times New Roman" w:hAnsi="Times New Roman" w:cs="Times New Roman"/>
        </w:rPr>
        <w:t xml:space="preserve">This paper was prepared as a basis for discussion at the regional workshop on the West Africa Regional Fisheries Program. The findings, interpretations, and conclusions expressed in this paper do not necessarily reflect the views of the World Bank. The World Bank does not guarantee the accuracy of the data included in this work. </w:t>
      </w:r>
    </w:p>
    <w:sdt>
      <w:sdtPr>
        <w:rPr>
          <w:rFonts w:asciiTheme="minorHAnsi" w:eastAsiaTheme="minorHAnsi" w:hAnsiTheme="minorHAnsi" w:cstheme="minorBidi"/>
          <w:color w:val="auto"/>
          <w:sz w:val="22"/>
          <w:szCs w:val="22"/>
        </w:rPr>
        <w:id w:val="-1779627922"/>
        <w:docPartObj>
          <w:docPartGallery w:val="Table of Contents"/>
          <w:docPartUnique/>
        </w:docPartObj>
      </w:sdtPr>
      <w:sdtEndPr>
        <w:rPr>
          <w:b/>
          <w:bCs/>
          <w:noProof/>
        </w:rPr>
      </w:sdtEndPr>
      <w:sdtContent>
        <w:p w:rsidR="00232F68" w:rsidRDefault="00232F68">
          <w:pPr>
            <w:pStyle w:val="TOCHeading"/>
          </w:pPr>
          <w:r>
            <w:t>Table of Contents</w:t>
          </w:r>
        </w:p>
        <w:p w:rsidR="00736B3D" w:rsidRDefault="00232F68">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72597319" w:history="1">
            <w:r w:rsidR="00736B3D" w:rsidRPr="00F349E9">
              <w:rPr>
                <w:rStyle w:val="Hyperlink"/>
                <w:noProof/>
              </w:rPr>
              <w:t>Executive Summary</w:t>
            </w:r>
            <w:r w:rsidR="00736B3D">
              <w:rPr>
                <w:noProof/>
                <w:webHidden/>
              </w:rPr>
              <w:tab/>
            </w:r>
            <w:r w:rsidR="00736B3D">
              <w:rPr>
                <w:noProof/>
                <w:webHidden/>
              </w:rPr>
              <w:fldChar w:fldCharType="begin"/>
            </w:r>
            <w:r w:rsidR="00736B3D">
              <w:rPr>
                <w:noProof/>
                <w:webHidden/>
              </w:rPr>
              <w:instrText xml:space="preserve"> PAGEREF _Toc472597319 \h </w:instrText>
            </w:r>
            <w:r w:rsidR="00736B3D">
              <w:rPr>
                <w:noProof/>
                <w:webHidden/>
              </w:rPr>
            </w:r>
            <w:r w:rsidR="00736B3D">
              <w:rPr>
                <w:noProof/>
                <w:webHidden/>
              </w:rPr>
              <w:fldChar w:fldCharType="separate"/>
            </w:r>
            <w:r w:rsidR="0046793F">
              <w:rPr>
                <w:noProof/>
                <w:webHidden/>
              </w:rPr>
              <w:t>3</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20" w:history="1">
            <w:r w:rsidR="00736B3D" w:rsidRPr="00F349E9">
              <w:rPr>
                <w:rStyle w:val="Hyperlink"/>
                <w:noProof/>
              </w:rPr>
              <w:t>I. Introduction and Objectives of the Paper</w:t>
            </w:r>
            <w:r w:rsidR="00736B3D">
              <w:rPr>
                <w:noProof/>
                <w:webHidden/>
              </w:rPr>
              <w:tab/>
            </w:r>
            <w:r w:rsidR="00736B3D">
              <w:rPr>
                <w:noProof/>
                <w:webHidden/>
              </w:rPr>
              <w:fldChar w:fldCharType="begin"/>
            </w:r>
            <w:r w:rsidR="00736B3D">
              <w:rPr>
                <w:noProof/>
                <w:webHidden/>
              </w:rPr>
              <w:instrText xml:space="preserve"> PAGEREF _Toc472597320 \h </w:instrText>
            </w:r>
            <w:r w:rsidR="00736B3D">
              <w:rPr>
                <w:noProof/>
                <w:webHidden/>
              </w:rPr>
            </w:r>
            <w:r w:rsidR="00736B3D">
              <w:rPr>
                <w:noProof/>
                <w:webHidden/>
              </w:rPr>
              <w:fldChar w:fldCharType="separate"/>
            </w:r>
            <w:r w:rsidR="0046793F">
              <w:rPr>
                <w:noProof/>
                <w:webHidden/>
              </w:rPr>
              <w:t>9</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1" w:history="1">
            <w:r w:rsidR="00736B3D" w:rsidRPr="00F349E9">
              <w:rPr>
                <w:rStyle w:val="Hyperlink"/>
                <w:noProof/>
              </w:rPr>
              <w:t>1.1 Introduction: The need for large-scale and context-specific governance reforms in the tropics to meet the SDG 14 target to reduce overfishing in the ocean</w:t>
            </w:r>
            <w:r w:rsidR="00736B3D">
              <w:rPr>
                <w:noProof/>
                <w:webHidden/>
              </w:rPr>
              <w:tab/>
            </w:r>
            <w:r w:rsidR="00736B3D">
              <w:rPr>
                <w:noProof/>
                <w:webHidden/>
              </w:rPr>
              <w:fldChar w:fldCharType="begin"/>
            </w:r>
            <w:r w:rsidR="00736B3D">
              <w:rPr>
                <w:noProof/>
                <w:webHidden/>
              </w:rPr>
              <w:instrText xml:space="preserve"> PAGEREF _Toc472597321 \h </w:instrText>
            </w:r>
            <w:r w:rsidR="00736B3D">
              <w:rPr>
                <w:noProof/>
                <w:webHidden/>
              </w:rPr>
            </w:r>
            <w:r w:rsidR="00736B3D">
              <w:rPr>
                <w:noProof/>
                <w:webHidden/>
              </w:rPr>
              <w:fldChar w:fldCharType="separate"/>
            </w:r>
            <w:r w:rsidR="0046793F">
              <w:rPr>
                <w:noProof/>
                <w:webHidden/>
              </w:rPr>
              <w:t>9</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2" w:history="1">
            <w:r w:rsidR="00736B3D" w:rsidRPr="00F349E9">
              <w:rPr>
                <w:rStyle w:val="Hyperlink"/>
                <w:noProof/>
              </w:rPr>
              <w:t>1.2 Objectives</w:t>
            </w:r>
            <w:r w:rsidR="00736B3D">
              <w:rPr>
                <w:noProof/>
                <w:webHidden/>
              </w:rPr>
              <w:tab/>
            </w:r>
            <w:r w:rsidR="00736B3D">
              <w:rPr>
                <w:noProof/>
                <w:webHidden/>
              </w:rPr>
              <w:fldChar w:fldCharType="begin"/>
            </w:r>
            <w:r w:rsidR="00736B3D">
              <w:rPr>
                <w:noProof/>
                <w:webHidden/>
              </w:rPr>
              <w:instrText xml:space="preserve"> PAGEREF _Toc472597322 \h </w:instrText>
            </w:r>
            <w:r w:rsidR="00736B3D">
              <w:rPr>
                <w:noProof/>
                <w:webHidden/>
              </w:rPr>
            </w:r>
            <w:r w:rsidR="00736B3D">
              <w:rPr>
                <w:noProof/>
                <w:webHidden/>
              </w:rPr>
              <w:fldChar w:fldCharType="separate"/>
            </w:r>
            <w:r w:rsidR="0046793F">
              <w:rPr>
                <w:noProof/>
                <w:webHidden/>
              </w:rPr>
              <w:t>11</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23" w:history="1">
            <w:r w:rsidR="00736B3D" w:rsidRPr="00F349E9">
              <w:rPr>
                <w:rStyle w:val="Hyperlink"/>
                <w:noProof/>
              </w:rPr>
              <w:t>II. Methodology</w:t>
            </w:r>
            <w:r w:rsidR="00736B3D">
              <w:rPr>
                <w:noProof/>
                <w:webHidden/>
              </w:rPr>
              <w:tab/>
            </w:r>
            <w:r w:rsidR="00736B3D">
              <w:rPr>
                <w:noProof/>
                <w:webHidden/>
              </w:rPr>
              <w:fldChar w:fldCharType="begin"/>
            </w:r>
            <w:r w:rsidR="00736B3D">
              <w:rPr>
                <w:noProof/>
                <w:webHidden/>
              </w:rPr>
              <w:instrText xml:space="preserve"> PAGEREF _Toc472597323 \h </w:instrText>
            </w:r>
            <w:r w:rsidR="00736B3D">
              <w:rPr>
                <w:noProof/>
                <w:webHidden/>
              </w:rPr>
            </w:r>
            <w:r w:rsidR="00736B3D">
              <w:rPr>
                <w:noProof/>
                <w:webHidden/>
              </w:rPr>
              <w:fldChar w:fldCharType="separate"/>
            </w:r>
            <w:r w:rsidR="0046793F">
              <w:rPr>
                <w:noProof/>
                <w:webHidden/>
              </w:rPr>
              <w:t>12</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24" w:history="1">
            <w:r w:rsidR="00736B3D" w:rsidRPr="00F349E9">
              <w:rPr>
                <w:rStyle w:val="Hyperlink"/>
                <w:noProof/>
              </w:rPr>
              <w:t>III. The Context for the WARFP in 2009</w:t>
            </w:r>
            <w:r w:rsidR="00736B3D">
              <w:rPr>
                <w:noProof/>
                <w:webHidden/>
              </w:rPr>
              <w:tab/>
            </w:r>
            <w:r w:rsidR="00736B3D">
              <w:rPr>
                <w:noProof/>
                <w:webHidden/>
              </w:rPr>
              <w:fldChar w:fldCharType="begin"/>
            </w:r>
            <w:r w:rsidR="00736B3D">
              <w:rPr>
                <w:noProof/>
                <w:webHidden/>
              </w:rPr>
              <w:instrText xml:space="preserve"> PAGEREF _Toc472597324 \h </w:instrText>
            </w:r>
            <w:r w:rsidR="00736B3D">
              <w:rPr>
                <w:noProof/>
                <w:webHidden/>
              </w:rPr>
            </w:r>
            <w:r w:rsidR="00736B3D">
              <w:rPr>
                <w:noProof/>
                <w:webHidden/>
              </w:rPr>
              <w:fldChar w:fldCharType="separate"/>
            </w:r>
            <w:r w:rsidR="0046793F">
              <w:rPr>
                <w:noProof/>
                <w:webHidden/>
              </w:rPr>
              <w:t>14</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5" w:history="1">
            <w:r w:rsidR="00736B3D" w:rsidRPr="00F349E9">
              <w:rPr>
                <w:rStyle w:val="Hyperlink"/>
                <w:noProof/>
              </w:rPr>
              <w:t>3.1 The Ecological Systems of West Africa’s Fisheries in 2009</w:t>
            </w:r>
            <w:r w:rsidR="00736B3D">
              <w:rPr>
                <w:noProof/>
                <w:webHidden/>
              </w:rPr>
              <w:tab/>
            </w:r>
            <w:r w:rsidR="00736B3D">
              <w:rPr>
                <w:noProof/>
                <w:webHidden/>
              </w:rPr>
              <w:fldChar w:fldCharType="begin"/>
            </w:r>
            <w:r w:rsidR="00736B3D">
              <w:rPr>
                <w:noProof/>
                <w:webHidden/>
              </w:rPr>
              <w:instrText xml:space="preserve"> PAGEREF _Toc472597325 \h </w:instrText>
            </w:r>
            <w:r w:rsidR="00736B3D">
              <w:rPr>
                <w:noProof/>
                <w:webHidden/>
              </w:rPr>
            </w:r>
            <w:r w:rsidR="00736B3D">
              <w:rPr>
                <w:noProof/>
                <w:webHidden/>
              </w:rPr>
              <w:fldChar w:fldCharType="separate"/>
            </w:r>
            <w:r w:rsidR="0046793F">
              <w:rPr>
                <w:noProof/>
                <w:webHidden/>
              </w:rPr>
              <w:t>14</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6" w:history="1">
            <w:r w:rsidR="00736B3D" w:rsidRPr="00F349E9">
              <w:rPr>
                <w:rStyle w:val="Hyperlink"/>
                <w:noProof/>
              </w:rPr>
              <w:t>3.2 The Social Systems of West Africa’s Fisheries in 2009</w:t>
            </w:r>
            <w:r w:rsidR="00736B3D">
              <w:rPr>
                <w:noProof/>
                <w:webHidden/>
              </w:rPr>
              <w:tab/>
            </w:r>
            <w:r w:rsidR="00736B3D">
              <w:rPr>
                <w:noProof/>
                <w:webHidden/>
              </w:rPr>
              <w:fldChar w:fldCharType="begin"/>
            </w:r>
            <w:r w:rsidR="00736B3D">
              <w:rPr>
                <w:noProof/>
                <w:webHidden/>
              </w:rPr>
              <w:instrText xml:space="preserve"> PAGEREF _Toc472597326 \h </w:instrText>
            </w:r>
            <w:r w:rsidR="00736B3D">
              <w:rPr>
                <w:noProof/>
                <w:webHidden/>
              </w:rPr>
            </w:r>
            <w:r w:rsidR="00736B3D">
              <w:rPr>
                <w:noProof/>
                <w:webHidden/>
              </w:rPr>
              <w:fldChar w:fldCharType="separate"/>
            </w:r>
            <w:r w:rsidR="0046793F">
              <w:rPr>
                <w:noProof/>
                <w:webHidden/>
              </w:rPr>
              <w:t>16</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7" w:history="1">
            <w:r w:rsidR="00736B3D" w:rsidRPr="00F349E9">
              <w:rPr>
                <w:rStyle w:val="Hyperlink"/>
                <w:noProof/>
              </w:rPr>
              <w:t>3.3 The Governance Systems for West Africa’s Fisheries in 2009</w:t>
            </w:r>
            <w:r w:rsidR="00736B3D">
              <w:rPr>
                <w:noProof/>
                <w:webHidden/>
              </w:rPr>
              <w:tab/>
            </w:r>
            <w:r w:rsidR="00736B3D">
              <w:rPr>
                <w:noProof/>
                <w:webHidden/>
              </w:rPr>
              <w:fldChar w:fldCharType="begin"/>
            </w:r>
            <w:r w:rsidR="00736B3D">
              <w:rPr>
                <w:noProof/>
                <w:webHidden/>
              </w:rPr>
              <w:instrText xml:space="preserve"> PAGEREF _Toc472597327 \h </w:instrText>
            </w:r>
            <w:r w:rsidR="00736B3D">
              <w:rPr>
                <w:noProof/>
                <w:webHidden/>
              </w:rPr>
            </w:r>
            <w:r w:rsidR="00736B3D">
              <w:rPr>
                <w:noProof/>
                <w:webHidden/>
              </w:rPr>
              <w:fldChar w:fldCharType="separate"/>
            </w:r>
            <w:r w:rsidR="0046793F">
              <w:rPr>
                <w:noProof/>
                <w:webHidden/>
              </w:rPr>
              <w:t>23</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28" w:history="1">
            <w:r w:rsidR="00736B3D" w:rsidRPr="00F349E9">
              <w:rPr>
                <w:rStyle w:val="Hyperlink"/>
                <w:noProof/>
              </w:rPr>
              <w:t>3.4 Outcomes from West Africa’s Fishery Systems in 2009</w:t>
            </w:r>
            <w:r w:rsidR="00736B3D">
              <w:rPr>
                <w:noProof/>
                <w:webHidden/>
              </w:rPr>
              <w:tab/>
            </w:r>
            <w:r w:rsidR="00736B3D">
              <w:rPr>
                <w:noProof/>
                <w:webHidden/>
              </w:rPr>
              <w:fldChar w:fldCharType="begin"/>
            </w:r>
            <w:r w:rsidR="00736B3D">
              <w:rPr>
                <w:noProof/>
                <w:webHidden/>
              </w:rPr>
              <w:instrText xml:space="preserve"> PAGEREF _Toc472597328 \h </w:instrText>
            </w:r>
            <w:r w:rsidR="00736B3D">
              <w:rPr>
                <w:noProof/>
                <w:webHidden/>
              </w:rPr>
            </w:r>
            <w:r w:rsidR="00736B3D">
              <w:rPr>
                <w:noProof/>
                <w:webHidden/>
              </w:rPr>
              <w:fldChar w:fldCharType="separate"/>
            </w:r>
            <w:r w:rsidR="0046793F">
              <w:rPr>
                <w:noProof/>
                <w:webHidden/>
              </w:rPr>
              <w:t>24</w:t>
            </w:r>
            <w:r w:rsidR="00736B3D">
              <w:rPr>
                <w:noProof/>
                <w:webHidden/>
              </w:rPr>
              <w:fldChar w:fldCharType="end"/>
            </w:r>
          </w:hyperlink>
        </w:p>
        <w:p w:rsidR="00736B3D" w:rsidRDefault="00905496" w:rsidP="00736B3D">
          <w:pPr>
            <w:pStyle w:val="TOC2"/>
            <w:tabs>
              <w:tab w:val="right" w:leader="dot" w:pos="9350"/>
            </w:tabs>
            <w:ind w:left="0"/>
            <w:rPr>
              <w:rFonts w:eastAsiaTheme="minorEastAsia"/>
              <w:noProof/>
            </w:rPr>
          </w:pPr>
          <w:hyperlink w:anchor="_Toc472597329" w:history="1">
            <w:r w:rsidR="00736B3D" w:rsidRPr="00F349E9">
              <w:rPr>
                <w:rStyle w:val="Hyperlink"/>
                <w:noProof/>
              </w:rPr>
              <w:t>IV. The Fisheries Governance Reforms Introduced through the WARFP</w:t>
            </w:r>
            <w:r w:rsidR="00736B3D">
              <w:rPr>
                <w:noProof/>
                <w:webHidden/>
              </w:rPr>
              <w:tab/>
            </w:r>
            <w:r w:rsidR="00736B3D">
              <w:rPr>
                <w:noProof/>
                <w:webHidden/>
              </w:rPr>
              <w:fldChar w:fldCharType="begin"/>
            </w:r>
            <w:r w:rsidR="00736B3D">
              <w:rPr>
                <w:noProof/>
                <w:webHidden/>
              </w:rPr>
              <w:instrText xml:space="preserve"> PAGEREF _Toc472597329 \h </w:instrText>
            </w:r>
            <w:r w:rsidR="00736B3D">
              <w:rPr>
                <w:noProof/>
                <w:webHidden/>
              </w:rPr>
            </w:r>
            <w:r w:rsidR="00736B3D">
              <w:rPr>
                <w:noProof/>
                <w:webHidden/>
              </w:rPr>
              <w:fldChar w:fldCharType="separate"/>
            </w:r>
            <w:r w:rsidR="0046793F">
              <w:rPr>
                <w:noProof/>
                <w:webHidden/>
              </w:rPr>
              <w:t>32</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0" w:history="1">
            <w:r w:rsidR="00736B3D" w:rsidRPr="00F349E9">
              <w:rPr>
                <w:rStyle w:val="Hyperlink"/>
                <w:noProof/>
              </w:rPr>
              <w:t>4.1 Entry points for proposed governance reforms</w:t>
            </w:r>
            <w:r w:rsidR="00736B3D">
              <w:rPr>
                <w:noProof/>
                <w:webHidden/>
              </w:rPr>
              <w:tab/>
            </w:r>
            <w:r w:rsidR="00736B3D">
              <w:rPr>
                <w:noProof/>
                <w:webHidden/>
              </w:rPr>
              <w:fldChar w:fldCharType="begin"/>
            </w:r>
            <w:r w:rsidR="00736B3D">
              <w:rPr>
                <w:noProof/>
                <w:webHidden/>
              </w:rPr>
              <w:instrText xml:space="preserve"> PAGEREF _Toc472597330 \h </w:instrText>
            </w:r>
            <w:r w:rsidR="00736B3D">
              <w:rPr>
                <w:noProof/>
                <w:webHidden/>
              </w:rPr>
            </w:r>
            <w:r w:rsidR="00736B3D">
              <w:rPr>
                <w:noProof/>
                <w:webHidden/>
              </w:rPr>
              <w:fldChar w:fldCharType="separate"/>
            </w:r>
            <w:r w:rsidR="0046793F">
              <w:rPr>
                <w:noProof/>
                <w:webHidden/>
              </w:rPr>
              <w:t>32</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1" w:history="1">
            <w:r w:rsidR="00736B3D" w:rsidRPr="00F349E9">
              <w:rPr>
                <w:rStyle w:val="Hyperlink"/>
                <w:noProof/>
              </w:rPr>
              <w:t>4.2 Description of the fisheries governance reforms to be financed by the WARFP</w:t>
            </w:r>
            <w:r w:rsidR="00736B3D">
              <w:rPr>
                <w:noProof/>
                <w:webHidden/>
              </w:rPr>
              <w:tab/>
            </w:r>
            <w:r w:rsidR="00736B3D">
              <w:rPr>
                <w:noProof/>
                <w:webHidden/>
              </w:rPr>
              <w:fldChar w:fldCharType="begin"/>
            </w:r>
            <w:r w:rsidR="00736B3D">
              <w:rPr>
                <w:noProof/>
                <w:webHidden/>
              </w:rPr>
              <w:instrText xml:space="preserve"> PAGEREF _Toc472597331 \h </w:instrText>
            </w:r>
            <w:r w:rsidR="00736B3D">
              <w:rPr>
                <w:noProof/>
                <w:webHidden/>
              </w:rPr>
            </w:r>
            <w:r w:rsidR="00736B3D">
              <w:rPr>
                <w:noProof/>
                <w:webHidden/>
              </w:rPr>
              <w:fldChar w:fldCharType="separate"/>
            </w:r>
            <w:r w:rsidR="0046793F">
              <w:rPr>
                <w:noProof/>
                <w:webHidden/>
              </w:rPr>
              <w:t>33</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32" w:history="1">
            <w:r w:rsidR="00736B3D" w:rsidRPr="00F349E9">
              <w:rPr>
                <w:rStyle w:val="Hyperlink"/>
                <w:noProof/>
              </w:rPr>
              <w:t>V. Experiences with Fisheries Governance Reforms Supported by the WARFP</w:t>
            </w:r>
            <w:r w:rsidR="00736B3D">
              <w:rPr>
                <w:noProof/>
                <w:webHidden/>
              </w:rPr>
              <w:tab/>
            </w:r>
            <w:r w:rsidR="00736B3D">
              <w:rPr>
                <w:noProof/>
                <w:webHidden/>
              </w:rPr>
              <w:fldChar w:fldCharType="begin"/>
            </w:r>
            <w:r w:rsidR="00736B3D">
              <w:rPr>
                <w:noProof/>
                <w:webHidden/>
              </w:rPr>
              <w:instrText xml:space="preserve"> PAGEREF _Toc472597332 \h </w:instrText>
            </w:r>
            <w:r w:rsidR="00736B3D">
              <w:rPr>
                <w:noProof/>
                <w:webHidden/>
              </w:rPr>
            </w:r>
            <w:r w:rsidR="00736B3D">
              <w:rPr>
                <w:noProof/>
                <w:webHidden/>
              </w:rPr>
              <w:fldChar w:fldCharType="separate"/>
            </w:r>
            <w:r w:rsidR="0046793F">
              <w:rPr>
                <w:noProof/>
                <w:webHidden/>
              </w:rPr>
              <w:t>43</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3" w:history="1">
            <w:r w:rsidR="00736B3D" w:rsidRPr="00F349E9">
              <w:rPr>
                <w:rStyle w:val="Hyperlink"/>
                <w:noProof/>
              </w:rPr>
              <w:t>5.1 Cabo Verde</w:t>
            </w:r>
            <w:r w:rsidR="00736B3D">
              <w:rPr>
                <w:noProof/>
                <w:webHidden/>
              </w:rPr>
              <w:tab/>
            </w:r>
            <w:r w:rsidR="00736B3D">
              <w:rPr>
                <w:noProof/>
                <w:webHidden/>
              </w:rPr>
              <w:fldChar w:fldCharType="begin"/>
            </w:r>
            <w:r w:rsidR="00736B3D">
              <w:rPr>
                <w:noProof/>
                <w:webHidden/>
              </w:rPr>
              <w:instrText xml:space="preserve"> PAGEREF _Toc472597333 \h </w:instrText>
            </w:r>
            <w:r w:rsidR="00736B3D">
              <w:rPr>
                <w:noProof/>
                <w:webHidden/>
              </w:rPr>
            </w:r>
            <w:r w:rsidR="00736B3D">
              <w:rPr>
                <w:noProof/>
                <w:webHidden/>
              </w:rPr>
              <w:fldChar w:fldCharType="separate"/>
            </w:r>
            <w:r w:rsidR="0046793F">
              <w:rPr>
                <w:noProof/>
                <w:webHidden/>
              </w:rPr>
              <w:t>43</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4" w:history="1">
            <w:r w:rsidR="00736B3D" w:rsidRPr="00F349E9">
              <w:rPr>
                <w:rStyle w:val="Hyperlink"/>
                <w:noProof/>
              </w:rPr>
              <w:t>5.2 Guinea-Bissau</w:t>
            </w:r>
            <w:r w:rsidR="00736B3D">
              <w:rPr>
                <w:noProof/>
                <w:webHidden/>
              </w:rPr>
              <w:tab/>
            </w:r>
            <w:r w:rsidR="00736B3D">
              <w:rPr>
                <w:noProof/>
                <w:webHidden/>
              </w:rPr>
              <w:fldChar w:fldCharType="begin"/>
            </w:r>
            <w:r w:rsidR="00736B3D">
              <w:rPr>
                <w:noProof/>
                <w:webHidden/>
              </w:rPr>
              <w:instrText xml:space="preserve"> PAGEREF _Toc472597334 \h </w:instrText>
            </w:r>
            <w:r w:rsidR="00736B3D">
              <w:rPr>
                <w:noProof/>
                <w:webHidden/>
              </w:rPr>
            </w:r>
            <w:r w:rsidR="00736B3D">
              <w:rPr>
                <w:noProof/>
                <w:webHidden/>
              </w:rPr>
              <w:fldChar w:fldCharType="separate"/>
            </w:r>
            <w:r w:rsidR="0046793F">
              <w:rPr>
                <w:noProof/>
                <w:webHidden/>
              </w:rPr>
              <w:t>45</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5" w:history="1">
            <w:r w:rsidR="00736B3D" w:rsidRPr="00F349E9">
              <w:rPr>
                <w:rStyle w:val="Hyperlink"/>
                <w:noProof/>
              </w:rPr>
              <w:t>5.3 Liberia</w:t>
            </w:r>
            <w:r w:rsidR="00736B3D">
              <w:rPr>
                <w:noProof/>
                <w:webHidden/>
              </w:rPr>
              <w:tab/>
            </w:r>
            <w:r w:rsidR="00736B3D">
              <w:rPr>
                <w:noProof/>
                <w:webHidden/>
              </w:rPr>
              <w:fldChar w:fldCharType="begin"/>
            </w:r>
            <w:r w:rsidR="00736B3D">
              <w:rPr>
                <w:noProof/>
                <w:webHidden/>
              </w:rPr>
              <w:instrText xml:space="preserve"> PAGEREF _Toc472597335 \h </w:instrText>
            </w:r>
            <w:r w:rsidR="00736B3D">
              <w:rPr>
                <w:noProof/>
                <w:webHidden/>
              </w:rPr>
            </w:r>
            <w:r w:rsidR="00736B3D">
              <w:rPr>
                <w:noProof/>
                <w:webHidden/>
              </w:rPr>
              <w:fldChar w:fldCharType="separate"/>
            </w:r>
            <w:r w:rsidR="0046793F">
              <w:rPr>
                <w:noProof/>
                <w:webHidden/>
              </w:rPr>
              <w:t>47</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6" w:history="1">
            <w:r w:rsidR="00736B3D" w:rsidRPr="00F349E9">
              <w:rPr>
                <w:rStyle w:val="Hyperlink"/>
                <w:noProof/>
              </w:rPr>
              <w:t>5.4 Senegal</w:t>
            </w:r>
            <w:r w:rsidR="00736B3D">
              <w:rPr>
                <w:noProof/>
                <w:webHidden/>
              </w:rPr>
              <w:tab/>
            </w:r>
            <w:r w:rsidR="00736B3D">
              <w:rPr>
                <w:noProof/>
                <w:webHidden/>
              </w:rPr>
              <w:fldChar w:fldCharType="begin"/>
            </w:r>
            <w:r w:rsidR="00736B3D">
              <w:rPr>
                <w:noProof/>
                <w:webHidden/>
              </w:rPr>
              <w:instrText xml:space="preserve"> PAGEREF _Toc472597336 \h </w:instrText>
            </w:r>
            <w:r w:rsidR="00736B3D">
              <w:rPr>
                <w:noProof/>
                <w:webHidden/>
              </w:rPr>
            </w:r>
            <w:r w:rsidR="00736B3D">
              <w:rPr>
                <w:noProof/>
                <w:webHidden/>
              </w:rPr>
              <w:fldChar w:fldCharType="separate"/>
            </w:r>
            <w:r w:rsidR="0046793F">
              <w:rPr>
                <w:noProof/>
                <w:webHidden/>
              </w:rPr>
              <w:t>51</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7" w:history="1">
            <w:r w:rsidR="00736B3D" w:rsidRPr="00F349E9">
              <w:rPr>
                <w:rStyle w:val="Hyperlink"/>
                <w:noProof/>
              </w:rPr>
              <w:t>5.5 Sierra Leone</w:t>
            </w:r>
            <w:r w:rsidR="00736B3D">
              <w:rPr>
                <w:noProof/>
                <w:webHidden/>
              </w:rPr>
              <w:tab/>
            </w:r>
            <w:r w:rsidR="00736B3D">
              <w:rPr>
                <w:noProof/>
                <w:webHidden/>
              </w:rPr>
              <w:fldChar w:fldCharType="begin"/>
            </w:r>
            <w:r w:rsidR="00736B3D">
              <w:rPr>
                <w:noProof/>
                <w:webHidden/>
              </w:rPr>
              <w:instrText xml:space="preserve"> PAGEREF _Toc472597337 \h </w:instrText>
            </w:r>
            <w:r w:rsidR="00736B3D">
              <w:rPr>
                <w:noProof/>
                <w:webHidden/>
              </w:rPr>
            </w:r>
            <w:r w:rsidR="00736B3D">
              <w:rPr>
                <w:noProof/>
                <w:webHidden/>
              </w:rPr>
              <w:fldChar w:fldCharType="separate"/>
            </w:r>
            <w:r w:rsidR="0046793F">
              <w:rPr>
                <w:noProof/>
                <w:webHidden/>
              </w:rPr>
              <w:t>54</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38" w:history="1">
            <w:r w:rsidR="00736B3D" w:rsidRPr="00F349E9">
              <w:rPr>
                <w:rStyle w:val="Hyperlink"/>
                <w:noProof/>
              </w:rPr>
              <w:t>5.6 Regional – Sub-Regional Fisheries Commission (CSRP)</w:t>
            </w:r>
            <w:r w:rsidR="00736B3D">
              <w:rPr>
                <w:noProof/>
                <w:webHidden/>
              </w:rPr>
              <w:tab/>
            </w:r>
            <w:r w:rsidR="00736B3D">
              <w:rPr>
                <w:noProof/>
                <w:webHidden/>
              </w:rPr>
              <w:fldChar w:fldCharType="begin"/>
            </w:r>
            <w:r w:rsidR="00736B3D">
              <w:rPr>
                <w:noProof/>
                <w:webHidden/>
              </w:rPr>
              <w:instrText xml:space="preserve"> PAGEREF _Toc472597338 \h </w:instrText>
            </w:r>
            <w:r w:rsidR="00736B3D">
              <w:rPr>
                <w:noProof/>
                <w:webHidden/>
              </w:rPr>
            </w:r>
            <w:r w:rsidR="00736B3D">
              <w:rPr>
                <w:noProof/>
                <w:webHidden/>
              </w:rPr>
              <w:fldChar w:fldCharType="separate"/>
            </w:r>
            <w:r w:rsidR="0046793F">
              <w:rPr>
                <w:noProof/>
                <w:webHidden/>
              </w:rPr>
              <w:t>56</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39" w:history="1">
            <w:r w:rsidR="00736B3D" w:rsidRPr="00F349E9">
              <w:rPr>
                <w:rStyle w:val="Hyperlink"/>
                <w:noProof/>
              </w:rPr>
              <w:t>VI. Outcomes from Reforms and Some Key Lessons Learned</w:t>
            </w:r>
            <w:r w:rsidR="00736B3D">
              <w:rPr>
                <w:noProof/>
                <w:webHidden/>
              </w:rPr>
              <w:tab/>
            </w:r>
            <w:r w:rsidR="00736B3D">
              <w:rPr>
                <w:noProof/>
                <w:webHidden/>
              </w:rPr>
              <w:fldChar w:fldCharType="begin"/>
            </w:r>
            <w:r w:rsidR="00736B3D">
              <w:rPr>
                <w:noProof/>
                <w:webHidden/>
              </w:rPr>
              <w:instrText xml:space="preserve"> PAGEREF _Toc472597339 \h </w:instrText>
            </w:r>
            <w:r w:rsidR="00736B3D">
              <w:rPr>
                <w:noProof/>
                <w:webHidden/>
              </w:rPr>
            </w:r>
            <w:r w:rsidR="00736B3D">
              <w:rPr>
                <w:noProof/>
                <w:webHidden/>
              </w:rPr>
              <w:fldChar w:fldCharType="separate"/>
            </w:r>
            <w:r w:rsidR="0046793F">
              <w:rPr>
                <w:noProof/>
                <w:webHidden/>
              </w:rPr>
              <w:t>58</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40" w:history="1">
            <w:r w:rsidR="00736B3D" w:rsidRPr="00F349E9">
              <w:rPr>
                <w:rStyle w:val="Hyperlink"/>
                <w:noProof/>
              </w:rPr>
              <w:t>6.1 Outputs</w:t>
            </w:r>
            <w:r w:rsidR="00736B3D">
              <w:rPr>
                <w:noProof/>
                <w:webHidden/>
              </w:rPr>
              <w:tab/>
            </w:r>
            <w:r w:rsidR="00736B3D">
              <w:rPr>
                <w:noProof/>
                <w:webHidden/>
              </w:rPr>
              <w:fldChar w:fldCharType="begin"/>
            </w:r>
            <w:r w:rsidR="00736B3D">
              <w:rPr>
                <w:noProof/>
                <w:webHidden/>
              </w:rPr>
              <w:instrText xml:space="preserve"> PAGEREF _Toc472597340 \h </w:instrText>
            </w:r>
            <w:r w:rsidR="00736B3D">
              <w:rPr>
                <w:noProof/>
                <w:webHidden/>
              </w:rPr>
            </w:r>
            <w:r w:rsidR="00736B3D">
              <w:rPr>
                <w:noProof/>
                <w:webHidden/>
              </w:rPr>
              <w:fldChar w:fldCharType="separate"/>
            </w:r>
            <w:r w:rsidR="0046793F">
              <w:rPr>
                <w:noProof/>
                <w:webHidden/>
              </w:rPr>
              <w:t>58</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41" w:history="1">
            <w:r w:rsidR="00736B3D" w:rsidRPr="00F349E9">
              <w:rPr>
                <w:rStyle w:val="Hyperlink"/>
                <w:noProof/>
              </w:rPr>
              <w:t>6.2 Outcomes</w:t>
            </w:r>
            <w:r w:rsidR="00736B3D">
              <w:rPr>
                <w:noProof/>
                <w:webHidden/>
              </w:rPr>
              <w:tab/>
            </w:r>
            <w:r w:rsidR="00736B3D">
              <w:rPr>
                <w:noProof/>
                <w:webHidden/>
              </w:rPr>
              <w:fldChar w:fldCharType="begin"/>
            </w:r>
            <w:r w:rsidR="00736B3D">
              <w:rPr>
                <w:noProof/>
                <w:webHidden/>
              </w:rPr>
              <w:instrText xml:space="preserve"> PAGEREF _Toc472597341 \h </w:instrText>
            </w:r>
            <w:r w:rsidR="00736B3D">
              <w:rPr>
                <w:noProof/>
                <w:webHidden/>
              </w:rPr>
            </w:r>
            <w:r w:rsidR="00736B3D">
              <w:rPr>
                <w:noProof/>
                <w:webHidden/>
              </w:rPr>
              <w:fldChar w:fldCharType="separate"/>
            </w:r>
            <w:r w:rsidR="0046793F">
              <w:rPr>
                <w:noProof/>
                <w:webHidden/>
              </w:rPr>
              <w:t>61</w:t>
            </w:r>
            <w:r w:rsidR="00736B3D">
              <w:rPr>
                <w:noProof/>
                <w:webHidden/>
              </w:rPr>
              <w:fldChar w:fldCharType="end"/>
            </w:r>
          </w:hyperlink>
        </w:p>
        <w:p w:rsidR="00736B3D" w:rsidRDefault="00905496">
          <w:pPr>
            <w:pStyle w:val="TOC2"/>
            <w:tabs>
              <w:tab w:val="right" w:leader="dot" w:pos="9350"/>
            </w:tabs>
            <w:rPr>
              <w:rFonts w:eastAsiaTheme="minorEastAsia"/>
              <w:noProof/>
            </w:rPr>
          </w:pPr>
          <w:hyperlink w:anchor="_Toc472597342" w:history="1">
            <w:r w:rsidR="00736B3D" w:rsidRPr="00F349E9">
              <w:rPr>
                <w:rStyle w:val="Hyperlink"/>
                <w:noProof/>
              </w:rPr>
              <w:t>6.3 Some Lessons Learned</w:t>
            </w:r>
            <w:r w:rsidR="00736B3D">
              <w:rPr>
                <w:noProof/>
                <w:webHidden/>
              </w:rPr>
              <w:tab/>
            </w:r>
            <w:r w:rsidR="00736B3D">
              <w:rPr>
                <w:noProof/>
                <w:webHidden/>
              </w:rPr>
              <w:fldChar w:fldCharType="begin"/>
            </w:r>
            <w:r w:rsidR="00736B3D">
              <w:rPr>
                <w:noProof/>
                <w:webHidden/>
              </w:rPr>
              <w:instrText xml:space="preserve"> PAGEREF _Toc472597342 \h </w:instrText>
            </w:r>
            <w:r w:rsidR="00736B3D">
              <w:rPr>
                <w:noProof/>
                <w:webHidden/>
              </w:rPr>
            </w:r>
            <w:r w:rsidR="00736B3D">
              <w:rPr>
                <w:noProof/>
                <w:webHidden/>
              </w:rPr>
              <w:fldChar w:fldCharType="separate"/>
            </w:r>
            <w:r w:rsidR="0046793F">
              <w:rPr>
                <w:noProof/>
                <w:webHidden/>
              </w:rPr>
              <w:t>62</w:t>
            </w:r>
            <w:r w:rsidR="00736B3D">
              <w:rPr>
                <w:noProof/>
                <w:webHidden/>
              </w:rPr>
              <w:fldChar w:fldCharType="end"/>
            </w:r>
          </w:hyperlink>
        </w:p>
        <w:p w:rsidR="00736B3D" w:rsidRDefault="00905496">
          <w:pPr>
            <w:pStyle w:val="TOC1"/>
            <w:tabs>
              <w:tab w:val="right" w:leader="dot" w:pos="9350"/>
            </w:tabs>
            <w:rPr>
              <w:rFonts w:eastAsiaTheme="minorEastAsia"/>
              <w:noProof/>
            </w:rPr>
          </w:pPr>
          <w:hyperlink w:anchor="_Toc472597343" w:history="1">
            <w:r w:rsidR="00736B3D" w:rsidRPr="00F349E9">
              <w:rPr>
                <w:rStyle w:val="Hyperlink"/>
                <w:noProof/>
              </w:rPr>
              <w:t>VII. Considerations for the Future</w:t>
            </w:r>
            <w:r w:rsidR="00736B3D">
              <w:rPr>
                <w:noProof/>
                <w:webHidden/>
              </w:rPr>
              <w:tab/>
            </w:r>
            <w:r w:rsidR="00736B3D">
              <w:rPr>
                <w:noProof/>
                <w:webHidden/>
              </w:rPr>
              <w:fldChar w:fldCharType="begin"/>
            </w:r>
            <w:r w:rsidR="00736B3D">
              <w:rPr>
                <w:noProof/>
                <w:webHidden/>
              </w:rPr>
              <w:instrText xml:space="preserve"> PAGEREF _Toc472597343 \h </w:instrText>
            </w:r>
            <w:r w:rsidR="00736B3D">
              <w:rPr>
                <w:noProof/>
                <w:webHidden/>
              </w:rPr>
            </w:r>
            <w:r w:rsidR="00736B3D">
              <w:rPr>
                <w:noProof/>
                <w:webHidden/>
              </w:rPr>
              <w:fldChar w:fldCharType="separate"/>
            </w:r>
            <w:r w:rsidR="0046793F">
              <w:rPr>
                <w:noProof/>
                <w:webHidden/>
              </w:rPr>
              <w:t>67</w:t>
            </w:r>
            <w:r w:rsidR="00736B3D">
              <w:rPr>
                <w:noProof/>
                <w:webHidden/>
              </w:rPr>
              <w:fldChar w:fldCharType="end"/>
            </w:r>
          </w:hyperlink>
        </w:p>
        <w:p w:rsidR="00736B3D" w:rsidRDefault="00905496">
          <w:pPr>
            <w:pStyle w:val="TOC1"/>
            <w:tabs>
              <w:tab w:val="right" w:leader="dot" w:pos="9350"/>
            </w:tabs>
            <w:rPr>
              <w:rFonts w:eastAsiaTheme="minorEastAsia"/>
              <w:noProof/>
            </w:rPr>
          </w:pPr>
          <w:hyperlink r:id="rId8" w:anchor="_Toc472597344" w:history="1">
            <w:r w:rsidR="00736B3D" w:rsidRPr="00F349E9">
              <w:rPr>
                <w:rStyle w:val="Hyperlink"/>
                <w:noProof/>
              </w:rPr>
              <w:t>Appendix I. WARFP Phase One Targets and Outputs</w:t>
            </w:r>
            <w:r w:rsidR="00736B3D">
              <w:rPr>
                <w:noProof/>
                <w:webHidden/>
              </w:rPr>
              <w:tab/>
            </w:r>
            <w:r w:rsidR="00736B3D">
              <w:rPr>
                <w:noProof/>
                <w:webHidden/>
              </w:rPr>
              <w:fldChar w:fldCharType="begin"/>
            </w:r>
            <w:r w:rsidR="00736B3D">
              <w:rPr>
                <w:noProof/>
                <w:webHidden/>
              </w:rPr>
              <w:instrText xml:space="preserve"> PAGEREF _Toc472597344 \h </w:instrText>
            </w:r>
            <w:r w:rsidR="00736B3D">
              <w:rPr>
                <w:noProof/>
                <w:webHidden/>
              </w:rPr>
            </w:r>
            <w:r w:rsidR="00736B3D">
              <w:rPr>
                <w:noProof/>
                <w:webHidden/>
              </w:rPr>
              <w:fldChar w:fldCharType="separate"/>
            </w:r>
            <w:r w:rsidR="0046793F">
              <w:rPr>
                <w:noProof/>
                <w:webHidden/>
              </w:rPr>
              <w:t>68</w:t>
            </w:r>
            <w:r w:rsidR="00736B3D">
              <w:rPr>
                <w:noProof/>
                <w:webHidden/>
              </w:rPr>
              <w:fldChar w:fldCharType="end"/>
            </w:r>
          </w:hyperlink>
        </w:p>
        <w:p w:rsidR="00232F68" w:rsidRDefault="00232F68">
          <w:r>
            <w:rPr>
              <w:b/>
              <w:bCs/>
              <w:noProof/>
            </w:rPr>
            <w:fldChar w:fldCharType="end"/>
          </w:r>
        </w:p>
      </w:sdtContent>
    </w:sdt>
    <w:p w:rsidR="00232F68" w:rsidRDefault="00232F68" w:rsidP="00232F68">
      <w:pPr>
        <w:spacing w:after="0" w:line="240" w:lineRule="auto"/>
        <w:rPr>
          <w:rFonts w:ascii="Times New Roman" w:hAnsi="Times New Roman" w:cs="Times New Roman"/>
          <w:b/>
          <w:color w:val="5B9BD5" w:themeColor="accent1"/>
        </w:rPr>
      </w:pPr>
    </w:p>
    <w:p w:rsidR="00232F68" w:rsidRDefault="00232F68" w:rsidP="00232F68">
      <w:pPr>
        <w:spacing w:after="0" w:line="240" w:lineRule="auto"/>
        <w:rPr>
          <w:rFonts w:ascii="Times New Roman" w:hAnsi="Times New Roman" w:cs="Times New Roman"/>
          <w:b/>
          <w:color w:val="5B9BD5" w:themeColor="accent1"/>
        </w:rPr>
      </w:pPr>
    </w:p>
    <w:p w:rsidR="00232F68" w:rsidRDefault="00232F68" w:rsidP="00232F68">
      <w:pPr>
        <w:spacing w:after="0" w:line="240" w:lineRule="auto"/>
        <w:rPr>
          <w:rFonts w:ascii="Times New Roman" w:hAnsi="Times New Roman" w:cs="Times New Roman"/>
          <w:b/>
          <w:color w:val="5B9BD5" w:themeColor="accent1"/>
        </w:rPr>
      </w:pPr>
    </w:p>
    <w:p w:rsidR="00232F68" w:rsidRDefault="00232F68" w:rsidP="00232F68">
      <w:pPr>
        <w:spacing w:after="0" w:line="240" w:lineRule="auto"/>
        <w:rPr>
          <w:rFonts w:ascii="Times New Roman" w:hAnsi="Times New Roman" w:cs="Times New Roman"/>
          <w:b/>
          <w:color w:val="5B9BD5" w:themeColor="accent1"/>
        </w:rPr>
      </w:pPr>
    </w:p>
    <w:p w:rsidR="00232F68" w:rsidRDefault="00232F68" w:rsidP="00232F68">
      <w:pPr>
        <w:spacing w:after="0" w:line="240" w:lineRule="auto"/>
        <w:rPr>
          <w:rFonts w:ascii="Times New Roman" w:hAnsi="Times New Roman" w:cs="Times New Roman"/>
          <w:b/>
          <w:color w:val="5B9BD5" w:themeColor="accent1"/>
        </w:rPr>
      </w:pPr>
    </w:p>
    <w:p w:rsidR="00232F68" w:rsidRDefault="00232F68" w:rsidP="00232F68">
      <w:pPr>
        <w:spacing w:after="0" w:line="240" w:lineRule="auto"/>
        <w:rPr>
          <w:rFonts w:ascii="Times New Roman" w:hAnsi="Times New Roman" w:cs="Times New Roman"/>
          <w:b/>
          <w:color w:val="5B9BD5" w:themeColor="accent1"/>
        </w:rPr>
      </w:pPr>
    </w:p>
    <w:p w:rsidR="00913D75" w:rsidRDefault="00913D75" w:rsidP="00913D75">
      <w:pPr>
        <w:pStyle w:val="Heading1"/>
      </w:pPr>
      <w:bookmarkStart w:id="1" w:name="_Toc472597319"/>
      <w:r>
        <w:lastRenderedPageBreak/>
        <w:t>Executive Summary</w:t>
      </w:r>
      <w:bookmarkEnd w:id="1"/>
    </w:p>
    <w:p w:rsidR="00350211" w:rsidRDefault="00350211" w:rsidP="00232F68">
      <w:pPr>
        <w:spacing w:after="0" w:line="240" w:lineRule="auto"/>
        <w:rPr>
          <w:rFonts w:ascii="Times New Roman" w:hAnsi="Times New Roman" w:cs="Times New Roman"/>
          <w:color w:val="5B9BD5" w:themeColor="accent1"/>
        </w:rPr>
      </w:pPr>
    </w:p>
    <w:p w:rsidR="000B14C0" w:rsidRPr="000B14C0" w:rsidRDefault="000B14C0" w:rsidP="001A4B1F">
      <w:pPr>
        <w:spacing w:after="0" w:line="240" w:lineRule="auto"/>
        <w:jc w:val="both"/>
        <w:rPr>
          <w:rFonts w:ascii="Times New Roman" w:hAnsi="Times New Roman" w:cs="Times New Roman"/>
          <w:b/>
        </w:rPr>
      </w:pPr>
      <w:r w:rsidRPr="000B14C0">
        <w:rPr>
          <w:rFonts w:ascii="Times New Roman" w:hAnsi="Times New Roman" w:cs="Times New Roman"/>
          <w:b/>
        </w:rPr>
        <w:t>Introduction, objectives and methodology of the paper</w:t>
      </w:r>
    </w:p>
    <w:p w:rsidR="005A4680" w:rsidRDefault="008A4B5D" w:rsidP="001A4B1F">
      <w:pPr>
        <w:spacing w:after="0" w:line="240" w:lineRule="auto"/>
        <w:jc w:val="both"/>
        <w:rPr>
          <w:rFonts w:ascii="Times New Roman" w:hAnsi="Times New Roman" w:cs="Times New Roman"/>
        </w:rPr>
      </w:pPr>
      <w:r w:rsidRPr="001A4B1F">
        <w:rPr>
          <w:rFonts w:ascii="Times New Roman" w:hAnsi="Times New Roman" w:cs="Times New Roman"/>
        </w:rPr>
        <w:t>The current level of ‘overfishing’ by commercial fleets in the global ocean is considered one of the major environment</w:t>
      </w:r>
      <w:r w:rsidR="00982C0F" w:rsidRPr="001A4B1F">
        <w:rPr>
          <w:rFonts w:ascii="Times New Roman" w:hAnsi="Times New Roman" w:cs="Times New Roman"/>
        </w:rPr>
        <w:t>al problems of our time – with 31</w:t>
      </w:r>
      <w:r w:rsidRPr="001A4B1F">
        <w:rPr>
          <w:rFonts w:ascii="Times New Roman" w:hAnsi="Times New Roman" w:cs="Times New Roman"/>
        </w:rPr>
        <w:t xml:space="preserve"> percent of commercially targeted fish stocks that have been assessed considered as </w:t>
      </w:r>
      <w:r w:rsidR="00982C0F" w:rsidRPr="001A4B1F">
        <w:rPr>
          <w:rFonts w:ascii="Times New Roman" w:hAnsi="Times New Roman" w:cs="Times New Roman"/>
        </w:rPr>
        <w:t xml:space="preserve">biologically </w:t>
      </w:r>
      <w:r w:rsidR="005A4680">
        <w:rPr>
          <w:rFonts w:ascii="Times New Roman" w:hAnsi="Times New Roman" w:cs="Times New Roman"/>
        </w:rPr>
        <w:t>overexploited by FAO. O</w:t>
      </w:r>
      <w:r w:rsidRPr="001A4B1F">
        <w:rPr>
          <w:rFonts w:ascii="Times New Roman" w:hAnsi="Times New Roman" w:cs="Times New Roman"/>
        </w:rPr>
        <w:t xml:space="preserve">verfishing is not only an environmental problem, but costs the world’s food supply an estimated 16.5 million tons of fish per year and the world’s economy an estimated $50 billion per year in foregone profits.  Critically, overfishing threatens an estimated 73.6 to 92.0 million jobs dependent upon fishing in the ocean – the ocean economy’s largest employer.  </w:t>
      </w:r>
    </w:p>
    <w:p w:rsidR="005A4680" w:rsidRDefault="005A4680" w:rsidP="001A4B1F">
      <w:pPr>
        <w:spacing w:after="0" w:line="240" w:lineRule="auto"/>
        <w:jc w:val="both"/>
        <w:rPr>
          <w:rFonts w:ascii="Times New Roman" w:hAnsi="Times New Roman" w:cs="Times New Roman"/>
        </w:rPr>
      </w:pPr>
    </w:p>
    <w:p w:rsidR="008A4B5D" w:rsidRPr="001A4B1F" w:rsidRDefault="00D025D6" w:rsidP="001A4B1F">
      <w:pPr>
        <w:spacing w:after="0" w:line="240" w:lineRule="auto"/>
        <w:jc w:val="both"/>
        <w:rPr>
          <w:rFonts w:ascii="Times New Roman" w:hAnsi="Times New Roman" w:cs="Times New Roman"/>
        </w:rPr>
      </w:pPr>
      <w:r w:rsidRPr="001A4B1F">
        <w:rPr>
          <w:rFonts w:ascii="Times New Roman" w:hAnsi="Times New Roman" w:cs="Times New Roman"/>
        </w:rPr>
        <w:t>In 2013</w:t>
      </w:r>
      <w:r w:rsidR="00D01E11">
        <w:rPr>
          <w:rFonts w:ascii="Times New Roman" w:hAnsi="Times New Roman" w:cs="Times New Roman"/>
        </w:rPr>
        <w:t>,</w:t>
      </w:r>
      <w:r w:rsidRPr="001A4B1F">
        <w:rPr>
          <w:rFonts w:ascii="Times New Roman" w:hAnsi="Times New Roman" w:cs="Times New Roman"/>
        </w:rPr>
        <w:t xml:space="preserve"> experts estimated that reducing overfishing and rebuilding fish stocks will require a reduction in fishing effort by 36 to 43 percent from 2008 levels.  While there is certainly no single determinant of fishing behavior, a wide body of literature has identified failures in governance – defined here as the policies, rules and organizations that control or influence fishing activity – as one of the primary causes of current levels of overfishing.</w:t>
      </w:r>
      <w:r w:rsidR="00AB038D" w:rsidRPr="001A4B1F">
        <w:rPr>
          <w:rFonts w:ascii="Times New Roman" w:hAnsi="Times New Roman" w:cs="Times New Roman"/>
        </w:rPr>
        <w:t xml:space="preserve"> Where fishing rules have been strengthened and firm limits enforced, countries have shown that it is possible to reduce fishing rates and restore fish stocks, as emphasized in FAO’s 2016 State of World Fisheries and Aquaculture (SOFIA). However to date, most of these rebuilding efforts and successes have occurred in the more temperate waters under the jurisdiction of developed countries, while overfishing has increased the most in the tropical waters of developing countries – notably in Africa and Asia.  Relatively smaller scale </w:t>
      </w:r>
      <w:r w:rsidR="005A4680">
        <w:rPr>
          <w:rFonts w:ascii="Times New Roman" w:hAnsi="Times New Roman" w:cs="Times New Roman"/>
        </w:rPr>
        <w:t>cases</w:t>
      </w:r>
      <w:r w:rsidR="00AB038D" w:rsidRPr="001A4B1F">
        <w:rPr>
          <w:rFonts w:ascii="Times New Roman" w:hAnsi="Times New Roman" w:cs="Times New Roman"/>
        </w:rPr>
        <w:t xml:space="preserve"> of reform have shown success throughout these regions, but to date there are far fewer examples of tropical fisheries governance reform at a large spatial scale – and certainly no blueprints for states to follow, in fisheries that are incredibly diverse and complex systems.</w:t>
      </w:r>
    </w:p>
    <w:p w:rsidR="00AB038D" w:rsidRPr="001A4B1F" w:rsidRDefault="00AB038D" w:rsidP="001A4B1F">
      <w:pPr>
        <w:spacing w:after="0" w:line="240" w:lineRule="auto"/>
        <w:jc w:val="both"/>
        <w:rPr>
          <w:rFonts w:ascii="Times New Roman" w:hAnsi="Times New Roman" w:cs="Times New Roman"/>
        </w:rPr>
      </w:pPr>
    </w:p>
    <w:p w:rsidR="00AB038D" w:rsidRDefault="00AB038D" w:rsidP="001A4B1F">
      <w:pPr>
        <w:spacing w:after="0" w:line="240" w:lineRule="auto"/>
        <w:jc w:val="both"/>
        <w:rPr>
          <w:rFonts w:ascii="Times New Roman" w:hAnsi="Times New Roman" w:cs="Times New Roman"/>
        </w:rPr>
      </w:pPr>
      <w:r w:rsidRPr="001A4B1F">
        <w:rPr>
          <w:rFonts w:ascii="Times New Roman" w:hAnsi="Times New Roman" w:cs="Times New Roman"/>
        </w:rPr>
        <w:t>This paper aims to document the experiences o</w:t>
      </w:r>
      <w:r w:rsidR="001A4B1F">
        <w:rPr>
          <w:rFonts w:ascii="Times New Roman" w:hAnsi="Times New Roman" w:cs="Times New Roman"/>
        </w:rPr>
        <w:t>f arguabl</w:t>
      </w:r>
      <w:r w:rsidRPr="001A4B1F">
        <w:rPr>
          <w:rFonts w:ascii="Times New Roman" w:hAnsi="Times New Roman" w:cs="Times New Roman"/>
        </w:rPr>
        <w:t>y one of the largest (in terms of the spatial scale</w:t>
      </w:r>
      <w:r w:rsidR="001A4B1F">
        <w:rPr>
          <w:rFonts w:ascii="Times New Roman" w:hAnsi="Times New Roman" w:cs="Times New Roman"/>
        </w:rPr>
        <w:t>)</w:t>
      </w:r>
      <w:r w:rsidRPr="001A4B1F">
        <w:rPr>
          <w:rFonts w:ascii="Times New Roman" w:hAnsi="Times New Roman" w:cs="Times New Roman"/>
        </w:rPr>
        <w:t xml:space="preserve"> tropical fisheries governance</w:t>
      </w:r>
      <w:r w:rsidR="001A4B1F">
        <w:rPr>
          <w:rFonts w:ascii="Times New Roman" w:hAnsi="Times New Roman" w:cs="Times New Roman"/>
        </w:rPr>
        <w:t xml:space="preserve"> reform efforts to date</w:t>
      </w:r>
      <w:r w:rsidRPr="001A4B1F">
        <w:rPr>
          <w:rFonts w:ascii="Times New Roman" w:hAnsi="Times New Roman" w:cs="Times New Roman"/>
        </w:rPr>
        <w:t>: the West Africa Regi</w:t>
      </w:r>
      <w:r w:rsidR="001A4B1F">
        <w:rPr>
          <w:rFonts w:ascii="Times New Roman" w:hAnsi="Times New Roman" w:cs="Times New Roman"/>
        </w:rPr>
        <w:t>onal Fisheries Program (WARFP).</w:t>
      </w:r>
      <w:r w:rsidRPr="001A4B1F">
        <w:rPr>
          <w:rFonts w:ascii="Times New Roman" w:hAnsi="Times New Roman" w:cs="Times New Roman"/>
        </w:rPr>
        <w:t xml:space="preserve"> While all fisheries are context-specific, the intention is to help add to the </w:t>
      </w:r>
      <w:r w:rsidR="001A4B1F">
        <w:rPr>
          <w:rFonts w:ascii="Times New Roman" w:hAnsi="Times New Roman" w:cs="Times New Roman"/>
        </w:rPr>
        <w:t xml:space="preserve">growing </w:t>
      </w:r>
      <w:r w:rsidRPr="001A4B1F">
        <w:rPr>
          <w:rFonts w:ascii="Times New Roman" w:hAnsi="Times New Roman" w:cs="Times New Roman"/>
        </w:rPr>
        <w:t>body of knowledge in the empirical literature on large-scale initiatives to reduce tropical overfishing, and particularly to support West African states in taking stock of progress made</w:t>
      </w:r>
      <w:r w:rsidR="001A4B1F">
        <w:rPr>
          <w:rFonts w:ascii="Times New Roman" w:hAnsi="Times New Roman" w:cs="Times New Roman"/>
        </w:rPr>
        <w:t xml:space="preserve"> after completion of the first phase, some lessons learned</w:t>
      </w:r>
      <w:r w:rsidRPr="001A4B1F">
        <w:rPr>
          <w:rFonts w:ascii="Times New Roman" w:hAnsi="Times New Roman" w:cs="Times New Roman"/>
        </w:rPr>
        <w:t xml:space="preserve"> and opportunities for further reform.  </w:t>
      </w:r>
    </w:p>
    <w:p w:rsidR="001A4B1F" w:rsidRPr="000B14C0" w:rsidRDefault="001A4B1F" w:rsidP="000B14C0">
      <w:pPr>
        <w:spacing w:after="0" w:line="240" w:lineRule="auto"/>
        <w:jc w:val="both"/>
        <w:rPr>
          <w:rFonts w:ascii="Times New Roman" w:hAnsi="Times New Roman" w:cs="Times New Roman"/>
        </w:rPr>
      </w:pPr>
    </w:p>
    <w:p w:rsidR="000B14C0" w:rsidRDefault="001A4B1F" w:rsidP="000B14C0">
      <w:pPr>
        <w:spacing w:after="0" w:line="240" w:lineRule="auto"/>
        <w:jc w:val="both"/>
        <w:rPr>
          <w:rFonts w:ascii="Times New Roman" w:hAnsi="Times New Roman" w:cs="Times New Roman"/>
        </w:rPr>
      </w:pPr>
      <w:r w:rsidRPr="000B14C0">
        <w:rPr>
          <w:rFonts w:ascii="Times New Roman" w:hAnsi="Times New Roman" w:cs="Times New Roman"/>
        </w:rPr>
        <w:t xml:space="preserve">To achieve this objective, the paper </w:t>
      </w:r>
      <w:r w:rsidR="000B14C0" w:rsidRPr="000B14C0">
        <w:rPr>
          <w:rFonts w:ascii="Times New Roman" w:hAnsi="Times New Roman" w:cs="Times New Roman"/>
        </w:rPr>
        <w:t>draws upon reviews and periodic monitoring and trip reports prepared by staff of the Sub-Regional Fisheries Commission (CSRP) and the World Bank, in order to provide a historical description of the events that were documented during the first phase of the WARFP in the initial countries to participate: Cabo Verde, Guinea-Bissau, Lib</w:t>
      </w:r>
      <w:r w:rsidR="003C4AE2">
        <w:rPr>
          <w:rFonts w:ascii="Times New Roman" w:hAnsi="Times New Roman" w:cs="Times New Roman"/>
        </w:rPr>
        <w:t>eria, Senegal and Sierra Leone.</w:t>
      </w:r>
      <w:r w:rsidR="000B14C0" w:rsidRPr="000B14C0">
        <w:rPr>
          <w:rFonts w:ascii="Times New Roman" w:hAnsi="Times New Roman" w:cs="Times New Roman"/>
        </w:rPr>
        <w:t xml:space="preserve"> The paper synthesizes available data on outputs attributed to these events. Admittedly, this describes the events from the perspective of the CSRP and the World Bank, however these reflections were periodically documented and form the largest available data set to understand what occurred. </w:t>
      </w:r>
      <w:r w:rsidR="000B14C0">
        <w:rPr>
          <w:rFonts w:ascii="Times New Roman" w:hAnsi="Times New Roman" w:cs="Times New Roman"/>
        </w:rPr>
        <w:t xml:space="preserve">Based on this data the paper suggests some key lessons learned from the first phase, as well as some considerations for the design of reforms to be supported in the next phase of the program. </w:t>
      </w:r>
      <w:r w:rsidR="000B14C0" w:rsidRPr="00F839E4">
        <w:rPr>
          <w:rFonts w:ascii="Times New Roman" w:hAnsi="Times New Roman" w:cs="Times New Roman"/>
        </w:rPr>
        <w:t>Of course care must be taken in drawing conclusio</w:t>
      </w:r>
      <w:r w:rsidR="000B14C0">
        <w:rPr>
          <w:rFonts w:ascii="Times New Roman" w:hAnsi="Times New Roman" w:cs="Times New Roman"/>
        </w:rPr>
        <w:t xml:space="preserve">ns from the series of events in West Africa during the first phase of the WARFP </w:t>
      </w:r>
      <w:r w:rsidR="000B14C0" w:rsidRPr="00F839E4">
        <w:rPr>
          <w:rFonts w:ascii="Times New Roman" w:hAnsi="Times New Roman" w:cs="Times New Roman"/>
        </w:rPr>
        <w:t xml:space="preserve">and the historical explanation given to make connections between them, </w:t>
      </w:r>
      <w:r w:rsidR="000B14C0">
        <w:rPr>
          <w:rFonts w:ascii="Times New Roman" w:hAnsi="Times New Roman" w:cs="Times New Roman"/>
        </w:rPr>
        <w:t>and the paper aims to make all assumptions explicit.</w:t>
      </w:r>
    </w:p>
    <w:p w:rsidR="000B14C0" w:rsidRDefault="000B14C0" w:rsidP="000B14C0">
      <w:pPr>
        <w:spacing w:after="0" w:line="240" w:lineRule="auto"/>
        <w:jc w:val="both"/>
        <w:rPr>
          <w:rFonts w:ascii="Times New Roman" w:hAnsi="Times New Roman" w:cs="Times New Roman"/>
        </w:rPr>
      </w:pPr>
    </w:p>
    <w:p w:rsidR="000B14C0" w:rsidRPr="000B14C0" w:rsidRDefault="000B14C0" w:rsidP="000B14C0">
      <w:pPr>
        <w:spacing w:after="0" w:line="240" w:lineRule="auto"/>
        <w:jc w:val="both"/>
        <w:rPr>
          <w:rFonts w:ascii="Times New Roman" w:hAnsi="Times New Roman" w:cs="Times New Roman"/>
          <w:b/>
        </w:rPr>
      </w:pPr>
      <w:r w:rsidRPr="000B14C0">
        <w:rPr>
          <w:rFonts w:ascii="Times New Roman" w:hAnsi="Times New Roman" w:cs="Times New Roman"/>
          <w:b/>
        </w:rPr>
        <w:t>The context of West Africa’s fisheries in 2009 and rationale for the WARFP</w:t>
      </w:r>
    </w:p>
    <w:p w:rsidR="008A4B5D" w:rsidRDefault="00065D74" w:rsidP="005A5C12">
      <w:pPr>
        <w:spacing w:after="0" w:line="240" w:lineRule="auto"/>
        <w:jc w:val="both"/>
        <w:rPr>
          <w:rFonts w:ascii="Times New Roman" w:hAnsi="Times New Roman" w:cs="Times New Roman"/>
        </w:rPr>
      </w:pPr>
      <w:r w:rsidRPr="005A5C12">
        <w:rPr>
          <w:rFonts w:ascii="Times New Roman" w:hAnsi="Times New Roman" w:cs="Times New Roman"/>
        </w:rPr>
        <w:t xml:space="preserve">The waters off of the coast of West Africa – defined here as the region from Mauritania to Ghana inclusive – have long been known as some of the most productive fishing grounds in the world. The full spectrum of vessels fish commercially in these waters, from small dugout canoes without motors, to larger motorized canoes that </w:t>
      </w:r>
      <w:r w:rsidR="003C4AE2">
        <w:rPr>
          <w:rFonts w:ascii="Times New Roman" w:hAnsi="Times New Roman" w:cs="Times New Roman"/>
        </w:rPr>
        <w:t xml:space="preserve">travel long distances, to </w:t>
      </w:r>
      <w:r w:rsidRPr="005A5C12">
        <w:rPr>
          <w:rFonts w:ascii="Times New Roman" w:hAnsi="Times New Roman" w:cs="Times New Roman"/>
        </w:rPr>
        <w:t>industrial trawl and tuna fleets that are often foreign and rove between countries.  In the decades after independence the region integrated rapidly into international markets with harvests increasing exponentially between the 1960s and 2000.  By 2009 available data suggested annual harvests from West African waters on the order of 1.2 to 1.6 million tons annuall</w:t>
      </w:r>
      <w:r w:rsidR="003C4AE2">
        <w:rPr>
          <w:rFonts w:ascii="Times New Roman" w:hAnsi="Times New Roman" w:cs="Times New Roman"/>
        </w:rPr>
        <w:t>y.</w:t>
      </w:r>
      <w:r w:rsidRPr="005A5C12">
        <w:rPr>
          <w:rFonts w:ascii="Times New Roman" w:hAnsi="Times New Roman" w:cs="Times New Roman"/>
        </w:rPr>
        <w:t xml:space="preserve"> With an estimated </w:t>
      </w:r>
      <w:r w:rsidRPr="005A5C12">
        <w:rPr>
          <w:rFonts w:ascii="Times New Roman" w:hAnsi="Times New Roman" w:cs="Times New Roman"/>
        </w:rPr>
        <w:lastRenderedPageBreak/>
        <w:t>wholesale value of some $2.5 billion</w:t>
      </w:r>
      <w:r w:rsidR="005A5C12" w:rsidRPr="005A5C12">
        <w:rPr>
          <w:rFonts w:ascii="Times New Roman" w:hAnsi="Times New Roman" w:cs="Times New Roman"/>
        </w:rPr>
        <w:t xml:space="preserve"> in 2009</w:t>
      </w:r>
      <w:r w:rsidRPr="005A5C12">
        <w:rPr>
          <w:rFonts w:ascii="Times New Roman" w:hAnsi="Times New Roman" w:cs="Times New Roman"/>
        </w:rPr>
        <w:t xml:space="preserve">, these harvests </w:t>
      </w:r>
      <w:r w:rsidR="005A5C12" w:rsidRPr="005A5C12">
        <w:rPr>
          <w:rFonts w:ascii="Times New Roman" w:hAnsi="Times New Roman" w:cs="Times New Roman"/>
        </w:rPr>
        <w:t>were also estimated at the time to support over 3 million direct and indirect jobs in the region, in several countries where fish cont</w:t>
      </w:r>
      <w:r w:rsidR="003C4AE2">
        <w:rPr>
          <w:rFonts w:ascii="Times New Roman" w:hAnsi="Times New Roman" w:cs="Times New Roman"/>
        </w:rPr>
        <w:t>ributed over half of per capita</w:t>
      </w:r>
      <w:r w:rsidR="005A5C12" w:rsidRPr="005A5C12">
        <w:rPr>
          <w:rFonts w:ascii="Times New Roman" w:hAnsi="Times New Roman" w:cs="Times New Roman"/>
        </w:rPr>
        <w:t xml:space="preserve"> animal protein intake</w:t>
      </w:r>
      <w:r w:rsidRPr="005A5C12">
        <w:rPr>
          <w:rFonts w:ascii="Times New Roman" w:hAnsi="Times New Roman" w:cs="Times New Roman"/>
        </w:rPr>
        <w:t xml:space="preserve"> </w:t>
      </w:r>
      <w:r w:rsidR="005A5C12" w:rsidRPr="005A5C12">
        <w:rPr>
          <w:rFonts w:ascii="Times New Roman" w:hAnsi="Times New Roman" w:cs="Times New Roman"/>
        </w:rPr>
        <w:t>(Gambia, Ghana, Senegal and Sierra Leone) and between 5 to 10 percent of GDP (Guinea, Guinea-Bissau, Mauritania, Senegal and Sierra Leone). In particular, the small-scale fishing operations supported a majority of the jobs, with several countries’ fleets since estimated to support fishers and dependents equivalent to over 8 percent of the labor force</w:t>
      </w:r>
      <w:r w:rsidR="003C4AE2">
        <w:rPr>
          <w:rFonts w:ascii="Times New Roman" w:hAnsi="Times New Roman" w:cs="Times New Roman"/>
        </w:rPr>
        <w:t xml:space="preserve"> in some countries</w:t>
      </w:r>
      <w:r w:rsidR="005A5C12" w:rsidRPr="005A5C12">
        <w:rPr>
          <w:rFonts w:ascii="Times New Roman" w:hAnsi="Times New Roman" w:cs="Times New Roman"/>
        </w:rPr>
        <w:t xml:space="preserve"> (Ghana, Mauritania, Senegal and Sierra Leone).  </w:t>
      </w:r>
    </w:p>
    <w:p w:rsidR="005A5C12" w:rsidRDefault="005A5C12" w:rsidP="005A5C12">
      <w:pPr>
        <w:spacing w:after="0" w:line="240" w:lineRule="auto"/>
        <w:jc w:val="both"/>
        <w:rPr>
          <w:rFonts w:ascii="Times New Roman" w:hAnsi="Times New Roman" w:cs="Times New Roman"/>
        </w:rPr>
      </w:pPr>
    </w:p>
    <w:p w:rsidR="00C731AC" w:rsidRDefault="005A5C12" w:rsidP="00180F73">
      <w:pPr>
        <w:spacing w:after="0" w:line="240" w:lineRule="auto"/>
        <w:jc w:val="both"/>
        <w:rPr>
          <w:rFonts w:ascii="Times New Roman" w:hAnsi="Times New Roman" w:cs="Times New Roman"/>
        </w:rPr>
      </w:pPr>
      <w:r>
        <w:rPr>
          <w:rFonts w:ascii="Times New Roman" w:hAnsi="Times New Roman" w:cs="Times New Roman"/>
        </w:rPr>
        <w:t>While data was limited, all available information at the time suggested that</w:t>
      </w:r>
      <w:r w:rsidR="005933E0">
        <w:rPr>
          <w:rFonts w:ascii="Times New Roman" w:hAnsi="Times New Roman" w:cs="Times New Roman"/>
        </w:rPr>
        <w:t xml:space="preserve"> despite rising production levels, most</w:t>
      </w:r>
      <w:r w:rsidR="00180F73">
        <w:rPr>
          <w:rFonts w:ascii="Times New Roman" w:hAnsi="Times New Roman" w:cs="Times New Roman"/>
        </w:rPr>
        <w:t xml:space="preserve"> </w:t>
      </w:r>
      <w:r w:rsidR="00180F73" w:rsidRPr="00A90C94">
        <w:rPr>
          <w:rFonts w:ascii="Times New Roman" w:hAnsi="Times New Roman" w:cs="Times New Roman"/>
        </w:rPr>
        <w:t xml:space="preserve">of the </w:t>
      </w:r>
      <w:r w:rsidR="005933E0">
        <w:rPr>
          <w:rFonts w:ascii="Times New Roman" w:hAnsi="Times New Roman" w:cs="Times New Roman"/>
        </w:rPr>
        <w:t xml:space="preserve">region’s </w:t>
      </w:r>
      <w:r w:rsidR="00180F73" w:rsidRPr="00A90C94">
        <w:rPr>
          <w:rFonts w:ascii="Times New Roman" w:hAnsi="Times New Roman" w:cs="Times New Roman"/>
        </w:rPr>
        <w:t xml:space="preserve">commercially </w:t>
      </w:r>
      <w:r w:rsidR="005933E0">
        <w:rPr>
          <w:rFonts w:ascii="Times New Roman" w:hAnsi="Times New Roman" w:cs="Times New Roman"/>
        </w:rPr>
        <w:t xml:space="preserve">important stocks </w:t>
      </w:r>
      <w:r w:rsidR="00180F73" w:rsidRPr="00A90C94">
        <w:rPr>
          <w:rFonts w:ascii="Times New Roman" w:hAnsi="Times New Roman" w:cs="Times New Roman"/>
        </w:rPr>
        <w:t>were considered as fully or overexploited</w:t>
      </w:r>
      <w:r w:rsidR="00180F73">
        <w:rPr>
          <w:rFonts w:ascii="Times New Roman" w:hAnsi="Times New Roman" w:cs="Times New Roman"/>
        </w:rPr>
        <w:t xml:space="preserve"> (i.e. at a biomass lower than necessary to support the maximum sustainable yield)</w:t>
      </w:r>
      <w:r w:rsidR="00180F73" w:rsidRPr="00A90C94">
        <w:rPr>
          <w:rFonts w:ascii="Times New Roman" w:hAnsi="Times New Roman" w:cs="Times New Roman"/>
        </w:rPr>
        <w:t xml:space="preserve">, with the demersal </w:t>
      </w:r>
      <w:r w:rsidR="00180F73" w:rsidRPr="00750D2C">
        <w:rPr>
          <w:rFonts w:ascii="Times New Roman" w:hAnsi="Times New Roman" w:cs="Times New Roman"/>
        </w:rPr>
        <w:t>fish in the northern countries the most severely overexploited</w:t>
      </w:r>
      <w:r w:rsidR="00C731AC">
        <w:rPr>
          <w:rFonts w:ascii="Times New Roman" w:hAnsi="Times New Roman" w:cs="Times New Roman"/>
        </w:rPr>
        <w:t>. At the same time</w:t>
      </w:r>
      <w:r w:rsidR="005933E0">
        <w:rPr>
          <w:rFonts w:ascii="Times New Roman" w:hAnsi="Times New Roman" w:cs="Times New Roman"/>
        </w:rPr>
        <w:t xml:space="preserve">, World Bank analyses </w:t>
      </w:r>
      <w:r w:rsidR="00180F73">
        <w:rPr>
          <w:rFonts w:ascii="Times New Roman" w:hAnsi="Times New Roman" w:cs="Times New Roman"/>
        </w:rPr>
        <w:t>showed a consistent pattern of increasing fleet</w:t>
      </w:r>
      <w:r w:rsidR="00C731AC">
        <w:rPr>
          <w:rFonts w:ascii="Times New Roman" w:hAnsi="Times New Roman" w:cs="Times New Roman"/>
        </w:rPr>
        <w:t>s and costs,</w:t>
      </w:r>
      <w:r w:rsidR="00180F73">
        <w:rPr>
          <w:rFonts w:ascii="Times New Roman" w:hAnsi="Times New Roman" w:cs="Times New Roman"/>
        </w:rPr>
        <w:t xml:space="preserve"> and o</w:t>
      </w:r>
      <w:r w:rsidR="005933E0">
        <w:rPr>
          <w:rFonts w:ascii="Times New Roman" w:hAnsi="Times New Roman" w:cs="Times New Roman"/>
        </w:rPr>
        <w:t xml:space="preserve">ften </w:t>
      </w:r>
      <w:r w:rsidR="00C731AC">
        <w:rPr>
          <w:rFonts w:ascii="Times New Roman" w:hAnsi="Times New Roman" w:cs="Times New Roman"/>
        </w:rPr>
        <w:t>declining catch rates, with</w:t>
      </w:r>
      <w:r w:rsidR="00180F73">
        <w:rPr>
          <w:rFonts w:ascii="Times New Roman" w:hAnsi="Times New Roman" w:cs="Times New Roman"/>
        </w:rPr>
        <w:t xml:space="preserve"> profitability </w:t>
      </w:r>
      <w:r w:rsidR="00C731AC">
        <w:rPr>
          <w:rFonts w:ascii="Times New Roman" w:hAnsi="Times New Roman" w:cs="Times New Roman"/>
        </w:rPr>
        <w:t xml:space="preserve">in many of the fisheries also </w:t>
      </w:r>
      <w:r w:rsidR="00180F73">
        <w:rPr>
          <w:rFonts w:ascii="Times New Roman" w:hAnsi="Times New Roman" w:cs="Times New Roman"/>
        </w:rPr>
        <w:t>declining</w:t>
      </w:r>
      <w:r w:rsidR="00C731AC">
        <w:rPr>
          <w:rFonts w:ascii="Times New Roman" w:hAnsi="Times New Roman" w:cs="Times New Roman"/>
        </w:rPr>
        <w:t>. A</w:t>
      </w:r>
      <w:r w:rsidR="00180F73">
        <w:rPr>
          <w:rFonts w:ascii="Times New Roman" w:hAnsi="Times New Roman" w:cs="Times New Roman"/>
        </w:rPr>
        <w:t>nother prevalent though harder to measure outcome was the high levels of resources lost to illegal</w:t>
      </w:r>
      <w:r w:rsidR="005933E0">
        <w:rPr>
          <w:rFonts w:ascii="Times New Roman" w:hAnsi="Times New Roman" w:cs="Times New Roman"/>
        </w:rPr>
        <w:t>, unregulated and unreported fishing</w:t>
      </w:r>
      <w:r w:rsidR="00180F73">
        <w:rPr>
          <w:rFonts w:ascii="Times New Roman" w:hAnsi="Times New Roman" w:cs="Times New Roman"/>
        </w:rPr>
        <w:t xml:space="preserve"> </w:t>
      </w:r>
      <w:r w:rsidR="005933E0">
        <w:rPr>
          <w:rFonts w:ascii="Times New Roman" w:hAnsi="Times New Roman" w:cs="Times New Roman"/>
        </w:rPr>
        <w:t xml:space="preserve">– estimated to be </w:t>
      </w:r>
      <w:r w:rsidR="00180F73">
        <w:rPr>
          <w:rFonts w:ascii="Times New Roman" w:hAnsi="Times New Roman" w:cs="Times New Roman"/>
        </w:rPr>
        <w:t xml:space="preserve">equivalent to </w:t>
      </w:r>
      <w:r w:rsidR="005933E0">
        <w:rPr>
          <w:rFonts w:ascii="Times New Roman" w:hAnsi="Times New Roman" w:cs="Times New Roman"/>
        </w:rPr>
        <w:t xml:space="preserve">18 percent of the total harvest.  </w:t>
      </w:r>
    </w:p>
    <w:p w:rsidR="00C731AC" w:rsidRDefault="00C731AC" w:rsidP="00180F73">
      <w:pPr>
        <w:spacing w:after="0" w:line="240" w:lineRule="auto"/>
        <w:jc w:val="both"/>
        <w:rPr>
          <w:rFonts w:ascii="Times New Roman" w:hAnsi="Times New Roman" w:cs="Times New Roman"/>
        </w:rPr>
      </w:pPr>
    </w:p>
    <w:p w:rsidR="00F60575" w:rsidRDefault="00C731AC" w:rsidP="00F60575">
      <w:pPr>
        <w:spacing w:after="0" w:line="240" w:lineRule="auto"/>
        <w:jc w:val="both"/>
        <w:rPr>
          <w:rFonts w:ascii="Times New Roman" w:hAnsi="Times New Roman" w:cs="Times New Roman"/>
        </w:rPr>
      </w:pPr>
      <w:r>
        <w:rPr>
          <w:rFonts w:ascii="Times New Roman" w:hAnsi="Times New Roman" w:cs="Times New Roman"/>
        </w:rPr>
        <w:t xml:space="preserve">Given increasing fishing effort </w:t>
      </w:r>
      <w:r w:rsidR="003C4AE2">
        <w:rPr>
          <w:rFonts w:ascii="Times New Roman" w:hAnsi="Times New Roman" w:cs="Times New Roman"/>
        </w:rPr>
        <w:t xml:space="preserve">in the region </w:t>
      </w:r>
      <w:r>
        <w:rPr>
          <w:rFonts w:ascii="Times New Roman" w:hAnsi="Times New Roman" w:cs="Times New Roman"/>
        </w:rPr>
        <w:t xml:space="preserve">and estimates for decreasing resources and economic benefits, the Sub-Regional Fisheries Commission </w:t>
      </w:r>
      <w:r w:rsidR="00F60575">
        <w:rPr>
          <w:rFonts w:ascii="Times New Roman" w:hAnsi="Times New Roman" w:cs="Times New Roman"/>
        </w:rPr>
        <w:t>(CSRP)</w:t>
      </w:r>
      <w:r w:rsidR="003C4AE2">
        <w:rPr>
          <w:rFonts w:ascii="Times New Roman" w:hAnsi="Times New Roman" w:cs="Times New Roman"/>
        </w:rPr>
        <w:t xml:space="preserve"> established by seven of the countries</w:t>
      </w:r>
      <w:r w:rsidR="003C4AE2">
        <w:rPr>
          <w:rStyle w:val="FootnoteReference"/>
          <w:rFonts w:ascii="Times New Roman" w:hAnsi="Times New Roman" w:cs="Times New Roman"/>
        </w:rPr>
        <w:footnoteReference w:id="1"/>
      </w:r>
      <w:r w:rsidR="00F60575">
        <w:rPr>
          <w:rFonts w:ascii="Times New Roman" w:hAnsi="Times New Roman" w:cs="Times New Roman"/>
        </w:rPr>
        <w:t xml:space="preserve"> </w:t>
      </w:r>
      <w:r>
        <w:rPr>
          <w:rFonts w:ascii="Times New Roman" w:hAnsi="Times New Roman" w:cs="Times New Roman"/>
        </w:rPr>
        <w:t>facilitated discussions among the governments and stakeholders, with World Bank support, on the potential for a shared program of governance reforms to reduce overfishing and increase both the resource base and the benefits it could provide to the region.</w:t>
      </w:r>
      <w:r w:rsidR="00F60575">
        <w:rPr>
          <w:rFonts w:ascii="Times New Roman" w:hAnsi="Times New Roman" w:cs="Times New Roman"/>
        </w:rPr>
        <w:t xml:space="preserve"> These discussions led to agreement among the CSRP’s member governments in 2007 and 2008 on a reform program with </w:t>
      </w:r>
      <w:r w:rsidR="007152CE">
        <w:rPr>
          <w:rFonts w:ascii="Times New Roman" w:hAnsi="Times New Roman" w:cs="Times New Roman"/>
        </w:rPr>
        <w:t xml:space="preserve">grant and concessional loan </w:t>
      </w:r>
      <w:r w:rsidR="00F60575">
        <w:rPr>
          <w:rFonts w:ascii="Times New Roman" w:hAnsi="Times New Roman" w:cs="Times New Roman"/>
        </w:rPr>
        <w:t xml:space="preserve">financing from the World Bank, entitled the West Africa Regional Fisheries Program (WARFP). </w:t>
      </w:r>
      <w:r w:rsidR="00F60575" w:rsidRPr="00657F0B">
        <w:rPr>
          <w:rFonts w:ascii="Times New Roman" w:hAnsi="Times New Roman" w:cs="Times New Roman"/>
        </w:rPr>
        <w:t xml:space="preserve">Subsequently, as observers to the </w:t>
      </w:r>
      <w:r w:rsidR="00F60575">
        <w:rPr>
          <w:rFonts w:ascii="Times New Roman" w:hAnsi="Times New Roman" w:cs="Times New Roman"/>
        </w:rPr>
        <w:t>CSRP</w:t>
      </w:r>
      <w:r w:rsidR="00F60575" w:rsidRPr="00657F0B">
        <w:rPr>
          <w:rFonts w:ascii="Times New Roman" w:hAnsi="Times New Roman" w:cs="Times New Roman"/>
        </w:rPr>
        <w:t>, both Liberia and Ghana expressed interest to p</w:t>
      </w:r>
      <w:r w:rsidR="003C4AE2">
        <w:rPr>
          <w:rFonts w:ascii="Times New Roman" w:hAnsi="Times New Roman" w:cs="Times New Roman"/>
        </w:rPr>
        <w:t>articipate in the program, particular</w:t>
      </w:r>
      <w:r w:rsidR="00F60575" w:rsidRPr="00657F0B">
        <w:rPr>
          <w:rFonts w:ascii="Times New Roman" w:hAnsi="Times New Roman" w:cs="Times New Roman"/>
        </w:rPr>
        <w:t>ly given the presence of some of the same industrial trawl fleets in t</w:t>
      </w:r>
      <w:r w:rsidR="003C4AE2">
        <w:rPr>
          <w:rFonts w:ascii="Times New Roman" w:hAnsi="Times New Roman" w:cs="Times New Roman"/>
        </w:rPr>
        <w:t>heir waters.</w:t>
      </w:r>
      <w:r w:rsidR="00F60575" w:rsidRPr="00657F0B">
        <w:rPr>
          <w:rFonts w:ascii="Times New Roman" w:hAnsi="Times New Roman" w:cs="Times New Roman"/>
        </w:rPr>
        <w:t xml:space="preserve"> </w:t>
      </w:r>
      <w:r w:rsidR="00F60575">
        <w:rPr>
          <w:rFonts w:ascii="Times New Roman" w:hAnsi="Times New Roman" w:cs="Times New Roman"/>
        </w:rPr>
        <w:t xml:space="preserve">For the World Bank, the WARFP would be one of the </w:t>
      </w:r>
      <w:r w:rsidR="003C4AE2">
        <w:rPr>
          <w:rFonts w:ascii="Times New Roman" w:hAnsi="Times New Roman" w:cs="Times New Roman"/>
        </w:rPr>
        <w:t>organization</w:t>
      </w:r>
      <w:r w:rsidR="00F60575">
        <w:rPr>
          <w:rFonts w:ascii="Times New Roman" w:hAnsi="Times New Roman" w:cs="Times New Roman"/>
        </w:rPr>
        <w:t>’s earliest and largest pilots in supporting countries to rebuild tropical fish resources</w:t>
      </w:r>
      <w:r w:rsidR="00A62CA4">
        <w:rPr>
          <w:rFonts w:ascii="Times New Roman" w:hAnsi="Times New Roman" w:cs="Times New Roman"/>
        </w:rPr>
        <w:t xml:space="preserve"> at such a large spatial scale</w:t>
      </w:r>
      <w:r w:rsidR="00F60575">
        <w:rPr>
          <w:rFonts w:ascii="Times New Roman" w:hAnsi="Times New Roman" w:cs="Times New Roman"/>
        </w:rPr>
        <w:t>, with a design based on ‘learning by doing’ rather than any fixed blueprint.</w:t>
      </w:r>
    </w:p>
    <w:p w:rsidR="007152CE" w:rsidRDefault="007152CE" w:rsidP="00F60575">
      <w:pPr>
        <w:spacing w:after="0" w:line="240" w:lineRule="auto"/>
        <w:jc w:val="both"/>
        <w:rPr>
          <w:rFonts w:ascii="Times New Roman" w:hAnsi="Times New Roman" w:cs="Times New Roman"/>
        </w:rPr>
      </w:pPr>
    </w:p>
    <w:p w:rsidR="007152CE" w:rsidRDefault="007152CE" w:rsidP="007152CE">
      <w:pPr>
        <w:spacing w:after="0" w:line="240" w:lineRule="auto"/>
        <w:jc w:val="both"/>
        <w:rPr>
          <w:rFonts w:ascii="Times New Roman" w:hAnsi="Times New Roman" w:cs="Times New Roman"/>
        </w:rPr>
      </w:pPr>
      <w:r>
        <w:rPr>
          <w:rFonts w:ascii="Times New Roman" w:hAnsi="Times New Roman" w:cs="Times New Roman"/>
        </w:rPr>
        <w:t>Given the expected long timeframe for fisheries governance reform, the WARFP was designed as a multi-phase program, with each ph</w:t>
      </w:r>
      <w:r w:rsidR="001B1D7B">
        <w:rPr>
          <w:rFonts w:ascii="Times New Roman" w:hAnsi="Times New Roman" w:cs="Times New Roman"/>
        </w:rPr>
        <w:t>ase lasting for five years.</w:t>
      </w:r>
      <w:r>
        <w:rPr>
          <w:rFonts w:ascii="Times New Roman" w:hAnsi="Times New Roman" w:cs="Times New Roman"/>
        </w:rPr>
        <w:t xml:space="preserve"> Additionally, countries could begin when ready and participate on a rolling basis, rather than all ha</w:t>
      </w:r>
      <w:r w:rsidR="001B1D7B">
        <w:rPr>
          <w:rFonts w:ascii="Times New Roman" w:hAnsi="Times New Roman" w:cs="Times New Roman"/>
        </w:rPr>
        <w:t>ving to begin at the same time.</w:t>
      </w:r>
      <w:r>
        <w:rPr>
          <w:rFonts w:ascii="Times New Roman" w:hAnsi="Times New Roman" w:cs="Times New Roman"/>
        </w:rPr>
        <w:t xml:space="preserve"> T</w:t>
      </w:r>
      <w:r w:rsidRPr="00E67712">
        <w:rPr>
          <w:rFonts w:ascii="Times New Roman" w:hAnsi="Times New Roman" w:cs="Times New Roman"/>
        </w:rPr>
        <w:t>he first five countrie</w:t>
      </w:r>
      <w:r w:rsidR="003C4AE2">
        <w:rPr>
          <w:rFonts w:ascii="Times New Roman" w:hAnsi="Times New Roman" w:cs="Times New Roman"/>
        </w:rPr>
        <w:t>s to begin the program were Cabo</w:t>
      </w:r>
      <w:r w:rsidRPr="00E67712">
        <w:rPr>
          <w:rFonts w:ascii="Times New Roman" w:hAnsi="Times New Roman" w:cs="Times New Roman"/>
        </w:rPr>
        <w:t xml:space="preserve"> Verde, Liberia, Senegal and Sierra Leone after the financing was approved by the World Bank in late 2009, and subsequently Guinea-Bissau in 2011</w:t>
      </w:r>
      <w:r>
        <w:rPr>
          <w:rFonts w:ascii="Times New Roman" w:hAnsi="Times New Roman" w:cs="Times New Roman"/>
        </w:rPr>
        <w:t>.  Ghana, Guinea and Mauritania would subsequently begin as well</w:t>
      </w:r>
      <w:r w:rsidR="003C4AE2">
        <w:rPr>
          <w:rFonts w:ascii="Times New Roman" w:hAnsi="Times New Roman" w:cs="Times New Roman"/>
        </w:rPr>
        <w:t>, bringing the total financing provided to be on the order of over $140 million</w:t>
      </w:r>
      <w:r>
        <w:rPr>
          <w:rFonts w:ascii="Times New Roman" w:hAnsi="Times New Roman" w:cs="Times New Roman"/>
        </w:rPr>
        <w:t xml:space="preserve">. </w:t>
      </w:r>
      <w:r w:rsidR="001B1D7B">
        <w:rPr>
          <w:rFonts w:ascii="Times New Roman" w:hAnsi="Times New Roman" w:cs="Times New Roman"/>
        </w:rPr>
        <w:t xml:space="preserve"> </w:t>
      </w:r>
    </w:p>
    <w:p w:rsidR="007152CE" w:rsidRDefault="007152CE" w:rsidP="00180F73">
      <w:pPr>
        <w:spacing w:after="0" w:line="240" w:lineRule="auto"/>
        <w:jc w:val="both"/>
        <w:rPr>
          <w:rFonts w:ascii="Times New Roman" w:hAnsi="Times New Roman" w:cs="Times New Roman"/>
        </w:rPr>
      </w:pPr>
    </w:p>
    <w:p w:rsidR="001B1D7B" w:rsidRPr="001B1D7B" w:rsidRDefault="001B1D7B" w:rsidP="00180F73">
      <w:pPr>
        <w:spacing w:after="0" w:line="240" w:lineRule="auto"/>
        <w:jc w:val="both"/>
        <w:rPr>
          <w:rFonts w:ascii="Times New Roman" w:hAnsi="Times New Roman" w:cs="Times New Roman"/>
          <w:b/>
        </w:rPr>
      </w:pPr>
      <w:r w:rsidRPr="001B1D7B">
        <w:rPr>
          <w:rFonts w:ascii="Times New Roman" w:hAnsi="Times New Roman" w:cs="Times New Roman"/>
          <w:b/>
        </w:rPr>
        <w:t>The WARFP program of fisheries governance reforms and experiences to date</w:t>
      </w:r>
    </w:p>
    <w:p w:rsidR="001B1D7B" w:rsidRPr="001B1D7B" w:rsidRDefault="001B1D7B" w:rsidP="001B1D7B">
      <w:pPr>
        <w:spacing w:after="0" w:line="240" w:lineRule="auto"/>
        <w:jc w:val="both"/>
        <w:rPr>
          <w:rFonts w:ascii="Times New Roman" w:hAnsi="Times New Roman" w:cs="Times New Roman"/>
        </w:rPr>
      </w:pPr>
      <w:r w:rsidRPr="001B1D7B">
        <w:rPr>
          <w:rFonts w:ascii="Times New Roman" w:hAnsi="Times New Roman" w:cs="Times New Roman"/>
        </w:rPr>
        <w:t xml:space="preserve">The WARFP’s objective was articulated as a reform program to “sustainably increase the overall wealth generated by the exploitation of </w:t>
      </w:r>
      <w:r w:rsidR="003C4AE2">
        <w:rPr>
          <w:rFonts w:ascii="Times New Roman" w:hAnsi="Times New Roman" w:cs="Times New Roman"/>
        </w:rPr>
        <w:t xml:space="preserve">the </w:t>
      </w:r>
      <w:r w:rsidRPr="001B1D7B">
        <w:rPr>
          <w:rFonts w:ascii="Times New Roman" w:hAnsi="Times New Roman" w:cs="Times New Roman"/>
        </w:rPr>
        <w:t>marine fisheries resources of West Africa, and the proportion of that wealth captured by West African countries.”  The target for this increase over a ten-year period would subsequently be set as “the initial recovery of at least 7 overexploited fisheries in the region” and “</w:t>
      </w:r>
      <w:r w:rsidR="003C4AE2">
        <w:rPr>
          <w:rFonts w:ascii="Times New Roman" w:hAnsi="Times New Roman" w:cs="Times New Roman"/>
        </w:rPr>
        <w:t>at least a 25 percent</w:t>
      </w:r>
      <w:r w:rsidRPr="001B1D7B">
        <w:rPr>
          <w:rFonts w:ascii="Times New Roman" w:hAnsi="Times New Roman" w:cs="Times New Roman"/>
        </w:rPr>
        <w:t xml:space="preserve"> increase in the net economic benefits to the region from the fisheries targeted by the program.” The program consisted of essentially a ‘clear-hold-build’ approach to fisheries governance reform for the region’s coastal fishery systems:</w:t>
      </w:r>
    </w:p>
    <w:p w:rsidR="001B1D7B" w:rsidRPr="001B1D7B" w:rsidRDefault="001B1D7B" w:rsidP="001B1D7B">
      <w:pPr>
        <w:numPr>
          <w:ilvl w:val="0"/>
          <w:numId w:val="4"/>
        </w:numPr>
        <w:tabs>
          <w:tab w:val="num" w:pos="540"/>
        </w:tabs>
        <w:spacing w:after="0" w:line="240" w:lineRule="auto"/>
        <w:ind w:left="540" w:hanging="360"/>
        <w:jc w:val="both"/>
        <w:rPr>
          <w:rFonts w:ascii="Times New Roman" w:hAnsi="Times New Roman" w:cs="Times New Roman"/>
        </w:rPr>
      </w:pPr>
      <w:r w:rsidRPr="001B1D7B">
        <w:rPr>
          <w:rFonts w:ascii="Times New Roman" w:hAnsi="Times New Roman" w:cs="Times New Roman"/>
        </w:rPr>
        <w:t>Clear out illegal fishing by providing immediate support to West African countries to eliminate illegal fishing activities in their waters, stop the loss of products and economic returns as well as its contribution to overfishing;</w:t>
      </w:r>
    </w:p>
    <w:p w:rsidR="001B1D7B" w:rsidRPr="001B1D7B" w:rsidRDefault="001B1D7B" w:rsidP="001B1D7B">
      <w:pPr>
        <w:numPr>
          <w:ilvl w:val="0"/>
          <w:numId w:val="4"/>
        </w:numPr>
        <w:tabs>
          <w:tab w:val="num" w:pos="540"/>
        </w:tabs>
        <w:spacing w:after="0" w:line="240" w:lineRule="auto"/>
        <w:ind w:left="540" w:hanging="360"/>
        <w:jc w:val="both"/>
        <w:rPr>
          <w:rFonts w:ascii="Times New Roman" w:hAnsi="Times New Roman" w:cs="Times New Roman"/>
        </w:rPr>
      </w:pPr>
      <w:r w:rsidRPr="001B1D7B">
        <w:rPr>
          <w:rFonts w:ascii="Times New Roman" w:hAnsi="Times New Roman" w:cs="Times New Roman"/>
        </w:rPr>
        <w:lastRenderedPageBreak/>
        <w:t>Hold these gains through governance reforms to reduce fishing effort to levels sufficient to allow the stocks to recover to sizes capable of supporting the maximum sustainable yield; and</w:t>
      </w:r>
    </w:p>
    <w:p w:rsidR="001B1D7B" w:rsidRPr="001B1D7B" w:rsidRDefault="001B1D7B" w:rsidP="001B1D7B">
      <w:pPr>
        <w:numPr>
          <w:ilvl w:val="0"/>
          <w:numId w:val="4"/>
        </w:numPr>
        <w:tabs>
          <w:tab w:val="num" w:pos="540"/>
        </w:tabs>
        <w:spacing w:after="0" w:line="240" w:lineRule="auto"/>
        <w:ind w:left="540" w:hanging="360"/>
        <w:jc w:val="both"/>
        <w:rPr>
          <w:rFonts w:ascii="Times New Roman" w:hAnsi="Times New Roman" w:cs="Times New Roman"/>
        </w:rPr>
      </w:pPr>
      <w:r w:rsidRPr="001B1D7B">
        <w:rPr>
          <w:rFonts w:ascii="Times New Roman" w:hAnsi="Times New Roman" w:cs="Times New Roman"/>
        </w:rPr>
        <w:t>Build the infrastructure necessary to capture the benefits of reform locally through increased the domestic value added to the fish captured in the region’s waters at the processing, wholesaling and retail stages.</w:t>
      </w:r>
    </w:p>
    <w:p w:rsidR="001B1D7B" w:rsidRDefault="001B1D7B" w:rsidP="00180F73">
      <w:pPr>
        <w:spacing w:after="0" w:line="240" w:lineRule="auto"/>
        <w:jc w:val="both"/>
        <w:rPr>
          <w:rFonts w:ascii="Times New Roman" w:hAnsi="Times New Roman" w:cs="Times New Roman"/>
        </w:rPr>
      </w:pPr>
    </w:p>
    <w:p w:rsidR="001B1D7B" w:rsidRPr="007F3611" w:rsidRDefault="001B1D7B" w:rsidP="001B1D7B">
      <w:pPr>
        <w:spacing w:after="0" w:line="240" w:lineRule="auto"/>
        <w:jc w:val="both"/>
        <w:rPr>
          <w:rFonts w:ascii="Times New Roman" w:hAnsi="Times New Roman" w:cs="Times New Roman"/>
        </w:rPr>
      </w:pPr>
      <w:r>
        <w:rPr>
          <w:rFonts w:ascii="Times New Roman" w:hAnsi="Times New Roman" w:cs="Times New Roman"/>
        </w:rPr>
        <w:t>With this overall approach, the first phase of financing was approved by the World Bank for Cabo Verde, Liberia, Senegal and Sierra Leone at the end of 2009 for a period of five years, with at least a second phase of another five years of financing envisaged for each, as well as a grant to the CSRP to support the countries. Subsequently, the first phase of funding for Guinea-Bissau was appro</w:t>
      </w:r>
      <w:r w:rsidR="003C4AE2">
        <w:rPr>
          <w:rFonts w:ascii="Times New Roman" w:hAnsi="Times New Roman" w:cs="Times New Roman"/>
        </w:rPr>
        <w:t>ved in early 2011</w:t>
      </w:r>
      <w:r w:rsidR="00B450E2">
        <w:rPr>
          <w:rFonts w:ascii="Times New Roman" w:hAnsi="Times New Roman" w:cs="Times New Roman"/>
        </w:rPr>
        <w:t xml:space="preserve">. </w:t>
      </w:r>
      <w:r>
        <w:rPr>
          <w:rFonts w:ascii="Times New Roman" w:hAnsi="Times New Roman" w:cs="Times New Roman"/>
        </w:rPr>
        <w:t>The objective of the first round of WARFP-financed reforms was to strengthen the capacity of each country to govern and manage targeted fisheries (</w:t>
      </w:r>
      <w:r w:rsidR="00B450E2">
        <w:rPr>
          <w:rFonts w:ascii="Times New Roman" w:hAnsi="Times New Roman" w:cs="Times New Roman"/>
        </w:rPr>
        <w:t xml:space="preserve">focused </w:t>
      </w:r>
      <w:r>
        <w:rPr>
          <w:rFonts w:ascii="Times New Roman" w:hAnsi="Times New Roman" w:cs="Times New Roman"/>
        </w:rPr>
        <w:t>principally the coastal demersal fisheries), reduce illegal fishing and increase local value added to fish products – though admittedly each country introduced these reforms into a different and specific context.  In the final project documents and plans, the three components of the first phase of the program and its financing in these five countries were listed as:</w:t>
      </w:r>
    </w:p>
    <w:p w:rsidR="001B1D7B" w:rsidRDefault="001B1D7B" w:rsidP="001B1D7B">
      <w:pPr>
        <w:pStyle w:val="ListParagraph"/>
        <w:numPr>
          <w:ilvl w:val="0"/>
          <w:numId w:val="25"/>
        </w:numPr>
        <w:spacing w:after="0" w:line="240" w:lineRule="auto"/>
        <w:ind w:left="720"/>
        <w:jc w:val="both"/>
        <w:rPr>
          <w:rFonts w:ascii="Times New Roman" w:hAnsi="Times New Roman" w:cs="Times New Roman"/>
        </w:rPr>
      </w:pPr>
      <w:r w:rsidRPr="004B0651">
        <w:rPr>
          <w:rFonts w:ascii="Times New Roman" w:hAnsi="Times New Roman" w:cs="Times New Roman"/>
          <w:i/>
        </w:rPr>
        <w:t>Good governance and sustainable management of the fisheries</w:t>
      </w:r>
      <w:r>
        <w:rPr>
          <w:rFonts w:ascii="Times New Roman" w:hAnsi="Times New Roman" w:cs="Times New Roman"/>
        </w:rPr>
        <w:t>, including support to strengthen or reform state-level governance institutions (e.g. policy and legal frameworks, agency capacity to administer and monitor access), pilots in community management of coastal fisheries, and transition assistance for alternative livelihoods to fishing, where reforms were expected to reduce fishing effort;</w:t>
      </w:r>
    </w:p>
    <w:p w:rsidR="001B1D7B" w:rsidRDefault="001B1D7B" w:rsidP="001B1D7B">
      <w:pPr>
        <w:pStyle w:val="ListParagraph"/>
        <w:numPr>
          <w:ilvl w:val="0"/>
          <w:numId w:val="25"/>
        </w:numPr>
        <w:spacing w:after="0" w:line="240" w:lineRule="auto"/>
        <w:ind w:left="720"/>
        <w:jc w:val="both"/>
        <w:rPr>
          <w:rFonts w:ascii="Times New Roman" w:hAnsi="Times New Roman" w:cs="Times New Roman"/>
        </w:rPr>
      </w:pPr>
      <w:r w:rsidRPr="004B0651">
        <w:rPr>
          <w:rFonts w:ascii="Times New Roman" w:hAnsi="Times New Roman" w:cs="Times New Roman"/>
          <w:i/>
        </w:rPr>
        <w:t>Reduction of illegal fishing</w:t>
      </w:r>
      <w:r w:rsidRPr="00D41317">
        <w:rPr>
          <w:rFonts w:ascii="Times New Roman" w:hAnsi="Times New Roman" w:cs="Times New Roman"/>
        </w:rPr>
        <w:t xml:space="preserve">, </w:t>
      </w:r>
      <w:r w:rsidR="009515DA">
        <w:rPr>
          <w:rFonts w:ascii="Times New Roman" w:hAnsi="Times New Roman" w:cs="Times New Roman"/>
        </w:rPr>
        <w:t>including increased sea and aerial surveillance patrols, establishment of satellite-based vessel monitoring systems and functioning fisheries monitoring centers; and</w:t>
      </w:r>
    </w:p>
    <w:p w:rsidR="001B1D7B" w:rsidRPr="00D41317" w:rsidRDefault="001B1D7B" w:rsidP="001B1D7B">
      <w:pPr>
        <w:pStyle w:val="ListParagraph"/>
        <w:numPr>
          <w:ilvl w:val="0"/>
          <w:numId w:val="25"/>
        </w:numPr>
        <w:spacing w:after="0" w:line="240" w:lineRule="auto"/>
        <w:ind w:left="720"/>
        <w:jc w:val="both"/>
        <w:rPr>
          <w:rFonts w:ascii="Times New Roman" w:hAnsi="Times New Roman" w:cs="Times New Roman"/>
        </w:rPr>
      </w:pPr>
      <w:r w:rsidRPr="004B0651">
        <w:rPr>
          <w:rFonts w:ascii="Times New Roman" w:hAnsi="Times New Roman" w:cs="Times New Roman"/>
          <w:i/>
        </w:rPr>
        <w:t>Increasing the contribution of the marine fish r</w:t>
      </w:r>
      <w:r w:rsidR="002A4E67" w:rsidRPr="004B0651">
        <w:rPr>
          <w:rFonts w:ascii="Times New Roman" w:hAnsi="Times New Roman" w:cs="Times New Roman"/>
          <w:i/>
        </w:rPr>
        <w:t>esources to the local economies</w:t>
      </w:r>
      <w:r w:rsidR="002A4E67">
        <w:rPr>
          <w:rFonts w:ascii="Times New Roman" w:hAnsi="Times New Roman" w:cs="Times New Roman"/>
        </w:rPr>
        <w:t xml:space="preserve">, through public investments in local fish landing infrastructure and competent authorities to regulate food quality of fish products for export. </w:t>
      </w:r>
    </w:p>
    <w:p w:rsidR="001B1D7B" w:rsidRDefault="001B1D7B" w:rsidP="001B1D7B">
      <w:pPr>
        <w:spacing w:after="0" w:line="240" w:lineRule="auto"/>
        <w:jc w:val="both"/>
        <w:rPr>
          <w:rFonts w:ascii="Times New Roman" w:hAnsi="Times New Roman" w:cs="Times New Roman"/>
        </w:rPr>
      </w:pPr>
    </w:p>
    <w:p w:rsidR="00FC4535" w:rsidRDefault="00D01E11" w:rsidP="00FC4535">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As of late 2016</w:t>
      </w:r>
      <w:r w:rsidR="002E3968">
        <w:rPr>
          <w:rFonts w:ascii="Times New Roman" w:hAnsi="Times New Roman" w:cs="Times New Roman"/>
          <w:color w:val="000000" w:themeColor="text1"/>
        </w:rPr>
        <w:t>,</w:t>
      </w:r>
      <w:r w:rsidR="00B35C91">
        <w:rPr>
          <w:rFonts w:ascii="Times New Roman" w:hAnsi="Times New Roman" w:cs="Times New Roman"/>
          <w:color w:val="000000" w:themeColor="text1"/>
        </w:rPr>
        <w:t xml:space="preserve"> the first phase of the WARFP in Cabo Verde, Guinea-Bissau, Liberia, Senegal and Sierra Leone</w:t>
      </w:r>
      <w:r w:rsidR="00FC4535">
        <w:rPr>
          <w:rFonts w:ascii="Times New Roman" w:hAnsi="Times New Roman" w:cs="Times New Roman"/>
          <w:color w:val="000000" w:themeColor="text1"/>
        </w:rPr>
        <w:t xml:space="preserve"> </w:t>
      </w:r>
      <w:r w:rsidR="002E3968">
        <w:rPr>
          <w:rFonts w:ascii="Times New Roman" w:hAnsi="Times New Roman" w:cs="Times New Roman"/>
          <w:color w:val="000000" w:themeColor="text1"/>
        </w:rPr>
        <w:t>has achieved the</w:t>
      </w:r>
      <w:r w:rsidR="00FC4535">
        <w:rPr>
          <w:rFonts w:ascii="Times New Roman" w:hAnsi="Times New Roman" w:cs="Times New Roman"/>
          <w:color w:val="000000" w:themeColor="text1"/>
        </w:rPr>
        <w:t xml:space="preserve"> largest volume of outputs and expected impact </w:t>
      </w:r>
      <w:r w:rsidR="002E3968">
        <w:rPr>
          <w:rFonts w:ascii="Times New Roman" w:hAnsi="Times New Roman" w:cs="Times New Roman"/>
          <w:color w:val="000000" w:themeColor="text1"/>
        </w:rPr>
        <w:t>from these</w:t>
      </w:r>
      <w:r w:rsidR="00FC4535">
        <w:rPr>
          <w:rFonts w:ascii="Times New Roman" w:hAnsi="Times New Roman" w:cs="Times New Roman"/>
          <w:color w:val="000000" w:themeColor="text1"/>
        </w:rPr>
        <w:t xml:space="preserve"> countries’ efforts to reduce illegal fishing. Although an imperfect measure, the ratio of infractions to vessels observed fishing dropped by roughly 50 percent or more in four of the five countries (though measures in Sierra Leone were not available after 2013), and in the fifth (Senegal) the coastal surveillance activities increased significantly. This decline in the ratio of fishing infractions was accompanied by a number of specific WARFP reforms:</w:t>
      </w:r>
    </w:p>
    <w:p w:rsidR="00FC4535" w:rsidRDefault="00FC4535" w:rsidP="00FC4535">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increased sea patrols</w:t>
      </w:r>
      <w:r>
        <w:rPr>
          <w:rFonts w:ascii="Times New Roman" w:hAnsi="Times New Roman" w:cs="Times New Roman"/>
          <w:color w:val="000000" w:themeColor="text1"/>
        </w:rPr>
        <w:t xml:space="preserve"> in three of the five countries;</w:t>
      </w:r>
      <w:r w:rsidRPr="00D005B6">
        <w:rPr>
          <w:rFonts w:ascii="Times New Roman" w:hAnsi="Times New Roman" w:cs="Times New Roman"/>
          <w:color w:val="000000" w:themeColor="text1"/>
        </w:rPr>
        <w:t xml:space="preserve"> </w:t>
      </w:r>
    </w:p>
    <w:p w:rsidR="00FC4535" w:rsidRDefault="00FC4535" w:rsidP="00FC4535">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 xml:space="preserve">establishment of </w:t>
      </w:r>
      <w:r w:rsidR="002E3968">
        <w:rPr>
          <w:rFonts w:ascii="Times New Roman" w:hAnsi="Times New Roman" w:cs="Times New Roman"/>
          <w:color w:val="000000" w:themeColor="text1"/>
        </w:rPr>
        <w:t>a satellite-based vessel monitoring system</w:t>
      </w:r>
      <w:r w:rsidRPr="00D005B6">
        <w:rPr>
          <w:rFonts w:ascii="Times New Roman" w:hAnsi="Times New Roman" w:cs="Times New Roman"/>
          <w:color w:val="000000" w:themeColor="text1"/>
        </w:rPr>
        <w:t xml:space="preserve"> for the industrial fleets operating in four of the five countries (in the fifth, Senegal, such a system was previously in place</w:t>
      </w:r>
      <w:r>
        <w:rPr>
          <w:rFonts w:ascii="Times New Roman" w:hAnsi="Times New Roman" w:cs="Times New Roman"/>
          <w:color w:val="000000" w:themeColor="text1"/>
        </w:rPr>
        <w:t>);</w:t>
      </w:r>
    </w:p>
    <w:p w:rsidR="00FC4535" w:rsidRDefault="00FC4535" w:rsidP="00FC4535">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 xml:space="preserve">construction and launch of a new fisheries monitoring center and coastal surveillance station </w:t>
      </w:r>
      <w:r>
        <w:rPr>
          <w:rFonts w:ascii="Times New Roman" w:hAnsi="Times New Roman" w:cs="Times New Roman"/>
          <w:color w:val="000000" w:themeColor="text1"/>
        </w:rPr>
        <w:t>in Guinea-Bissau;</w:t>
      </w:r>
    </w:p>
    <w:p w:rsidR="00FC4535" w:rsidRDefault="00FC4535" w:rsidP="00FC4535">
      <w:pPr>
        <w:pStyle w:val="ListParagraph"/>
        <w:numPr>
          <w:ilvl w:val="0"/>
          <w:numId w:val="38"/>
        </w:numPr>
        <w:spacing w:after="0" w:line="240" w:lineRule="auto"/>
        <w:jc w:val="both"/>
        <w:rPr>
          <w:rFonts w:ascii="Times New Roman" w:hAnsi="Times New Roman" w:cs="Times New Roman"/>
          <w:color w:val="000000" w:themeColor="text1"/>
        </w:rPr>
      </w:pPr>
      <w:r>
        <w:rPr>
          <w:rFonts w:ascii="Times New Roman" w:hAnsi="Times New Roman" w:cs="Times New Roman"/>
        </w:rPr>
        <w:t>increased numbers of trained observers on the industrial vessels fishing in Liberia, and increased inspectors conducting fisheries surveillance in Cape Verde (together with surveillance stations on Sal and Maio);</w:t>
      </w:r>
    </w:p>
    <w:p w:rsidR="00FC4535" w:rsidRDefault="00FC4535" w:rsidP="00FC4535">
      <w:pPr>
        <w:pStyle w:val="ListParagraph"/>
        <w:numPr>
          <w:ilvl w:val="0"/>
          <w:numId w:val="38"/>
        </w:numPr>
        <w:spacing w:after="0" w:line="240" w:lineRule="auto"/>
        <w:jc w:val="both"/>
        <w:rPr>
          <w:rFonts w:ascii="Times New Roman" w:hAnsi="Times New Roman" w:cs="Times New Roman"/>
          <w:color w:val="000000" w:themeColor="text1"/>
        </w:rPr>
      </w:pPr>
      <w:r>
        <w:rPr>
          <w:rFonts w:ascii="Times New Roman" w:hAnsi="Times New Roman" w:cs="Times New Roman"/>
        </w:rPr>
        <w:t>multi-donor partnerships strengthened or catalyzed in both Liberia and Sierra Leone to support fisheries surveillance, including together with United States Coast Guard and National Oceanic and Atmospheric Administration (NOAA) in Liberia, and the Government of the Isle of Man, the International Military Training and Advisory Team (IMATT) to Sierra Leone, and the Environmental Justice Foundation (EJF);</w:t>
      </w:r>
      <w:r w:rsidR="00B35C91">
        <w:rPr>
          <w:rFonts w:ascii="Times New Roman" w:hAnsi="Times New Roman" w:cs="Times New Roman"/>
        </w:rPr>
        <w:t xml:space="preserve"> and</w:t>
      </w:r>
    </w:p>
    <w:p w:rsidR="00FC4535" w:rsidRPr="00D005B6" w:rsidRDefault="00B35C91" w:rsidP="00FC4535">
      <w:pPr>
        <w:pStyle w:val="ListParagraph"/>
        <w:numPr>
          <w:ilvl w:val="0"/>
          <w:numId w:val="38"/>
        </w:num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i</w:t>
      </w:r>
      <w:r w:rsidR="00FC4535" w:rsidRPr="00D005B6">
        <w:rPr>
          <w:rFonts w:ascii="Times New Roman" w:hAnsi="Times New Roman" w:cs="Times New Roman"/>
          <w:color w:val="000000" w:themeColor="text1"/>
        </w:rPr>
        <w:t xml:space="preserve">n four of the five countries, WARFP supported the establishment of inter-agency collaboration (e.g. joint committees) to enhance fisheries surveillance, based on formal memoranda of understanding.  </w:t>
      </w:r>
    </w:p>
    <w:p w:rsidR="00FC4535" w:rsidRDefault="00FC4535" w:rsidP="00FC4535">
      <w:pPr>
        <w:spacing w:after="0" w:line="240" w:lineRule="auto"/>
        <w:jc w:val="both"/>
        <w:rPr>
          <w:rFonts w:ascii="Times New Roman" w:hAnsi="Times New Roman" w:cs="Times New Roman"/>
          <w:color w:val="000000" w:themeColor="text1"/>
        </w:rPr>
      </w:pPr>
    </w:p>
    <w:p w:rsidR="00FC4535" w:rsidRPr="004853F1" w:rsidRDefault="00FC4535" w:rsidP="00FC4535">
      <w:pPr>
        <w:spacing w:after="0" w:line="240" w:lineRule="auto"/>
        <w:jc w:val="both"/>
        <w:rPr>
          <w:rFonts w:ascii="Times New Roman" w:hAnsi="Times New Roman" w:cs="Times New Roman"/>
        </w:rPr>
      </w:pPr>
      <w:r w:rsidRPr="00403283">
        <w:rPr>
          <w:rFonts w:ascii="Times New Roman" w:hAnsi="Times New Roman" w:cs="Times New Roman"/>
          <w:color w:val="000000" w:themeColor="text1"/>
        </w:rPr>
        <w:lastRenderedPageBreak/>
        <w:t>These outputs resulted in a significant increase in arrests and fines for fishing infractions in a number of the countries</w:t>
      </w:r>
      <w:r>
        <w:rPr>
          <w:rFonts w:ascii="Times New Roman" w:hAnsi="Times New Roman" w:cs="Times New Roman"/>
          <w:color w:val="000000" w:themeColor="text1"/>
        </w:rPr>
        <w:t>, with a distribution skewed towards the early years of the WARFP, such that over time the detected fishing infractions, fines and arrests decreased in the coastal fisheries in Cabo Verde, Liberia and Sierra Leone – as would be predicted if actual infractions were trending downwards</w:t>
      </w:r>
      <w:r>
        <w:rPr>
          <w:rFonts w:ascii="Times New Roman" w:hAnsi="Times New Roman" w:cs="Times New Roman"/>
        </w:rPr>
        <w:t xml:space="preserve">. </w:t>
      </w:r>
      <w:r w:rsidRPr="00403283">
        <w:rPr>
          <w:rFonts w:ascii="Times New Roman" w:hAnsi="Times New Roman" w:cs="Times New Roman"/>
        </w:rPr>
        <w:t>For example in Liberia, during the first phase of the WARFP the government arrested or fined 48 fishing vessels for a total of over $6.4 million</w:t>
      </w:r>
      <w:r>
        <w:rPr>
          <w:rFonts w:ascii="Times New Roman" w:hAnsi="Times New Roman" w:cs="Times New Roman"/>
        </w:rPr>
        <w:t xml:space="preserve"> largely in the first three years</w:t>
      </w:r>
      <w:r w:rsidRPr="00403283">
        <w:rPr>
          <w:rFonts w:ascii="Times New Roman" w:hAnsi="Times New Roman" w:cs="Times New Roman"/>
        </w:rPr>
        <w:t>, while the indicator on the rate of illegal coastal fishing d</w:t>
      </w:r>
      <w:r>
        <w:rPr>
          <w:rFonts w:ascii="Times New Roman" w:hAnsi="Times New Roman" w:cs="Times New Roman"/>
        </w:rPr>
        <w:t>ropped from 83 percent</w:t>
      </w:r>
      <w:r w:rsidRPr="00403283">
        <w:rPr>
          <w:rFonts w:ascii="Times New Roman" w:hAnsi="Times New Roman" w:cs="Times New Roman"/>
        </w:rPr>
        <w:t xml:space="preserve"> at baseline </w:t>
      </w:r>
      <w:r>
        <w:rPr>
          <w:rFonts w:ascii="Times New Roman" w:hAnsi="Times New Roman" w:cs="Times New Roman"/>
        </w:rPr>
        <w:t xml:space="preserve">over time </w:t>
      </w:r>
      <w:r w:rsidRPr="00403283">
        <w:rPr>
          <w:rFonts w:ascii="Times New Roman" w:hAnsi="Times New Roman" w:cs="Times New Roman"/>
        </w:rPr>
        <w:t>to 3</w:t>
      </w:r>
      <w:r>
        <w:rPr>
          <w:rFonts w:ascii="Times New Roman" w:hAnsi="Times New Roman" w:cs="Times New Roman"/>
        </w:rPr>
        <w:t xml:space="preserve">0 percent in 2015. Similarly, the high volume of arrests and fines occurred in the first few years of Sierra Leone. According to a number of reports, these efforts have been associated with increased yields for coastal communities, for example large fishing communities in Sierra Leone such as Tombo </w:t>
      </w:r>
      <w:r w:rsidR="00B35C91">
        <w:rPr>
          <w:rFonts w:ascii="Times New Roman" w:hAnsi="Times New Roman" w:cs="Times New Roman"/>
        </w:rPr>
        <w:t>have subsequently reported a 42 percent</w:t>
      </w:r>
      <w:r>
        <w:rPr>
          <w:rFonts w:ascii="Times New Roman" w:hAnsi="Times New Roman" w:cs="Times New Roman"/>
        </w:rPr>
        <w:t xml:space="preserve"> increase in </w:t>
      </w:r>
      <w:r w:rsidR="00B35C91">
        <w:rPr>
          <w:rFonts w:ascii="Times New Roman" w:hAnsi="Times New Roman" w:cs="Times New Roman"/>
        </w:rPr>
        <w:t>catch</w:t>
      </w:r>
      <w:r>
        <w:rPr>
          <w:rFonts w:ascii="Times New Roman" w:hAnsi="Times New Roman" w:cs="Times New Roman"/>
        </w:rPr>
        <w:t xml:space="preserve">. Similarly, </w:t>
      </w:r>
      <w:r w:rsidR="00B35C91">
        <w:rPr>
          <w:rFonts w:ascii="Times New Roman" w:hAnsi="Times New Roman" w:cs="Times New Roman"/>
        </w:rPr>
        <w:t xml:space="preserve">beginning in 2011 </w:t>
      </w:r>
      <w:r>
        <w:rPr>
          <w:rFonts w:ascii="Times New Roman" w:hAnsi="Times New Roman" w:cs="Times New Roman"/>
        </w:rPr>
        <w:t xml:space="preserve">Liberian coastal communities experienced a change in fish availability with the sizes of all fish landed increasing and the overall volumes of fish caught more than double the levels in 2009 when the project began, according to sampling on fish landings carried out by the </w:t>
      </w:r>
      <w:r w:rsidR="00B35C91">
        <w:rPr>
          <w:rFonts w:ascii="Times New Roman" w:hAnsi="Times New Roman" w:cs="Times New Roman"/>
        </w:rPr>
        <w:t>a citizen science program</w:t>
      </w:r>
      <w:r w:rsidR="002E3968">
        <w:rPr>
          <w:rFonts w:ascii="Times New Roman" w:hAnsi="Times New Roman" w:cs="Times New Roman"/>
        </w:rPr>
        <w:t>.</w:t>
      </w:r>
      <w:r>
        <w:rPr>
          <w:rFonts w:ascii="Times New Roman" w:hAnsi="Times New Roman" w:cs="Times New Roman"/>
        </w:rPr>
        <w:t xml:space="preserve"> </w:t>
      </w:r>
      <w:r w:rsidR="00B35C91">
        <w:rPr>
          <w:rFonts w:ascii="Times New Roman" w:hAnsi="Times New Roman" w:cs="Times New Roman"/>
        </w:rPr>
        <w:t>World Bank trip reports recorded feedback from communities in Robertsport, Liberia that</w:t>
      </w:r>
      <w:r>
        <w:rPr>
          <w:rFonts w:ascii="Times New Roman" w:hAnsi="Times New Roman" w:cs="Times New Roman"/>
        </w:rPr>
        <w:t xml:space="preserve"> there </w:t>
      </w:r>
      <w:r w:rsidR="00B35C91">
        <w:rPr>
          <w:rFonts w:ascii="Times New Roman" w:hAnsi="Times New Roman" w:cs="Times New Roman"/>
        </w:rPr>
        <w:t>as of 2015 there were</w:t>
      </w:r>
      <w:r>
        <w:rPr>
          <w:rFonts w:ascii="Times New Roman" w:hAnsi="Times New Roman" w:cs="Times New Roman"/>
        </w:rPr>
        <w:t xml:space="preserve"> far fewer incidents of illegal coastal trawling, and fish catch and revenues were increas</w:t>
      </w:r>
      <w:r w:rsidR="00B35C91">
        <w:rPr>
          <w:rFonts w:ascii="Times New Roman" w:hAnsi="Times New Roman" w:cs="Times New Roman"/>
        </w:rPr>
        <w:t>ing</w:t>
      </w:r>
      <w:r>
        <w:rPr>
          <w:rFonts w:ascii="Times New Roman" w:hAnsi="Times New Roman" w:cs="Times New Roman"/>
        </w:rPr>
        <w:t>.</w:t>
      </w:r>
      <w:r w:rsidR="00B35C91">
        <w:rPr>
          <w:rFonts w:ascii="Times New Roman" w:hAnsi="Times New Roman" w:cs="Times New Roman"/>
        </w:rPr>
        <w:t xml:space="preserve"> </w:t>
      </w:r>
      <w:r>
        <w:rPr>
          <w:rFonts w:ascii="Times New Roman" w:hAnsi="Times New Roman" w:cs="Times New Roman"/>
        </w:rPr>
        <w:t>Lastly, in Guinea-Bissau</w:t>
      </w:r>
      <w:r w:rsidRPr="00403283">
        <w:rPr>
          <w:rFonts w:ascii="Times New Roman" w:hAnsi="Times New Roman" w:cs="Times New Roman"/>
        </w:rPr>
        <w:t xml:space="preserve"> some $522,000 in fines was collected from enhanced surveillance patrolling in 2013 – early 2016. </w:t>
      </w:r>
    </w:p>
    <w:p w:rsidR="00FC4535" w:rsidRDefault="00FC4535" w:rsidP="00FC4535">
      <w:pPr>
        <w:spacing w:after="0" w:line="240" w:lineRule="auto"/>
        <w:jc w:val="both"/>
        <w:rPr>
          <w:rFonts w:ascii="Times New Roman" w:hAnsi="Times New Roman" w:cs="Times New Roman"/>
        </w:rPr>
      </w:pPr>
    </w:p>
    <w:p w:rsidR="00FC4535" w:rsidRDefault="00FC4535" w:rsidP="00FC4535">
      <w:pPr>
        <w:spacing w:after="0" w:line="240" w:lineRule="auto"/>
        <w:jc w:val="both"/>
      </w:pPr>
      <w:r>
        <w:rPr>
          <w:rFonts w:ascii="Times New Roman" w:hAnsi="Times New Roman" w:cs="Times New Roman"/>
        </w:rPr>
        <w:t>In terms of outputs from additional efforts to strengthen governance, particularly to change the rules controlling fish harvesting and the organizations administering and monitoring them, the picture is somewhat more mixed.  At the national level, new policy statements were articulated and approved by the state in four of the five countries (and drafted in the fifth, Sierra Leone), and translated into draft laws and regulations in all cases – generally the product of several years of consultations and analysis at a minimum.  Additionally, in Senegal two fishery-specific policies and regulations (fisheries management plans) were completed and approved by the governme</w:t>
      </w:r>
      <w:r w:rsidR="002E3968">
        <w:rPr>
          <w:rFonts w:ascii="Times New Roman" w:hAnsi="Times New Roman" w:cs="Times New Roman"/>
        </w:rPr>
        <w:t>nt.</w:t>
      </w:r>
      <w:r>
        <w:rPr>
          <w:rFonts w:ascii="Times New Roman" w:hAnsi="Times New Roman" w:cs="Times New Roman"/>
        </w:rPr>
        <w:t xml:space="preserve"> State registration of small-scale fishing vessels increased to between 80 to 100 percent in three countries, and in Guinea-Bissau such registration was not part of the targeted reforms (given the relatively small domestic small-scale fleet). Only in Senegal did the registration rate for small-scale vessels decrease, and notably the significant fleet operating outside the country’s water</w:t>
      </w:r>
      <w:r w:rsidR="002E3968">
        <w:rPr>
          <w:rFonts w:ascii="Times New Roman" w:hAnsi="Times New Roman" w:cs="Times New Roman"/>
        </w:rPr>
        <w:t>s remains largely unregistered.</w:t>
      </w:r>
      <w:r>
        <w:rPr>
          <w:rFonts w:ascii="Times New Roman" w:hAnsi="Times New Roman" w:cs="Times New Roman"/>
        </w:rPr>
        <w:t xml:space="preserve"> In total, some 37,000 canoes were registered across Cabo Verde, Liberia, Senegal and </w:t>
      </w:r>
      <w:r w:rsidR="00B450E2">
        <w:rPr>
          <w:rFonts w:ascii="Times New Roman" w:hAnsi="Times New Roman" w:cs="Times New Roman"/>
        </w:rPr>
        <w:t>Sierra Leone</w:t>
      </w:r>
      <w:r>
        <w:rPr>
          <w:rFonts w:ascii="Times New Roman" w:hAnsi="Times New Roman" w:cs="Times New Roman"/>
        </w:rPr>
        <w:t xml:space="preserve">. Registration for new small-scale vessels was frozen in Cabo Verde, and in Senegal efforts to begin to limit access to the small-scale fleet through the use of licenses (‘fishing permits’) have advanced only partially. </w:t>
      </w:r>
      <w:r w:rsidRPr="004506C7">
        <w:rPr>
          <w:rFonts w:ascii="Times New Roman" w:hAnsi="Times New Roman" w:cs="Times New Roman"/>
        </w:rPr>
        <w:t>New biological assessments and bio-economic analyses for the fish stocks and fisheries were conducted in Cabo Verde, Guinea-Bissau and Liberia.  Finally, a regional ‘dashboard’ for public disclosure of information on fishing licenses and public revenues is under construction and expected to be completed in 2016</w:t>
      </w:r>
      <w:r>
        <w:rPr>
          <w:rFonts w:ascii="Times New Roman" w:hAnsi="Times New Roman" w:cs="Times New Roman"/>
        </w:rPr>
        <w:t>, with a number of countries beginning to publicly disclose this information</w:t>
      </w:r>
      <w:r w:rsidRPr="004506C7">
        <w:rPr>
          <w:rFonts w:ascii="Times New Roman" w:hAnsi="Times New Roman" w:cs="Times New Roman"/>
        </w:rPr>
        <w:t>.</w:t>
      </w:r>
      <w:r>
        <w:t xml:space="preserve"> </w:t>
      </w:r>
    </w:p>
    <w:p w:rsidR="00FC4535" w:rsidRPr="004506C7" w:rsidRDefault="00FC4535" w:rsidP="00FC4535">
      <w:pPr>
        <w:spacing w:after="0" w:line="240" w:lineRule="auto"/>
        <w:jc w:val="both"/>
      </w:pPr>
    </w:p>
    <w:p w:rsidR="00FC4535" w:rsidRPr="00B4242E" w:rsidRDefault="00FC4535" w:rsidP="00FC4535">
      <w:pPr>
        <w:spacing w:after="0" w:line="240" w:lineRule="auto"/>
        <w:jc w:val="both"/>
        <w:rPr>
          <w:rFonts w:ascii="Times New Roman" w:hAnsi="Times New Roman" w:cs="Times New Roman"/>
        </w:rPr>
      </w:pPr>
      <w:r w:rsidRPr="004506C7">
        <w:rPr>
          <w:rFonts w:ascii="Times New Roman" w:hAnsi="Times New Roman" w:cs="Times New Roman"/>
        </w:rPr>
        <w:t>The project’s targets for reduced fishing vessels (as a proxy for effort) via project-financed</w:t>
      </w:r>
      <w:r w:rsidR="00B450E2">
        <w:rPr>
          <w:rFonts w:ascii="Times New Roman" w:hAnsi="Times New Roman" w:cs="Times New Roman"/>
        </w:rPr>
        <w:t xml:space="preserve"> Government compensation in Cabo</w:t>
      </w:r>
      <w:r w:rsidRPr="004506C7">
        <w:rPr>
          <w:rFonts w:ascii="Times New Roman" w:hAnsi="Times New Roman" w:cs="Times New Roman"/>
        </w:rPr>
        <w:t xml:space="preserve"> Verde and S</w:t>
      </w:r>
      <w:r w:rsidR="00B450E2">
        <w:rPr>
          <w:rFonts w:ascii="Times New Roman" w:hAnsi="Times New Roman" w:cs="Times New Roman"/>
        </w:rPr>
        <w:t>enegal, were not achieved</w:t>
      </w:r>
      <w:r w:rsidRPr="004506C7">
        <w:rPr>
          <w:rFonts w:ascii="Times New Roman" w:hAnsi="Times New Roman" w:cs="Times New Roman"/>
        </w:rPr>
        <w:t xml:space="preserve">. Such reductions were not </w:t>
      </w:r>
      <w:r w:rsidRPr="00B4242E">
        <w:rPr>
          <w:rFonts w:ascii="Times New Roman" w:hAnsi="Times New Roman" w:cs="Times New Roman"/>
        </w:rPr>
        <w:t>introduced until a new input control was formalized freezing the s</w:t>
      </w:r>
      <w:r w:rsidR="00B450E2">
        <w:rPr>
          <w:rFonts w:ascii="Times New Roman" w:hAnsi="Times New Roman" w:cs="Times New Roman"/>
        </w:rPr>
        <w:t>ize of the fleet in 2014 in Cabo</w:t>
      </w:r>
      <w:r w:rsidRPr="00B4242E">
        <w:rPr>
          <w:rFonts w:ascii="Times New Roman" w:hAnsi="Times New Roman" w:cs="Times New Roman"/>
        </w:rPr>
        <w:t xml:space="preserve"> Verde (via a freeze in vessel registration), after which some 69 fishers received grants or subsidized loans in order to start new enterprises outside of the</w:t>
      </w:r>
      <w:r w:rsidR="00B450E2">
        <w:rPr>
          <w:rFonts w:ascii="Times New Roman" w:hAnsi="Times New Roman" w:cs="Times New Roman"/>
        </w:rPr>
        <w:t xml:space="preserve"> fisheries sector</w:t>
      </w:r>
      <w:r w:rsidRPr="00B4242E">
        <w:rPr>
          <w:rFonts w:ascii="Times New Roman" w:hAnsi="Times New Roman" w:cs="Times New Roman"/>
        </w:rPr>
        <w:t>.  In Senegal, a rule freezing access to new industrial trawl vessels was in place at the start of the project, however no public ‘buy-backs’</w:t>
      </w:r>
      <w:r w:rsidR="00B450E2">
        <w:rPr>
          <w:rFonts w:ascii="Times New Roman" w:hAnsi="Times New Roman" w:cs="Times New Roman"/>
        </w:rPr>
        <w:t xml:space="preserve"> of vessels occurred</w:t>
      </w:r>
      <w:r w:rsidRPr="00B4242E">
        <w:rPr>
          <w:rFonts w:ascii="Times New Roman" w:hAnsi="Times New Roman" w:cs="Times New Roman"/>
        </w:rPr>
        <w:t xml:space="preserve">.  </w:t>
      </w:r>
    </w:p>
    <w:p w:rsidR="00FC4535" w:rsidRPr="00B4242E" w:rsidRDefault="00FC4535" w:rsidP="00FC4535">
      <w:pPr>
        <w:autoSpaceDE w:val="0"/>
        <w:autoSpaceDN w:val="0"/>
        <w:adjustRightInd w:val="0"/>
        <w:spacing w:after="0" w:line="240" w:lineRule="auto"/>
        <w:jc w:val="both"/>
        <w:rPr>
          <w:rFonts w:ascii="Times New Roman" w:hAnsi="Times New Roman" w:cs="Times New Roman"/>
        </w:rPr>
      </w:pPr>
    </w:p>
    <w:p w:rsidR="00FC4535" w:rsidRDefault="00FC4535" w:rsidP="00FC4535">
      <w:pPr>
        <w:spacing w:after="0" w:line="240" w:lineRule="auto"/>
        <w:jc w:val="both"/>
        <w:rPr>
          <w:rFonts w:ascii="Times New Roman" w:hAnsi="Times New Roman" w:cs="Times New Roman"/>
        </w:rPr>
      </w:pPr>
      <w:r w:rsidRPr="00B4242E">
        <w:rPr>
          <w:rFonts w:ascii="Times New Roman" w:hAnsi="Times New Roman" w:cs="Times New Roman"/>
        </w:rPr>
        <w:t xml:space="preserve">In terms of community management rights, </w:t>
      </w:r>
      <w:r w:rsidR="00B450E2">
        <w:rPr>
          <w:rFonts w:ascii="Times New Roman" w:hAnsi="Times New Roman" w:cs="Times New Roman"/>
        </w:rPr>
        <w:t>the state</w:t>
      </w:r>
      <w:r w:rsidRPr="00B4242E">
        <w:rPr>
          <w:rFonts w:ascii="Times New Roman" w:hAnsi="Times New Roman" w:cs="Times New Roman"/>
        </w:rPr>
        <w:t xml:space="preserve"> recognized communities’ right to manage defined areas or fisheries in two sites in Cabo Verde, one in Liberia and eight in Senegal (while four sites are in progress towards recognition in Sierra Leone, and such pilots are not included in the Guinea-Bissau reform program due to the limited amount of coast</w:t>
      </w:r>
      <w:r w:rsidR="002E3968">
        <w:rPr>
          <w:rFonts w:ascii="Times New Roman" w:hAnsi="Times New Roman" w:cs="Times New Roman"/>
        </w:rPr>
        <w:t>al community fishing activity).</w:t>
      </w:r>
      <w:r w:rsidRPr="00B4242E">
        <w:rPr>
          <w:rFonts w:ascii="Times New Roman" w:hAnsi="Times New Roman" w:cs="Times New Roman"/>
        </w:rPr>
        <w:t xml:space="preserve"> The outputs from these pilots have been generally discussed as positive and encouraging in </w:t>
      </w:r>
      <w:r w:rsidR="00B450E2">
        <w:rPr>
          <w:rFonts w:ascii="Times New Roman" w:hAnsi="Times New Roman" w:cs="Times New Roman"/>
        </w:rPr>
        <w:t>World Bank</w:t>
      </w:r>
      <w:r w:rsidRPr="00B4242E">
        <w:rPr>
          <w:rFonts w:ascii="Times New Roman" w:hAnsi="Times New Roman" w:cs="Times New Roman"/>
        </w:rPr>
        <w:t xml:space="preserve"> trip reports and monitoring documents, with communities introducing harvesting rule changes in many cases and in some reported evidence of </w:t>
      </w:r>
      <w:r w:rsidRPr="00B4242E">
        <w:rPr>
          <w:rFonts w:ascii="Times New Roman" w:hAnsi="Times New Roman" w:cs="Times New Roman"/>
        </w:rPr>
        <w:lastRenderedPageBreak/>
        <w:t>local coastal demersal fish stocks rebuilding</w:t>
      </w:r>
      <w:r>
        <w:rPr>
          <w:rFonts w:ascii="Times New Roman" w:hAnsi="Times New Roman" w:cs="Times New Roman"/>
        </w:rPr>
        <w:t>.</w:t>
      </w:r>
      <w:r w:rsidRPr="00B4242E">
        <w:rPr>
          <w:rFonts w:ascii="Times New Roman" w:hAnsi="Times New Roman" w:cs="Times New Roman"/>
        </w:rPr>
        <w:t xml:space="preserve"> In Senegal where these rights have been exercised over the longest time period, </w:t>
      </w:r>
      <w:r w:rsidR="002E3968">
        <w:rPr>
          <w:rFonts w:ascii="Times New Roman" w:hAnsi="Times New Roman" w:cs="Times New Roman"/>
        </w:rPr>
        <w:t>communities have reported a 133 percent</w:t>
      </w:r>
      <w:r w:rsidRPr="00B4242E">
        <w:rPr>
          <w:rFonts w:ascii="Times New Roman" w:hAnsi="Times New Roman" w:cs="Times New Roman"/>
        </w:rPr>
        <w:t xml:space="preserve"> increase in catc</w:t>
      </w:r>
      <w:r w:rsidR="00B450E2">
        <w:rPr>
          <w:rFonts w:ascii="Times New Roman" w:hAnsi="Times New Roman" w:cs="Times New Roman"/>
        </w:rPr>
        <w:t>h efficiency</w:t>
      </w:r>
      <w:r w:rsidRPr="00B4242E">
        <w:rPr>
          <w:rFonts w:ascii="Times New Roman" w:hAnsi="Times New Roman" w:cs="Times New Roman"/>
        </w:rPr>
        <w:t>.</w:t>
      </w:r>
    </w:p>
    <w:p w:rsidR="00FC4535" w:rsidRDefault="00FC4535" w:rsidP="00FC4535">
      <w:pPr>
        <w:spacing w:after="0" w:line="240" w:lineRule="auto"/>
        <w:jc w:val="both"/>
        <w:rPr>
          <w:rFonts w:ascii="Times New Roman" w:hAnsi="Times New Roman" w:cs="Times New Roman"/>
        </w:rPr>
      </w:pPr>
    </w:p>
    <w:p w:rsidR="00FC4535" w:rsidRDefault="00FC4535" w:rsidP="00FC4535">
      <w:pPr>
        <w:spacing w:after="0" w:line="240" w:lineRule="auto"/>
        <w:jc w:val="both"/>
        <w:rPr>
          <w:rFonts w:ascii="Times New Roman" w:hAnsi="Times New Roman" w:cs="Times New Roman"/>
          <w:color w:val="000000" w:themeColor="text1"/>
        </w:rPr>
      </w:pPr>
      <w:r>
        <w:rPr>
          <w:rFonts w:ascii="Times New Roman" w:hAnsi="Times New Roman" w:cs="Times New Roman"/>
        </w:rPr>
        <w:t xml:space="preserve">Lastly, in terms of </w:t>
      </w:r>
      <w:r>
        <w:rPr>
          <w:rFonts w:ascii="Times New Roman" w:hAnsi="Times New Roman" w:cs="Times New Roman"/>
          <w:color w:val="000000" w:themeColor="text1"/>
        </w:rPr>
        <w:t>building local infrastructure and skills to process more of the fish harvest within the region, a majority of the targeted outputs were not realized. No fish landing sites were completed in the first four countries (none were planned in Guinea-Bissau), due to a mix of inadequate planning</w:t>
      </w:r>
      <w:r w:rsidR="00963465">
        <w:rPr>
          <w:rFonts w:ascii="Times New Roman" w:hAnsi="Times New Roman" w:cs="Times New Roman"/>
          <w:color w:val="000000" w:themeColor="text1"/>
        </w:rPr>
        <w:t xml:space="preserve"> during the preparation phase</w:t>
      </w:r>
      <w:r>
        <w:rPr>
          <w:rFonts w:ascii="Times New Roman" w:hAnsi="Times New Roman" w:cs="Times New Roman"/>
          <w:color w:val="000000" w:themeColor="text1"/>
        </w:rPr>
        <w:t>, errors in procurement processes for large construction contracts, poor quality of design and oversight work by contractors, and a general hesitancy to advance these activities prior to completion of governance reforms to better control harvesting operations (for fear that efficiencies gained from landing and processing infrastructure might send a price signal to increase harvesting).  However, the small-scale landing site at Robertsport in Liberia is expected to be completed by the end of 2016, provided that additional public funds are secured for budget shortfalls.  In Cabo Verde community freezing facilities are in place and functional in Sal island, and a new auction market at the fishing port has been established and is now operating on the island of Santiago.</w:t>
      </w:r>
    </w:p>
    <w:p w:rsidR="00FC4535" w:rsidRDefault="00FC4535" w:rsidP="00FC4535">
      <w:pPr>
        <w:spacing w:after="0" w:line="240" w:lineRule="auto"/>
        <w:jc w:val="both"/>
        <w:rPr>
          <w:rFonts w:ascii="Times New Roman" w:hAnsi="Times New Roman" w:cs="Times New Roman"/>
          <w:color w:val="000000" w:themeColor="text1"/>
        </w:rPr>
      </w:pPr>
    </w:p>
    <w:p w:rsidR="00FC4535" w:rsidRDefault="00FC4535" w:rsidP="002E3968">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In </w:t>
      </w:r>
      <w:r w:rsidR="002E3968">
        <w:rPr>
          <w:rFonts w:ascii="Times New Roman" w:hAnsi="Times New Roman" w:cs="Times New Roman"/>
          <w:color w:val="000000" w:themeColor="text1"/>
        </w:rPr>
        <w:t>summary,</w:t>
      </w:r>
      <w:r>
        <w:rPr>
          <w:rFonts w:ascii="Times New Roman" w:hAnsi="Times New Roman" w:cs="Times New Roman"/>
          <w:color w:val="000000" w:themeColor="text1"/>
        </w:rPr>
        <w:t xml:space="preserve"> according to the targeted outputs recorded in the project documents, the objective of the first phase of the WARFP in Cabo Verde, Guinea-Bissau, Liberia, Senegal and Sierra Leone has been partially achieved, with efforts to combat and reduce illegal fishing largely successful, and additional governance reforms partially introduced throughout the countries at different rates, while the activities targeted towards increased local processing and value addition to fish products were mos</w:t>
      </w:r>
      <w:r w:rsidR="002E3968">
        <w:rPr>
          <w:rFonts w:ascii="Times New Roman" w:hAnsi="Times New Roman" w:cs="Times New Roman"/>
          <w:color w:val="000000" w:themeColor="text1"/>
        </w:rPr>
        <w:t>tly not completed</w:t>
      </w:r>
      <w:r>
        <w:rPr>
          <w:rFonts w:ascii="Times New Roman" w:hAnsi="Times New Roman" w:cs="Times New Roman"/>
          <w:color w:val="000000" w:themeColor="text1"/>
        </w:rPr>
        <w:t>.</w:t>
      </w:r>
    </w:p>
    <w:p w:rsidR="00FC4535" w:rsidRDefault="00FC4535" w:rsidP="00FC4535">
      <w:pPr>
        <w:spacing w:after="0" w:line="240" w:lineRule="auto"/>
        <w:rPr>
          <w:rFonts w:ascii="Times New Roman" w:hAnsi="Times New Roman" w:cs="Times New Roman"/>
          <w:color w:val="000000" w:themeColor="text1"/>
        </w:rPr>
      </w:pPr>
    </w:p>
    <w:p w:rsidR="00FC4535" w:rsidRPr="00FC4535" w:rsidRDefault="00FC4535" w:rsidP="00FC4535">
      <w:pPr>
        <w:spacing w:after="0" w:line="240" w:lineRule="auto"/>
        <w:rPr>
          <w:rFonts w:ascii="Times New Roman" w:hAnsi="Times New Roman" w:cs="Times New Roman"/>
          <w:b/>
          <w:color w:val="000000" w:themeColor="text1"/>
        </w:rPr>
      </w:pPr>
      <w:r w:rsidRPr="00FC4535">
        <w:rPr>
          <w:rFonts w:ascii="Times New Roman" w:hAnsi="Times New Roman" w:cs="Times New Roman"/>
          <w:b/>
          <w:color w:val="000000" w:themeColor="text1"/>
        </w:rPr>
        <w:t>Some lessons learned</w:t>
      </w:r>
      <w:r w:rsidR="002E3968">
        <w:rPr>
          <w:rFonts w:ascii="Times New Roman" w:hAnsi="Times New Roman" w:cs="Times New Roman"/>
          <w:b/>
          <w:color w:val="000000" w:themeColor="text1"/>
        </w:rPr>
        <w:t xml:space="preserve"> and future considerations</w:t>
      </w:r>
    </w:p>
    <w:p w:rsidR="00915747" w:rsidRPr="003133E8" w:rsidRDefault="00915747" w:rsidP="00915747">
      <w:pPr>
        <w:spacing w:after="0" w:line="240" w:lineRule="auto"/>
        <w:rPr>
          <w:rFonts w:ascii="Times New Roman" w:hAnsi="Times New Roman" w:cs="Times New Roman"/>
        </w:rPr>
      </w:pPr>
      <w:r>
        <w:rPr>
          <w:rFonts w:ascii="Times New Roman" w:hAnsi="Times New Roman" w:cs="Times New Roman"/>
        </w:rPr>
        <w:t xml:space="preserve">Based upon the context at </w:t>
      </w:r>
      <w:r w:rsidRPr="003133E8">
        <w:rPr>
          <w:rFonts w:ascii="Times New Roman" w:hAnsi="Times New Roman" w:cs="Times New Roman"/>
        </w:rPr>
        <w:t>the beginning of the WARFP (Chapter III), the types of governance reforms introduced by the program (Chapter IV), and the available measures of WARFP outputs and associated changes in fisheries outcomes</w:t>
      </w:r>
      <w:r w:rsidR="002E3968">
        <w:rPr>
          <w:rFonts w:ascii="Times New Roman" w:hAnsi="Times New Roman" w:cs="Times New Roman"/>
        </w:rPr>
        <w:t xml:space="preserve"> (Chapter V),</w:t>
      </w:r>
      <w:r w:rsidRPr="003133E8">
        <w:rPr>
          <w:rFonts w:ascii="Times New Roman" w:hAnsi="Times New Roman" w:cs="Times New Roman"/>
        </w:rPr>
        <w:t xml:space="preserve"> the following five lessons </w:t>
      </w:r>
      <w:r w:rsidR="00B450E2">
        <w:rPr>
          <w:rFonts w:ascii="Times New Roman" w:hAnsi="Times New Roman" w:cs="Times New Roman"/>
        </w:rPr>
        <w:t>were</w:t>
      </w:r>
      <w:r w:rsidRPr="003133E8">
        <w:rPr>
          <w:rFonts w:ascii="Times New Roman" w:hAnsi="Times New Roman" w:cs="Times New Roman"/>
        </w:rPr>
        <w:t xml:space="preserve"> extracted:</w:t>
      </w:r>
    </w:p>
    <w:p w:rsidR="00915747" w:rsidRPr="003133E8" w:rsidRDefault="00915747" w:rsidP="00915747">
      <w:pPr>
        <w:pStyle w:val="ListParagraph"/>
        <w:numPr>
          <w:ilvl w:val="0"/>
          <w:numId w:val="36"/>
        </w:numPr>
        <w:spacing w:after="0" w:line="240" w:lineRule="auto"/>
        <w:jc w:val="both"/>
        <w:rPr>
          <w:rFonts w:ascii="Times New Roman" w:eastAsia="Times New Roman" w:hAnsi="Times New Roman" w:cs="Times New Roman"/>
        </w:rPr>
      </w:pPr>
      <w:r w:rsidRPr="003133E8">
        <w:rPr>
          <w:rFonts w:ascii="Times New Roman" w:eastAsia="Times New Roman" w:hAnsi="Times New Roman" w:cs="Times New Roman"/>
        </w:rPr>
        <w:t>Tangible progress in combatting illegal fishing in West Africa was achieved as the first step in governance reform, with most of the WARFP’s targets met if not exceeded – though this will still require continued effort and investment to be sustained.</w:t>
      </w:r>
    </w:p>
    <w:p w:rsidR="00915747" w:rsidRPr="003133E8" w:rsidRDefault="00915747" w:rsidP="00915747">
      <w:pPr>
        <w:pStyle w:val="ListParagraph"/>
        <w:numPr>
          <w:ilvl w:val="0"/>
          <w:numId w:val="36"/>
        </w:numPr>
        <w:spacing w:after="0" w:line="240" w:lineRule="auto"/>
        <w:jc w:val="both"/>
        <w:rPr>
          <w:rFonts w:ascii="Times New Roman" w:eastAsia="Times New Roman" w:hAnsi="Times New Roman" w:cs="Times New Roman"/>
        </w:rPr>
      </w:pPr>
      <w:r w:rsidRPr="003133E8">
        <w:rPr>
          <w:rFonts w:ascii="Times New Roman" w:hAnsi="Times New Roman" w:cs="Times New Roman"/>
        </w:rPr>
        <w:t>Many West African states simply lacked the capacity to deliver fisheries governance reform at th</w:t>
      </w:r>
      <w:r w:rsidR="002E3968">
        <w:rPr>
          <w:rFonts w:ascii="Times New Roman" w:hAnsi="Times New Roman" w:cs="Times New Roman"/>
        </w:rPr>
        <w:t>e spatial scales needed</w:t>
      </w:r>
      <w:r w:rsidR="00D142AA">
        <w:rPr>
          <w:rFonts w:ascii="Times New Roman" w:hAnsi="Times New Roman" w:cs="Times New Roman"/>
        </w:rPr>
        <w:t>, with institutional frameworks creating/supporting agencies whose incentives may not always have been aligned to reform</w:t>
      </w:r>
      <w:r w:rsidR="002E3968">
        <w:rPr>
          <w:rFonts w:ascii="Times New Roman" w:hAnsi="Times New Roman" w:cs="Times New Roman"/>
        </w:rPr>
        <w:t>.</w:t>
      </w:r>
    </w:p>
    <w:p w:rsidR="00915747" w:rsidRPr="003133E8" w:rsidRDefault="00915747" w:rsidP="00915747">
      <w:pPr>
        <w:pStyle w:val="ListParagraph"/>
        <w:numPr>
          <w:ilvl w:val="0"/>
          <w:numId w:val="36"/>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A mismatch between the spatial scale of the ecological system and the rules governing the interaction with the social system</w:t>
      </w:r>
      <w:r w:rsidR="002E3968">
        <w:rPr>
          <w:rStyle w:val="simple"/>
          <w:rFonts w:ascii="Times New Roman" w:eastAsia="Times New Roman" w:hAnsi="Times New Roman" w:cs="Times New Roman"/>
        </w:rPr>
        <w:t xml:space="preserve"> was a key challenge for reform.</w:t>
      </w:r>
    </w:p>
    <w:p w:rsidR="00915747" w:rsidRPr="003133E8" w:rsidRDefault="00915747" w:rsidP="00915747">
      <w:pPr>
        <w:pStyle w:val="ListParagraph"/>
        <w:numPr>
          <w:ilvl w:val="0"/>
          <w:numId w:val="36"/>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 xml:space="preserve">Where these features (i.e. state agency delivery capacity and a spatial match between the ecological and social systems) were combined with inclusive decision-making – such as in community management pilots – harvest rules were changed to limit fishing effort and increase benefits. </w:t>
      </w:r>
    </w:p>
    <w:p w:rsidR="00915747" w:rsidRPr="003133E8" w:rsidRDefault="00915747" w:rsidP="00915747">
      <w:pPr>
        <w:pStyle w:val="ListParagraph"/>
        <w:numPr>
          <w:ilvl w:val="0"/>
          <w:numId w:val="36"/>
        </w:numPr>
        <w:spacing w:after="0" w:line="240" w:lineRule="auto"/>
        <w:jc w:val="both"/>
        <w:rPr>
          <w:rStyle w:val="simple"/>
          <w:rFonts w:ascii="Times New Roman" w:eastAsia="Times New Roman" w:hAnsi="Times New Roman" w:cs="Times New Roman"/>
        </w:rPr>
      </w:pPr>
      <w:r w:rsidRPr="003133E8">
        <w:rPr>
          <w:rFonts w:ascii="Times New Roman" w:hAnsi="Times New Roman" w:cs="Times New Roman"/>
        </w:rPr>
        <w:t>States underinvested in monitoring outcomes, and indicators may not have been designed to adequately measure WARFP objectives</w:t>
      </w:r>
      <w:r w:rsidRPr="003133E8">
        <w:rPr>
          <w:rFonts w:ascii="Times New Roman" w:eastAsia="Times New Roman" w:hAnsi="Times New Roman" w:cs="Times New Roman"/>
        </w:rPr>
        <w:t xml:space="preserve">.  </w:t>
      </w:r>
    </w:p>
    <w:p w:rsidR="00B35C91" w:rsidRDefault="00B35C91" w:rsidP="00B35C91">
      <w:pPr>
        <w:spacing w:after="0" w:line="240" w:lineRule="auto"/>
        <w:jc w:val="both"/>
        <w:rPr>
          <w:rStyle w:val="simple"/>
          <w:rFonts w:ascii="Times New Roman" w:hAnsi="Times New Roman" w:cs="Times New Roman"/>
        </w:rPr>
      </w:pPr>
    </w:p>
    <w:p w:rsidR="00B35C91" w:rsidRDefault="00B35C91" w:rsidP="00B35C91">
      <w:pPr>
        <w:spacing w:after="0" w:line="240" w:lineRule="auto"/>
        <w:jc w:val="both"/>
        <w:rPr>
          <w:rStyle w:val="simple"/>
          <w:rFonts w:ascii="Times New Roman" w:hAnsi="Times New Roman" w:cs="Times New Roman"/>
        </w:rPr>
      </w:pPr>
      <w:r>
        <w:rPr>
          <w:rStyle w:val="simple"/>
          <w:rFonts w:ascii="Times New Roman" w:hAnsi="Times New Roman" w:cs="Times New Roman"/>
        </w:rPr>
        <w:t xml:space="preserve">These lessons focus on the fundamental imperative of strengthened governance over fish harvesting as the basis for enhanced and sustained benefits from the fisheries for West Africa, but not on investments for increased local value addition.  Experiences from phase one suggest that enhancing the size and efficiency of the post-harvest segments of fishery value chains should wait until reforms have sufficiently advanced. The theoretical concern </w:t>
      </w:r>
      <w:r w:rsidR="00B450E2">
        <w:rPr>
          <w:rStyle w:val="simple"/>
          <w:rFonts w:ascii="Times New Roman" w:hAnsi="Times New Roman" w:cs="Times New Roman"/>
        </w:rPr>
        <w:t xml:space="preserve">is </w:t>
      </w:r>
      <w:r>
        <w:rPr>
          <w:rStyle w:val="simple"/>
          <w:rFonts w:ascii="Times New Roman" w:hAnsi="Times New Roman" w:cs="Times New Roman"/>
        </w:rPr>
        <w:t>that increased efficiencies in post-harvest operations would increase profits and send a signal to harvesters to produce more, which in the absence of effective rules would lead to increased fishing effort an</w:t>
      </w:r>
      <w:r w:rsidR="00B450E2">
        <w:rPr>
          <w:rStyle w:val="simple"/>
          <w:rFonts w:ascii="Times New Roman" w:hAnsi="Times New Roman" w:cs="Times New Roman"/>
        </w:rPr>
        <w:t xml:space="preserve">d potentially overexploitation. </w:t>
      </w:r>
      <w:r>
        <w:rPr>
          <w:rStyle w:val="simple"/>
          <w:rFonts w:ascii="Times New Roman" w:hAnsi="Times New Roman" w:cs="Times New Roman"/>
        </w:rPr>
        <w:t xml:space="preserve">The practical experience was that proposed public investments in fish landing infrastructure in the WARFP may not have been justified for inclusion, as key pieces of the preparation (such as environmental impact assessments at the site level) were not completed.  Implementing such investments added to the complexity of the WARFP’s program of reforms and potentially increased the strains on state agencies charged with delivery.  </w:t>
      </w:r>
    </w:p>
    <w:p w:rsidR="00B35C91" w:rsidRPr="003133E8" w:rsidRDefault="00B35C91" w:rsidP="00B35C91">
      <w:pPr>
        <w:spacing w:after="0" w:line="240" w:lineRule="auto"/>
        <w:jc w:val="both"/>
        <w:rPr>
          <w:rStyle w:val="simple"/>
          <w:rFonts w:ascii="Times New Roman" w:hAnsi="Times New Roman" w:cs="Times New Roman"/>
        </w:rPr>
      </w:pPr>
    </w:p>
    <w:p w:rsidR="00B35C91" w:rsidRPr="003133E8" w:rsidRDefault="00B35C91" w:rsidP="00B35C91">
      <w:pPr>
        <w:spacing w:after="0" w:line="240" w:lineRule="auto"/>
        <w:jc w:val="both"/>
        <w:rPr>
          <w:rStyle w:val="simple"/>
          <w:rFonts w:ascii="Times New Roman" w:hAnsi="Times New Roman" w:cs="Times New Roman"/>
        </w:rPr>
      </w:pPr>
      <w:r w:rsidRPr="003133E8">
        <w:rPr>
          <w:rStyle w:val="simple"/>
          <w:rFonts w:ascii="Times New Roman" w:hAnsi="Times New Roman" w:cs="Times New Roman"/>
        </w:rPr>
        <w:lastRenderedPageBreak/>
        <w:t>Given these lesson</w:t>
      </w:r>
      <w:r>
        <w:rPr>
          <w:rStyle w:val="simple"/>
          <w:rFonts w:ascii="Times New Roman" w:hAnsi="Times New Roman" w:cs="Times New Roman"/>
        </w:rPr>
        <w:t>s, the focus of the second phase of the WARFP is suggested to be solely on continuing governance reforms (including combating illegal fishing). As such, the following seven steps are proposed for consideration by</w:t>
      </w:r>
      <w:r w:rsidRPr="003133E8">
        <w:rPr>
          <w:rStyle w:val="simple"/>
          <w:rFonts w:ascii="Times New Roman" w:hAnsi="Times New Roman" w:cs="Times New Roman"/>
        </w:rPr>
        <w:t xml:space="preserve"> West African states as they identify and design </w:t>
      </w:r>
      <w:r>
        <w:rPr>
          <w:rStyle w:val="simple"/>
          <w:rFonts w:ascii="Times New Roman" w:hAnsi="Times New Roman" w:cs="Times New Roman"/>
        </w:rPr>
        <w:t xml:space="preserve">the next round of </w:t>
      </w:r>
      <w:r w:rsidRPr="003133E8">
        <w:rPr>
          <w:rStyle w:val="simple"/>
          <w:rFonts w:ascii="Times New Roman" w:hAnsi="Times New Roman" w:cs="Times New Roman"/>
        </w:rPr>
        <w:t>fisheries governance reforms:</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Maintain efforts to combat illegal fishing at national and regional spatial scales</w:t>
      </w:r>
      <w:r>
        <w:rPr>
          <w:rFonts w:ascii="Times New Roman" w:hAnsi="Times New Roman" w:cs="Times New Roman"/>
        </w:rPr>
        <w:t>, leveraging new technologies</w:t>
      </w:r>
      <w:r w:rsidR="002E3968">
        <w:rPr>
          <w:rFonts w:ascii="Times New Roman" w:hAnsi="Times New Roman" w:cs="Times New Roman"/>
        </w:rPr>
        <w:t>;</w:t>
      </w:r>
      <w:r w:rsidRPr="003133E8">
        <w:rPr>
          <w:rFonts w:ascii="Times New Roman" w:hAnsi="Times New Roman" w:cs="Times New Roman"/>
        </w:rPr>
        <w:t xml:space="preserve"> </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 xml:space="preserve">Build upon the national-scale reforms (e.g. new policy statements, laws) to define the boundaries of the fishery systems to be </w:t>
      </w:r>
      <w:r>
        <w:rPr>
          <w:rFonts w:ascii="Times New Roman" w:hAnsi="Times New Roman" w:cs="Times New Roman"/>
        </w:rPr>
        <w:t>governed</w:t>
      </w:r>
      <w:r w:rsidRPr="003133E8">
        <w:rPr>
          <w:rFonts w:ascii="Times New Roman" w:hAnsi="Times New Roman" w:cs="Times New Roman"/>
        </w:rPr>
        <w:t xml:space="preserve"> and identify the specific entry points for reform</w:t>
      </w:r>
      <w:r>
        <w:rPr>
          <w:rFonts w:ascii="Times New Roman" w:hAnsi="Times New Roman" w:cs="Times New Roman"/>
        </w:rPr>
        <w:t xml:space="preserve"> </w:t>
      </w:r>
      <w:r w:rsidRPr="003133E8">
        <w:rPr>
          <w:rFonts w:ascii="Times New Roman" w:hAnsi="Times New Roman" w:cs="Times New Roman"/>
        </w:rPr>
        <w:t xml:space="preserve">(i.e. </w:t>
      </w:r>
      <w:r w:rsidR="002E3968">
        <w:rPr>
          <w:rFonts w:ascii="Times New Roman" w:hAnsi="Times New Roman" w:cs="Times New Roman"/>
        </w:rPr>
        <w:t xml:space="preserve">the </w:t>
      </w:r>
      <w:r w:rsidRPr="003133E8">
        <w:rPr>
          <w:rFonts w:ascii="Times New Roman" w:hAnsi="Times New Roman" w:cs="Times New Roman"/>
        </w:rPr>
        <w:t>spatial scales and ju</w:t>
      </w:r>
      <w:r>
        <w:rPr>
          <w:rFonts w:ascii="Times New Roman" w:hAnsi="Times New Roman" w:cs="Times New Roman"/>
        </w:rPr>
        <w:t>risdictions of origin</w:t>
      </w:r>
      <w:r w:rsidR="002E3968">
        <w:rPr>
          <w:rFonts w:ascii="Times New Roman" w:hAnsi="Times New Roman" w:cs="Times New Roman"/>
        </w:rPr>
        <w:t xml:space="preserve"> for reform),</w:t>
      </w:r>
      <w:r w:rsidRPr="003133E8">
        <w:rPr>
          <w:rFonts w:ascii="Times New Roman" w:hAnsi="Times New Roman" w:cs="Times New Roman"/>
        </w:rPr>
        <w:t xml:space="preserve"> </w:t>
      </w:r>
      <w:r>
        <w:rPr>
          <w:rFonts w:ascii="Times New Roman" w:hAnsi="Times New Roman" w:cs="Times New Roman"/>
        </w:rPr>
        <w:t xml:space="preserve">such as reforms to govern the </w:t>
      </w:r>
      <w:r w:rsidRPr="003133E8">
        <w:rPr>
          <w:rFonts w:ascii="Times New Roman" w:hAnsi="Times New Roman" w:cs="Times New Roman"/>
        </w:rPr>
        <w:t>small pelagic fishery at the regional scale with participating states as jurisdictions of origin, vs. coastal demersal fisheries at the local scale with co-governance be</w:t>
      </w:r>
      <w:r w:rsidR="00B450E2">
        <w:rPr>
          <w:rFonts w:ascii="Times New Roman" w:hAnsi="Times New Roman" w:cs="Times New Roman"/>
        </w:rPr>
        <w:t>tween the state and communities</w:t>
      </w:r>
      <w:r w:rsidRPr="003133E8">
        <w:rPr>
          <w:rFonts w:ascii="Times New Roman" w:hAnsi="Times New Roman" w:cs="Times New Roman"/>
        </w:rPr>
        <w:t>;</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 xml:space="preserve">Drawing upon </w:t>
      </w:r>
      <w:r w:rsidR="002E3968">
        <w:rPr>
          <w:rFonts w:ascii="Times New Roman" w:hAnsi="Times New Roman" w:cs="Times New Roman"/>
        </w:rPr>
        <w:t xml:space="preserve">bio-economic </w:t>
      </w:r>
      <w:r w:rsidRPr="003133E8">
        <w:rPr>
          <w:rFonts w:ascii="Times New Roman" w:hAnsi="Times New Roman" w:cs="Times New Roman"/>
        </w:rPr>
        <w:t>modeling of potential scenarios or empirical observation, work with stakeholders</w:t>
      </w:r>
      <w:r>
        <w:rPr>
          <w:rFonts w:ascii="Times New Roman" w:hAnsi="Times New Roman" w:cs="Times New Roman"/>
        </w:rPr>
        <w:t xml:space="preserve"> in each system</w:t>
      </w:r>
      <w:r w:rsidRPr="003133E8">
        <w:rPr>
          <w:rFonts w:ascii="Times New Roman" w:hAnsi="Times New Roman" w:cs="Times New Roman"/>
        </w:rPr>
        <w:t xml:space="preserve"> to identify and develop reforms </w:t>
      </w:r>
      <w:r>
        <w:rPr>
          <w:rFonts w:ascii="Times New Roman" w:hAnsi="Times New Roman" w:cs="Times New Roman"/>
        </w:rPr>
        <w:t>to limit fishing effort</w:t>
      </w:r>
      <w:r w:rsidR="002E3968">
        <w:rPr>
          <w:rFonts w:ascii="Times New Roman" w:hAnsi="Times New Roman" w:cs="Times New Roman"/>
        </w:rPr>
        <w:t xml:space="preserve"> as needed to achieve policy objectives</w:t>
      </w:r>
      <w:r w:rsidRPr="003133E8">
        <w:rPr>
          <w:rFonts w:ascii="Times New Roman" w:hAnsi="Times New Roman" w:cs="Times New Roman"/>
        </w:rPr>
        <w:t xml:space="preserve">, based upon expected benefits (compared to the counterfactual) – for example scaling up </w:t>
      </w:r>
      <w:r w:rsidR="002E3968">
        <w:rPr>
          <w:rFonts w:ascii="Times New Roman" w:hAnsi="Times New Roman" w:cs="Times New Roman"/>
        </w:rPr>
        <w:t xml:space="preserve">the number of </w:t>
      </w:r>
      <w:r w:rsidRPr="003133E8">
        <w:rPr>
          <w:rFonts w:ascii="Times New Roman" w:hAnsi="Times New Roman" w:cs="Times New Roman"/>
        </w:rPr>
        <w:t xml:space="preserve">community management pilots for coastal demersal fisheries; </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Ensure these proposed governance reforms are consistent with universally-agreed principles of equity</w:t>
      </w:r>
      <w:r>
        <w:rPr>
          <w:rFonts w:ascii="Times New Roman" w:hAnsi="Times New Roman" w:cs="Times New Roman"/>
        </w:rPr>
        <w:t>, taking special account of small-scale fisheries</w:t>
      </w:r>
      <w:r w:rsidRPr="003133E8">
        <w:rPr>
          <w:rFonts w:ascii="Times New Roman" w:eastAsia="Times New Roman" w:hAnsi="Times New Roman" w:cs="Times New Roman"/>
        </w:rPr>
        <w:t>;</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 xml:space="preserve">Estimate the financial costs of the proposed reforms over time, including compensation for </w:t>
      </w:r>
      <w:r w:rsidR="00724F12">
        <w:rPr>
          <w:rFonts w:ascii="Times New Roman" w:hAnsi="Times New Roman" w:cs="Times New Roman"/>
        </w:rPr>
        <w:t xml:space="preserve">any </w:t>
      </w:r>
      <w:r w:rsidRPr="003133E8">
        <w:rPr>
          <w:rFonts w:ascii="Times New Roman" w:hAnsi="Times New Roman" w:cs="Times New Roman"/>
        </w:rPr>
        <w:t>production</w:t>
      </w:r>
      <w:r w:rsidR="00724F12">
        <w:rPr>
          <w:rFonts w:ascii="Times New Roman" w:hAnsi="Times New Roman" w:cs="Times New Roman"/>
        </w:rPr>
        <w:t xml:space="preserve"> expected to be foregone</w:t>
      </w:r>
      <w:r w:rsidRPr="003133E8">
        <w:rPr>
          <w:rFonts w:ascii="Times New Roman" w:hAnsi="Times New Roman" w:cs="Times New Roman"/>
        </w:rPr>
        <w:t xml:space="preserve"> where </w:t>
      </w:r>
      <w:r>
        <w:rPr>
          <w:rFonts w:ascii="Times New Roman" w:hAnsi="Times New Roman" w:cs="Times New Roman"/>
        </w:rPr>
        <w:t>reforms will reduce fishing effort</w:t>
      </w:r>
      <w:r w:rsidRPr="003133E8">
        <w:rPr>
          <w:rFonts w:ascii="Times New Roman" w:hAnsi="Times New Roman" w:cs="Times New Roman"/>
        </w:rPr>
        <w:t xml:space="preserve">; </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 xml:space="preserve">Carry out a ‘reality check’ or feasibility assessment on the capacity of the responsible </w:t>
      </w:r>
      <w:r w:rsidR="00724F12">
        <w:rPr>
          <w:rFonts w:ascii="Times New Roman" w:hAnsi="Times New Roman" w:cs="Times New Roman"/>
        </w:rPr>
        <w:t xml:space="preserve">state </w:t>
      </w:r>
      <w:r w:rsidRPr="003133E8">
        <w:rPr>
          <w:rFonts w:ascii="Times New Roman" w:hAnsi="Times New Roman" w:cs="Times New Roman"/>
        </w:rPr>
        <w:t>agency</w:t>
      </w:r>
      <w:r w:rsidR="00724F12">
        <w:rPr>
          <w:rFonts w:ascii="Times New Roman" w:hAnsi="Times New Roman" w:cs="Times New Roman"/>
        </w:rPr>
        <w:t>(ies)</w:t>
      </w:r>
      <w:r w:rsidRPr="003133E8">
        <w:rPr>
          <w:rFonts w:ascii="Times New Roman" w:hAnsi="Times New Roman" w:cs="Times New Roman"/>
        </w:rPr>
        <w:t xml:space="preserve"> to deliver the reforms, including political feasibility and ‘governability’ from the literature on political economy (and particularly the distribution of the perceived economic costs of reforms); and</w:t>
      </w:r>
    </w:p>
    <w:p w:rsidR="00B35C91" w:rsidRPr="003133E8" w:rsidRDefault="00B35C91" w:rsidP="00B35C91">
      <w:pPr>
        <w:pStyle w:val="ListParagraph"/>
        <w:numPr>
          <w:ilvl w:val="0"/>
          <w:numId w:val="29"/>
        </w:numPr>
        <w:spacing w:after="0" w:line="240" w:lineRule="auto"/>
        <w:jc w:val="both"/>
        <w:rPr>
          <w:rFonts w:ascii="Times New Roman" w:hAnsi="Times New Roman" w:cs="Times New Roman"/>
        </w:rPr>
      </w:pPr>
      <w:r w:rsidRPr="003133E8">
        <w:rPr>
          <w:rFonts w:ascii="Times New Roman" w:hAnsi="Times New Roman" w:cs="Times New Roman"/>
        </w:rPr>
        <w:t xml:space="preserve">Introduce enhanced monitoring </w:t>
      </w:r>
      <w:r w:rsidR="00D01E11">
        <w:rPr>
          <w:rFonts w:ascii="Times New Roman" w:hAnsi="Times New Roman" w:cs="Times New Roman"/>
        </w:rPr>
        <w:t>of governance and fishery</w:t>
      </w:r>
      <w:r w:rsidRPr="003133E8">
        <w:rPr>
          <w:rFonts w:ascii="Times New Roman" w:hAnsi="Times New Roman" w:cs="Times New Roman"/>
        </w:rPr>
        <w:t xml:space="preserve"> outcome measures together with the reforms.</w:t>
      </w:r>
    </w:p>
    <w:p w:rsidR="00180F73" w:rsidRDefault="00180F73" w:rsidP="00232F68">
      <w:pPr>
        <w:spacing w:after="0" w:line="240" w:lineRule="auto"/>
        <w:rPr>
          <w:rFonts w:ascii="Times New Roman" w:hAnsi="Times New Roman" w:cs="Times New Roman"/>
          <w:color w:val="5B9BD5" w:themeColor="accent1"/>
        </w:rPr>
      </w:pPr>
    </w:p>
    <w:p w:rsidR="00B450E2" w:rsidRDefault="002473AC" w:rsidP="00724F12">
      <w:pPr>
        <w:spacing w:after="0" w:line="240" w:lineRule="auto"/>
        <w:jc w:val="both"/>
        <w:rPr>
          <w:rFonts w:ascii="Times New Roman" w:hAnsi="Times New Roman" w:cs="Times New Roman"/>
        </w:rPr>
      </w:pPr>
      <w:r>
        <w:rPr>
          <w:rFonts w:ascii="Times New Roman" w:hAnsi="Times New Roman" w:cs="Times New Roman"/>
        </w:rPr>
        <w:t>In conclusion</w:t>
      </w:r>
      <w:r w:rsidR="00724F12" w:rsidRPr="00724F12">
        <w:rPr>
          <w:rFonts w:ascii="Times New Roman" w:hAnsi="Times New Roman" w:cs="Times New Roman"/>
        </w:rPr>
        <w:t xml:space="preserve">, </w:t>
      </w:r>
      <w:r w:rsidR="00B450E2">
        <w:rPr>
          <w:rFonts w:ascii="Times New Roman" w:hAnsi="Times New Roman" w:cs="Times New Roman"/>
        </w:rPr>
        <w:t xml:space="preserve">WARFP-supported </w:t>
      </w:r>
      <w:r w:rsidR="00724F12" w:rsidRPr="00724F12">
        <w:rPr>
          <w:rFonts w:ascii="Times New Roman" w:hAnsi="Times New Roman" w:cs="Times New Roman"/>
        </w:rPr>
        <w:t xml:space="preserve">efforts to combat illegal fishing </w:t>
      </w:r>
      <w:r w:rsidR="00B450E2">
        <w:rPr>
          <w:rFonts w:ascii="Times New Roman" w:hAnsi="Times New Roman" w:cs="Times New Roman"/>
        </w:rPr>
        <w:t xml:space="preserve">in the first five West African countries </w:t>
      </w:r>
      <w:r w:rsidR="00724F12" w:rsidRPr="00724F12">
        <w:rPr>
          <w:rFonts w:ascii="Times New Roman" w:hAnsi="Times New Roman" w:cs="Times New Roman"/>
        </w:rPr>
        <w:t xml:space="preserve">have met </w:t>
      </w:r>
      <w:r w:rsidR="00B450E2">
        <w:rPr>
          <w:rFonts w:ascii="Times New Roman" w:hAnsi="Times New Roman" w:cs="Times New Roman"/>
        </w:rPr>
        <w:t xml:space="preserve">many of </w:t>
      </w:r>
      <w:r w:rsidR="00724F12" w:rsidRPr="00724F12">
        <w:rPr>
          <w:rFonts w:ascii="Times New Roman" w:hAnsi="Times New Roman" w:cs="Times New Roman"/>
        </w:rPr>
        <w:t xml:space="preserve">the targets for success, credited as much to the ‘software’ (i.e. the people and institutions) as the ‘hardware’ (e.g. patrol boats, surveillance equipment, monitoring centers, etc.). National-scale governance reforms have set clear principles and new policy objectives for the fisheries, and state agencies have begun to develop basic instruments for policy delivery, such as vessel registries, stock monitoring programs and </w:t>
      </w:r>
      <w:r w:rsidR="00B450E2">
        <w:rPr>
          <w:rFonts w:ascii="Times New Roman" w:hAnsi="Times New Roman" w:cs="Times New Roman"/>
        </w:rPr>
        <w:t xml:space="preserve">public </w:t>
      </w:r>
      <w:r w:rsidR="00724F12" w:rsidRPr="00724F12">
        <w:rPr>
          <w:rFonts w:ascii="Times New Roman" w:hAnsi="Times New Roman" w:cs="Times New Roman"/>
        </w:rPr>
        <w:t xml:space="preserve">data dashboards. </w:t>
      </w:r>
      <w:r w:rsidR="00724F12">
        <w:rPr>
          <w:rFonts w:ascii="Times New Roman" w:hAnsi="Times New Roman" w:cs="Times New Roman"/>
        </w:rPr>
        <w:t xml:space="preserve">Where the spatial scale of the resources to be governed has matched the use patterns of coastal communities, such as in coastal demersal fisheries, pilots in state recognition and support of community management rights have generally met program targets and were considered successful </w:t>
      </w:r>
      <w:r>
        <w:rPr>
          <w:rFonts w:ascii="Times New Roman" w:hAnsi="Times New Roman" w:cs="Times New Roman"/>
        </w:rPr>
        <w:t xml:space="preserve">in views reflected </w:t>
      </w:r>
      <w:r w:rsidR="00B450E2">
        <w:rPr>
          <w:rFonts w:ascii="Times New Roman" w:hAnsi="Times New Roman" w:cs="Times New Roman"/>
        </w:rPr>
        <w:t xml:space="preserve">in </w:t>
      </w:r>
      <w:r>
        <w:rPr>
          <w:rFonts w:ascii="Times New Roman" w:hAnsi="Times New Roman" w:cs="Times New Roman"/>
        </w:rPr>
        <w:t xml:space="preserve">CSRP and World Bank staff </w:t>
      </w:r>
      <w:r w:rsidR="00B450E2">
        <w:rPr>
          <w:rFonts w:ascii="Times New Roman" w:hAnsi="Times New Roman" w:cs="Times New Roman"/>
        </w:rPr>
        <w:t xml:space="preserve">reports </w:t>
      </w:r>
      <w:r>
        <w:rPr>
          <w:rFonts w:ascii="Times New Roman" w:hAnsi="Times New Roman" w:cs="Times New Roman"/>
        </w:rPr>
        <w:t xml:space="preserve">monitoring progress.  </w:t>
      </w:r>
    </w:p>
    <w:p w:rsidR="00B450E2" w:rsidRDefault="00B450E2" w:rsidP="00724F12">
      <w:pPr>
        <w:spacing w:after="0" w:line="240" w:lineRule="auto"/>
        <w:jc w:val="both"/>
        <w:rPr>
          <w:rFonts w:ascii="Times New Roman" w:hAnsi="Times New Roman" w:cs="Times New Roman"/>
        </w:rPr>
      </w:pPr>
    </w:p>
    <w:p w:rsidR="00913D75" w:rsidRPr="00724F12" w:rsidRDefault="002473AC" w:rsidP="00724F12">
      <w:pPr>
        <w:spacing w:after="0" w:line="240" w:lineRule="auto"/>
        <w:jc w:val="both"/>
        <w:rPr>
          <w:rFonts w:ascii="Times New Roman" w:hAnsi="Times New Roman" w:cs="Times New Roman"/>
        </w:rPr>
      </w:pPr>
      <w:r>
        <w:rPr>
          <w:rFonts w:ascii="Times New Roman" w:hAnsi="Times New Roman" w:cs="Times New Roman"/>
        </w:rPr>
        <w:t>Going forward, the focus would be expected to shift towards defining and delineating specific fisheries for reform to limit access to levels that achieve states’ policy objectives, with access for small-scale fisheries secured as the priority. For nearshore sedentary fisheries such as those based on coastal demersal species, with state recognition and support communities have proven willing and able to manage the resources, though in some cases with need of transition assistance in the form of startup grants or micro-finance to pursue alternative livelihoods if fishing effort is reduced</w:t>
      </w:r>
      <w:r w:rsidR="00B450E2">
        <w:rPr>
          <w:rFonts w:ascii="Times New Roman" w:hAnsi="Times New Roman" w:cs="Times New Roman"/>
        </w:rPr>
        <w:t xml:space="preserve"> (or potentially conditional cash transfers)</w:t>
      </w:r>
      <w:r>
        <w:rPr>
          <w:rFonts w:ascii="Times New Roman" w:hAnsi="Times New Roman" w:cs="Times New Roman"/>
        </w:rPr>
        <w:t>. For all of these efforts, the key determinant will be the entry point to reform within the WARFP: the capability of the state agencies responsible</w:t>
      </w:r>
      <w:r w:rsidR="00B450E2">
        <w:rPr>
          <w:rFonts w:ascii="Times New Roman" w:hAnsi="Times New Roman" w:cs="Times New Roman"/>
        </w:rPr>
        <w:t xml:space="preserve"> for delivering the policies</w:t>
      </w:r>
      <w:r w:rsidR="00D142AA">
        <w:rPr>
          <w:rFonts w:ascii="Times New Roman" w:hAnsi="Times New Roman" w:cs="Times New Roman"/>
        </w:rPr>
        <w:t>.</w:t>
      </w:r>
      <w:r w:rsidR="00B450E2">
        <w:rPr>
          <w:rFonts w:ascii="Times New Roman" w:hAnsi="Times New Roman" w:cs="Times New Roman"/>
        </w:rPr>
        <w:t xml:space="preserve"> Strengthening these agencies through internal reform and restructuring, external partnerships, and a shift towards a modus operandi of inclusive decision-making, will likely determine the success of subsequent phases of the WARFP.</w:t>
      </w:r>
      <w:r>
        <w:rPr>
          <w:rFonts w:ascii="Times New Roman" w:hAnsi="Times New Roman" w:cs="Times New Roman"/>
        </w:rPr>
        <w:t xml:space="preserve"> </w:t>
      </w:r>
      <w:r w:rsidR="00724F12" w:rsidRPr="00724F12">
        <w:rPr>
          <w:rFonts w:ascii="Times New Roman" w:hAnsi="Times New Roman" w:cs="Times New Roman"/>
        </w:rPr>
        <w:t xml:space="preserve"> </w:t>
      </w:r>
    </w:p>
    <w:p w:rsidR="00913D75" w:rsidRDefault="00913D75" w:rsidP="00232F68">
      <w:pPr>
        <w:spacing w:after="0" w:line="240" w:lineRule="auto"/>
        <w:rPr>
          <w:rFonts w:ascii="Times New Roman" w:hAnsi="Times New Roman" w:cs="Times New Roman"/>
          <w:b/>
          <w:color w:val="5B9BD5" w:themeColor="accent1"/>
        </w:rPr>
      </w:pPr>
    </w:p>
    <w:p w:rsidR="004B0651" w:rsidRDefault="004B0651" w:rsidP="00232F68">
      <w:pPr>
        <w:spacing w:after="0" w:line="240" w:lineRule="auto"/>
        <w:rPr>
          <w:rFonts w:ascii="Times New Roman" w:hAnsi="Times New Roman" w:cs="Times New Roman"/>
          <w:b/>
          <w:color w:val="5B9BD5" w:themeColor="accent1"/>
        </w:rPr>
      </w:pPr>
    </w:p>
    <w:p w:rsidR="0026525F" w:rsidRPr="00495E02" w:rsidRDefault="00142281" w:rsidP="00495E02">
      <w:pPr>
        <w:pStyle w:val="Heading1"/>
      </w:pPr>
      <w:bookmarkStart w:id="2" w:name="_Toc454744317"/>
      <w:bookmarkStart w:id="3" w:name="_Toc472597320"/>
      <w:r>
        <w:t>I. Introduction and Objectives of the Paper</w:t>
      </w:r>
      <w:bookmarkEnd w:id="2"/>
      <w:bookmarkEnd w:id="3"/>
    </w:p>
    <w:p w:rsidR="0026525F" w:rsidRPr="0026525F" w:rsidRDefault="0026525F" w:rsidP="00573968">
      <w:pPr>
        <w:pStyle w:val="Heading2"/>
        <w:spacing w:after="0"/>
        <w:rPr>
          <w:b w:val="0"/>
          <w:i w:val="0"/>
          <w:color w:val="2E74B5" w:themeColor="accent1" w:themeShade="BF"/>
          <w:sz w:val="26"/>
          <w:szCs w:val="26"/>
        </w:rPr>
      </w:pPr>
      <w:bookmarkStart w:id="4" w:name="_Toc454744318"/>
      <w:bookmarkStart w:id="5" w:name="_Toc472597321"/>
      <w:r w:rsidRPr="0026525F">
        <w:rPr>
          <w:b w:val="0"/>
          <w:i w:val="0"/>
          <w:color w:val="2E74B5" w:themeColor="accent1" w:themeShade="BF"/>
          <w:sz w:val="26"/>
          <w:szCs w:val="26"/>
        </w:rPr>
        <w:t>1.1 Introduction</w:t>
      </w:r>
      <w:bookmarkEnd w:id="4"/>
      <w:r w:rsidR="00264665">
        <w:rPr>
          <w:b w:val="0"/>
          <w:i w:val="0"/>
          <w:color w:val="2E74B5" w:themeColor="accent1" w:themeShade="BF"/>
          <w:sz w:val="26"/>
          <w:szCs w:val="26"/>
        </w:rPr>
        <w:t>: The need for large-scale and context-specific governance reforms in the tropics to meet the SDG 14 target to reduce overfishing in the ocean</w:t>
      </w:r>
      <w:bookmarkEnd w:id="5"/>
    </w:p>
    <w:p w:rsidR="00573968" w:rsidRDefault="00573968" w:rsidP="0026525F">
      <w:pPr>
        <w:spacing w:after="0" w:line="240" w:lineRule="auto"/>
        <w:jc w:val="both"/>
        <w:rPr>
          <w:rFonts w:ascii="Times New Roman" w:hAnsi="Times New Roman" w:cs="Times New Roman"/>
          <w:i/>
        </w:rPr>
      </w:pPr>
    </w:p>
    <w:p w:rsidR="0026525F" w:rsidRPr="0026525F" w:rsidRDefault="0026525F" w:rsidP="0026525F">
      <w:pPr>
        <w:spacing w:after="0" w:line="240" w:lineRule="auto"/>
        <w:jc w:val="both"/>
        <w:rPr>
          <w:rFonts w:ascii="Times New Roman" w:hAnsi="Times New Roman" w:cs="Times New Roman"/>
        </w:rPr>
      </w:pPr>
      <w:r w:rsidRPr="004F3E38">
        <w:rPr>
          <w:rFonts w:ascii="Times New Roman" w:hAnsi="Times New Roman" w:cs="Times New Roman"/>
          <w:b/>
          <w:i/>
        </w:rPr>
        <w:t xml:space="preserve">The current </w:t>
      </w:r>
      <w:r w:rsidR="002D795D" w:rsidRPr="004F3E38">
        <w:rPr>
          <w:rFonts w:ascii="Times New Roman" w:hAnsi="Times New Roman" w:cs="Times New Roman"/>
          <w:b/>
          <w:i/>
        </w:rPr>
        <w:t>status of</w:t>
      </w:r>
      <w:r w:rsidRPr="004F3E38">
        <w:rPr>
          <w:rFonts w:ascii="Times New Roman" w:hAnsi="Times New Roman" w:cs="Times New Roman"/>
          <w:b/>
          <w:i/>
        </w:rPr>
        <w:t xml:space="preserve"> many of the </w:t>
      </w:r>
      <w:r w:rsidR="00B85B9B">
        <w:rPr>
          <w:rFonts w:ascii="Times New Roman" w:hAnsi="Times New Roman" w:cs="Times New Roman"/>
          <w:b/>
          <w:i/>
        </w:rPr>
        <w:t>ocean’s fish stocks</w:t>
      </w:r>
      <w:r w:rsidRPr="004F3E38">
        <w:rPr>
          <w:rFonts w:ascii="Times New Roman" w:hAnsi="Times New Roman" w:cs="Times New Roman"/>
          <w:b/>
        </w:rPr>
        <w:t>.</w:t>
      </w:r>
      <w:r w:rsidRPr="0026525F">
        <w:rPr>
          <w:rFonts w:ascii="Times New Roman" w:hAnsi="Times New Roman" w:cs="Times New Roman"/>
        </w:rPr>
        <w:t xml:space="preserve"> The current level of ‘overfishing’ by commercial fleets in the global ocean is considered one of the major environmental problems of our time, notably for coastal and island devel</w:t>
      </w:r>
      <w:r>
        <w:rPr>
          <w:rFonts w:ascii="Times New Roman" w:hAnsi="Times New Roman" w:cs="Times New Roman"/>
        </w:rPr>
        <w:t>oping countries (United Nations</w:t>
      </w:r>
      <w:r w:rsidRPr="0026525F">
        <w:rPr>
          <w:rFonts w:ascii="Times New Roman" w:hAnsi="Times New Roman" w:cs="Times New Roman"/>
        </w:rPr>
        <w:t xml:space="preserve"> 2012).</w:t>
      </w:r>
      <w:r w:rsidRPr="0026525F">
        <w:rPr>
          <w:rStyle w:val="FootnoteReference"/>
          <w:rFonts w:ascii="Times New Roman" w:hAnsi="Times New Roman" w:cs="Times New Roman"/>
        </w:rPr>
        <w:footnoteReference w:id="2"/>
      </w:r>
      <w:r w:rsidRPr="0026525F">
        <w:rPr>
          <w:rFonts w:ascii="Times New Roman" w:hAnsi="Times New Roman" w:cs="Times New Roman"/>
        </w:rPr>
        <w:t xml:space="preserve"> For the world’s ocean fish stocks that the United Nations Food and Agriculture Organization (FAO) has assessed si</w:t>
      </w:r>
      <w:r w:rsidR="004A0868">
        <w:rPr>
          <w:rFonts w:ascii="Times New Roman" w:hAnsi="Times New Roman" w:cs="Times New Roman"/>
        </w:rPr>
        <w:t>nce the 1950s, currently some 31</w:t>
      </w:r>
      <w:r w:rsidRPr="0026525F">
        <w:rPr>
          <w:rFonts w:ascii="Times New Roman" w:hAnsi="Times New Roman" w:cs="Times New Roman"/>
        </w:rPr>
        <w:t xml:space="preserve"> percent are considered as ‘overfished’</w:t>
      </w:r>
      <w:r w:rsidR="004A0868">
        <w:rPr>
          <w:rFonts w:ascii="Times New Roman" w:hAnsi="Times New Roman" w:cs="Times New Roman"/>
        </w:rPr>
        <w:t xml:space="preserve"> (FAO 2016)</w:t>
      </w:r>
      <w:r w:rsidRPr="0026525F">
        <w:rPr>
          <w:rFonts w:ascii="Times New Roman" w:hAnsi="Times New Roman" w:cs="Times New Roman"/>
        </w:rPr>
        <w:t>, where the size of the stock is less than 40 percent of the amount that would be present in the ocean in the ab</w:t>
      </w:r>
      <w:r>
        <w:rPr>
          <w:rFonts w:ascii="Times New Roman" w:hAnsi="Times New Roman" w:cs="Times New Roman"/>
        </w:rPr>
        <w:t>sence of fishing (Ye et al.</w:t>
      </w:r>
      <w:r w:rsidRPr="0026525F">
        <w:rPr>
          <w:rFonts w:ascii="Times New Roman" w:hAnsi="Times New Roman" w:cs="Times New Roman"/>
        </w:rPr>
        <w:t xml:space="preserve"> 2011), often with significant impacts o</w:t>
      </w:r>
      <w:r>
        <w:rPr>
          <w:rFonts w:ascii="Times New Roman" w:hAnsi="Times New Roman" w:cs="Times New Roman"/>
        </w:rPr>
        <w:t>n wider ecosystems (Worm et al.</w:t>
      </w:r>
      <w:r w:rsidRPr="0026525F">
        <w:rPr>
          <w:rFonts w:ascii="Times New Roman" w:hAnsi="Times New Roman" w:cs="Times New Roman"/>
        </w:rPr>
        <w:t xml:space="preserve"> 2009). This level of ‘overfishing’ has resulted in lost benefits that include an estimated 16.5 million tons of fish per year that could sustainably be added to the</w:t>
      </w:r>
      <w:r w:rsidR="00A4754C">
        <w:rPr>
          <w:rFonts w:ascii="Times New Roman" w:hAnsi="Times New Roman" w:cs="Times New Roman"/>
        </w:rPr>
        <w:t xml:space="preserve"> world’s food supply (Ye et al.</w:t>
      </w:r>
      <w:r w:rsidRPr="0026525F">
        <w:rPr>
          <w:rFonts w:ascii="Times New Roman" w:hAnsi="Times New Roman" w:cs="Times New Roman"/>
        </w:rPr>
        <w:t xml:space="preserve"> 2013), and an estimated $50 billion per year in profits that could sustainably contribute to economic growth and povert</w:t>
      </w:r>
      <w:r w:rsidR="00A4754C">
        <w:rPr>
          <w:rFonts w:ascii="Times New Roman" w:hAnsi="Times New Roman" w:cs="Times New Roman"/>
        </w:rPr>
        <w:t>y reduction (World Bank and FAO</w:t>
      </w:r>
      <w:r w:rsidRPr="0026525F">
        <w:rPr>
          <w:rFonts w:ascii="Times New Roman" w:hAnsi="Times New Roman" w:cs="Times New Roman"/>
        </w:rPr>
        <w:t xml:space="preserve"> 2009). </w:t>
      </w:r>
      <w:r w:rsidR="002D795D">
        <w:rPr>
          <w:rFonts w:ascii="Times New Roman" w:hAnsi="Times New Roman" w:cs="Times New Roman"/>
        </w:rPr>
        <w:t>Similarly, overfishing threatens the estimated 73.6 to 92.0 million jobs dependent on fishing in the ocean – larger than all other sectors of the ocean economy</w:t>
      </w:r>
      <w:r w:rsidR="0009047C">
        <w:rPr>
          <w:rFonts w:ascii="Times New Roman" w:hAnsi="Times New Roman" w:cs="Times New Roman"/>
        </w:rPr>
        <w:t xml:space="preserve"> which combine to support</w:t>
      </w:r>
      <w:r w:rsidR="002D795D">
        <w:rPr>
          <w:rFonts w:ascii="Times New Roman" w:hAnsi="Times New Roman" w:cs="Times New Roman"/>
        </w:rPr>
        <w:t xml:space="preserve"> an estimated 31 mil</w:t>
      </w:r>
      <w:r w:rsidR="00D37DE3">
        <w:rPr>
          <w:rFonts w:ascii="Times New Roman" w:hAnsi="Times New Roman" w:cs="Times New Roman"/>
        </w:rPr>
        <w:t>lion jobs (FAO 2012</w:t>
      </w:r>
      <w:r w:rsidR="00795524">
        <w:rPr>
          <w:rFonts w:ascii="Times New Roman" w:hAnsi="Times New Roman" w:cs="Times New Roman"/>
        </w:rPr>
        <w:t>a</w:t>
      </w:r>
      <w:r w:rsidR="00D37DE3">
        <w:rPr>
          <w:rFonts w:ascii="Times New Roman" w:hAnsi="Times New Roman" w:cs="Times New Roman"/>
        </w:rPr>
        <w:t>, 2014; OECD</w:t>
      </w:r>
      <w:r w:rsidR="002D795D">
        <w:rPr>
          <w:rFonts w:ascii="Times New Roman" w:hAnsi="Times New Roman" w:cs="Times New Roman"/>
        </w:rPr>
        <w:t xml:space="preserve"> 2016).</w:t>
      </w:r>
      <w:r w:rsidR="002D795D">
        <w:rPr>
          <w:rStyle w:val="FootnoteReference"/>
          <w:rFonts w:ascii="Times New Roman" w:hAnsi="Times New Roman" w:cs="Times New Roman"/>
        </w:rPr>
        <w:footnoteReference w:id="3"/>
      </w:r>
      <w:r w:rsidRPr="00A4754C">
        <w:rPr>
          <w:rFonts w:ascii="Times New Roman" w:hAnsi="Times New Roman" w:cs="Times New Roman"/>
          <w:color w:val="FF0000"/>
        </w:rPr>
        <w:t xml:space="preserve"> </w:t>
      </w:r>
      <w:r w:rsidRPr="0026525F">
        <w:rPr>
          <w:rFonts w:ascii="Times New Roman" w:hAnsi="Times New Roman" w:cs="Times New Roman"/>
        </w:rPr>
        <w:t xml:space="preserve">Overfishing has been increasing the most </w:t>
      </w:r>
      <w:r w:rsidR="00A4754C">
        <w:rPr>
          <w:rFonts w:ascii="Times New Roman" w:hAnsi="Times New Roman" w:cs="Times New Roman"/>
        </w:rPr>
        <w:t xml:space="preserve">in the tropical waters of </w:t>
      </w:r>
      <w:r w:rsidRPr="0026525F">
        <w:rPr>
          <w:rFonts w:ascii="Times New Roman" w:hAnsi="Times New Roman" w:cs="Times New Roman"/>
        </w:rPr>
        <w:t>developing countries, for example at a steady rate in African waters after the mid-1970s, and even more so in Asian waters where the number of fishing vessels more than doubled during this</w:t>
      </w:r>
      <w:r w:rsidR="00D37DE3">
        <w:rPr>
          <w:rFonts w:ascii="Times New Roman" w:hAnsi="Times New Roman" w:cs="Times New Roman"/>
        </w:rPr>
        <w:t xml:space="preserve"> time period (Srinivasan et al.</w:t>
      </w:r>
      <w:r w:rsidRPr="0026525F">
        <w:rPr>
          <w:rFonts w:ascii="Times New Roman" w:hAnsi="Times New Roman" w:cs="Times New Roman"/>
        </w:rPr>
        <w:t xml:space="preserve"> 2010). On top of these demands for food fish and fishing livelihoods, the world’s population is expected to grow to 9</w:t>
      </w:r>
      <w:r w:rsidR="00D37DE3">
        <w:rPr>
          <w:rFonts w:ascii="Times New Roman" w:hAnsi="Times New Roman" w:cs="Times New Roman"/>
        </w:rPr>
        <w:t>.6 billion by 2050 (UN DESA</w:t>
      </w:r>
      <w:r w:rsidRPr="0026525F">
        <w:rPr>
          <w:rFonts w:ascii="Times New Roman" w:hAnsi="Times New Roman" w:cs="Times New Roman"/>
        </w:rPr>
        <w:t xml:space="preserve"> 2013).</w:t>
      </w:r>
    </w:p>
    <w:p w:rsidR="0026525F" w:rsidRPr="0026525F" w:rsidRDefault="0026525F" w:rsidP="0026525F">
      <w:pPr>
        <w:spacing w:after="0" w:line="240" w:lineRule="auto"/>
        <w:jc w:val="both"/>
        <w:rPr>
          <w:rFonts w:ascii="Times New Roman" w:hAnsi="Times New Roman" w:cs="Times New Roman"/>
        </w:rPr>
      </w:pPr>
    </w:p>
    <w:p w:rsidR="0026525F" w:rsidRPr="0026525F" w:rsidRDefault="00A4754C" w:rsidP="0026525F">
      <w:pPr>
        <w:spacing w:after="0" w:line="240" w:lineRule="auto"/>
        <w:jc w:val="both"/>
        <w:rPr>
          <w:rFonts w:ascii="Times New Roman" w:hAnsi="Times New Roman" w:cs="Times New Roman"/>
        </w:rPr>
      </w:pPr>
      <w:r w:rsidRPr="004F3E38">
        <w:rPr>
          <w:rFonts w:ascii="Times New Roman" w:hAnsi="Times New Roman" w:cs="Times New Roman"/>
          <w:b/>
          <w:i/>
        </w:rPr>
        <w:t>The Sustainable Development Goal (SDG) to</w:t>
      </w:r>
      <w:r w:rsidR="0026525F" w:rsidRPr="004F3E38">
        <w:rPr>
          <w:rFonts w:ascii="Times New Roman" w:hAnsi="Times New Roman" w:cs="Times New Roman"/>
          <w:b/>
          <w:i/>
        </w:rPr>
        <w:t xml:space="preserve"> change the status of the </w:t>
      </w:r>
      <w:r w:rsidR="00B85B9B">
        <w:rPr>
          <w:rFonts w:ascii="Times New Roman" w:hAnsi="Times New Roman" w:cs="Times New Roman"/>
          <w:b/>
          <w:i/>
        </w:rPr>
        <w:t>ocean’s fish stocks</w:t>
      </w:r>
      <w:r w:rsidRPr="004F3E38">
        <w:rPr>
          <w:rFonts w:ascii="Times New Roman" w:hAnsi="Times New Roman" w:cs="Times New Roman"/>
          <w:b/>
          <w:i/>
        </w:rPr>
        <w:t xml:space="preserve"> and the benefits that they can sustain</w:t>
      </w:r>
      <w:r w:rsidR="002D795D" w:rsidRPr="004F3E38">
        <w:rPr>
          <w:rFonts w:ascii="Times New Roman" w:hAnsi="Times New Roman" w:cs="Times New Roman"/>
          <w:b/>
          <w:i/>
        </w:rPr>
        <w:t xml:space="preserve"> by 2020</w:t>
      </w:r>
      <w:r w:rsidR="0026525F" w:rsidRPr="004F3E38">
        <w:rPr>
          <w:rFonts w:ascii="Times New Roman" w:hAnsi="Times New Roman" w:cs="Times New Roman"/>
          <w:b/>
        </w:rPr>
        <w:t>.</w:t>
      </w:r>
      <w:r w:rsidR="0026525F" w:rsidRPr="0026525F">
        <w:rPr>
          <w:rFonts w:ascii="Times New Roman" w:hAnsi="Times New Roman" w:cs="Times New Roman"/>
        </w:rPr>
        <w:t xml:space="preserve"> Overfishing was recognized by states as a global problem during the United Nations Conference on the Environment and Deve</w:t>
      </w:r>
      <w:r w:rsidR="00D37DE3">
        <w:rPr>
          <w:rFonts w:ascii="Times New Roman" w:hAnsi="Times New Roman" w:cs="Times New Roman"/>
        </w:rPr>
        <w:t>lopment in 1992 (United Nations</w:t>
      </w:r>
      <w:r w:rsidR="0026525F" w:rsidRPr="0026525F">
        <w:rPr>
          <w:rFonts w:ascii="Times New Roman" w:hAnsi="Times New Roman" w:cs="Times New Roman"/>
        </w:rPr>
        <w:t xml:space="preserve"> 1992). Since that time, states have set goals to end overfishing and rebuild ocean fish stocks, </w:t>
      </w:r>
      <w:r w:rsidR="002D795D">
        <w:rPr>
          <w:rFonts w:ascii="Times New Roman" w:hAnsi="Times New Roman" w:cs="Times New Roman"/>
        </w:rPr>
        <w:t xml:space="preserve">for example </w:t>
      </w:r>
      <w:r w:rsidR="0026525F" w:rsidRPr="0026525F">
        <w:rPr>
          <w:rFonts w:ascii="Times New Roman" w:hAnsi="Times New Roman" w:cs="Times New Roman"/>
        </w:rPr>
        <w:t xml:space="preserve">during the World Summit on Sustainable Development </w:t>
      </w:r>
      <w:r w:rsidR="002D795D">
        <w:rPr>
          <w:rFonts w:ascii="Times New Roman" w:hAnsi="Times New Roman" w:cs="Times New Roman"/>
        </w:rPr>
        <w:t xml:space="preserve">(WSSD) </w:t>
      </w:r>
      <w:r w:rsidR="0026525F" w:rsidRPr="0026525F">
        <w:rPr>
          <w:rFonts w:ascii="Times New Roman" w:hAnsi="Times New Roman" w:cs="Times New Roman"/>
        </w:rPr>
        <w:t>in 2002 as part of the Johannesburg Plan of</w:t>
      </w:r>
      <w:r w:rsidR="00D37DE3">
        <w:rPr>
          <w:rFonts w:ascii="Times New Roman" w:hAnsi="Times New Roman" w:cs="Times New Roman"/>
        </w:rPr>
        <w:t xml:space="preserve"> Implementation (United Nations</w:t>
      </w:r>
      <w:r w:rsidR="0026525F" w:rsidRPr="0026525F">
        <w:rPr>
          <w:rFonts w:ascii="Times New Roman" w:hAnsi="Times New Roman" w:cs="Times New Roman"/>
        </w:rPr>
        <w:t xml:space="preserve"> 2002), and at the 10</w:t>
      </w:r>
      <w:r w:rsidR="0026525F" w:rsidRPr="0026525F">
        <w:rPr>
          <w:rFonts w:ascii="Times New Roman" w:hAnsi="Times New Roman" w:cs="Times New Roman"/>
          <w:vertAlign w:val="superscript"/>
        </w:rPr>
        <w:t>th</w:t>
      </w:r>
      <w:r w:rsidR="0026525F" w:rsidRPr="0026525F">
        <w:rPr>
          <w:rFonts w:ascii="Times New Roman" w:hAnsi="Times New Roman" w:cs="Times New Roman"/>
        </w:rPr>
        <w:t xml:space="preserve"> meeting of the Conference of the Parties to the Convention on Biological Diversity in 2010 as part of the Aichi biodiversity targets (Convention on Biological Diver</w:t>
      </w:r>
      <w:r w:rsidR="00D37DE3">
        <w:rPr>
          <w:rFonts w:ascii="Times New Roman" w:hAnsi="Times New Roman" w:cs="Times New Roman"/>
        </w:rPr>
        <w:t>sity</w:t>
      </w:r>
      <w:r w:rsidR="0026525F" w:rsidRPr="0026525F">
        <w:rPr>
          <w:rFonts w:ascii="Times New Roman" w:hAnsi="Times New Roman" w:cs="Times New Roman"/>
        </w:rPr>
        <w:t xml:space="preserve"> 2013). Following these precedents, on September 25, 2015 the United Nations General Assembly adopted a resolution setting 17 ‘Sustainable Development Goals’ and a number of more specific targets for progress towards solving selected global problems, including Goal 14 to “conserve and sustainably use the oceans, seas and marine resources for sustainable development”, with a target (14.4) to “effectively regulate harvesting and end overfishing, illegal, unreported and unregulated fishing and destructive fishing practices and implement science-based management plans, in order to restore fish stocks in the shortest time feasible, at least to levels that can produce maximum sustainable yield as determined by their biological characteristics” by 2020 (United Nations General Assembly, 2015). </w:t>
      </w:r>
    </w:p>
    <w:p w:rsidR="0026525F" w:rsidRPr="0026525F" w:rsidRDefault="0026525F" w:rsidP="0026525F">
      <w:pPr>
        <w:spacing w:after="0" w:line="240" w:lineRule="auto"/>
        <w:jc w:val="both"/>
        <w:rPr>
          <w:rFonts w:ascii="Times New Roman" w:hAnsi="Times New Roman" w:cs="Times New Roman"/>
        </w:rPr>
      </w:pPr>
    </w:p>
    <w:p w:rsidR="0026525F" w:rsidRPr="00856F97" w:rsidRDefault="00A4754C" w:rsidP="0026525F">
      <w:pPr>
        <w:spacing w:after="0" w:line="240" w:lineRule="auto"/>
        <w:jc w:val="both"/>
        <w:rPr>
          <w:rFonts w:ascii="Times New Roman" w:hAnsi="Times New Roman" w:cs="Times New Roman"/>
          <w:color w:val="FF0000"/>
        </w:rPr>
      </w:pPr>
      <w:r w:rsidRPr="004F3E38">
        <w:rPr>
          <w:rFonts w:ascii="Times New Roman" w:hAnsi="Times New Roman" w:cs="Times New Roman"/>
          <w:b/>
          <w:i/>
        </w:rPr>
        <w:t>Governance reform to change</w:t>
      </w:r>
      <w:r w:rsidR="00856F97" w:rsidRPr="004F3E38">
        <w:rPr>
          <w:rFonts w:ascii="Times New Roman" w:hAnsi="Times New Roman" w:cs="Times New Roman"/>
          <w:b/>
          <w:i/>
        </w:rPr>
        <w:t xml:space="preserve"> </w:t>
      </w:r>
      <w:r w:rsidR="0026525F" w:rsidRPr="004F3E38">
        <w:rPr>
          <w:rFonts w:ascii="Times New Roman" w:hAnsi="Times New Roman" w:cs="Times New Roman"/>
          <w:b/>
          <w:i/>
        </w:rPr>
        <w:t>fish</w:t>
      </w:r>
      <w:r w:rsidRPr="004F3E38">
        <w:rPr>
          <w:rFonts w:ascii="Times New Roman" w:hAnsi="Times New Roman" w:cs="Times New Roman"/>
          <w:b/>
          <w:i/>
        </w:rPr>
        <w:t xml:space="preserve">ing behavior and subsequently </w:t>
      </w:r>
      <w:r w:rsidR="0026525F" w:rsidRPr="004F3E38">
        <w:rPr>
          <w:rFonts w:ascii="Times New Roman" w:hAnsi="Times New Roman" w:cs="Times New Roman"/>
          <w:b/>
          <w:i/>
        </w:rPr>
        <w:t>the status of the ocean</w:t>
      </w:r>
      <w:r w:rsidR="00B85B9B">
        <w:rPr>
          <w:rFonts w:ascii="Times New Roman" w:hAnsi="Times New Roman" w:cs="Times New Roman"/>
          <w:b/>
          <w:i/>
        </w:rPr>
        <w:t>’s fish stocks</w:t>
      </w:r>
      <w:r w:rsidR="0009047C" w:rsidRPr="004F3E38">
        <w:rPr>
          <w:rFonts w:ascii="Times New Roman" w:hAnsi="Times New Roman" w:cs="Times New Roman"/>
          <w:b/>
          <w:i/>
        </w:rPr>
        <w:t>,</w:t>
      </w:r>
      <w:r w:rsidR="00856F97" w:rsidRPr="004F3E38">
        <w:rPr>
          <w:rFonts w:ascii="Times New Roman" w:hAnsi="Times New Roman" w:cs="Times New Roman"/>
          <w:b/>
          <w:i/>
        </w:rPr>
        <w:t xml:space="preserve"> in order to achieve SDG 14</w:t>
      </w:r>
      <w:r w:rsidR="0026525F" w:rsidRPr="004F3E38">
        <w:rPr>
          <w:rFonts w:ascii="Times New Roman" w:hAnsi="Times New Roman" w:cs="Times New Roman"/>
          <w:b/>
        </w:rPr>
        <w:t>.</w:t>
      </w:r>
      <w:r w:rsidR="0026525F" w:rsidRPr="0026525F">
        <w:rPr>
          <w:rFonts w:ascii="Times New Roman" w:hAnsi="Times New Roman" w:cs="Times New Roman"/>
        </w:rPr>
        <w:t xml:space="preserve"> There is general scientific consensus that </w:t>
      </w:r>
      <w:r>
        <w:rPr>
          <w:rFonts w:ascii="Times New Roman" w:hAnsi="Times New Roman" w:cs="Times New Roman"/>
        </w:rPr>
        <w:t xml:space="preserve">human </w:t>
      </w:r>
      <w:r w:rsidR="0026525F" w:rsidRPr="0026525F">
        <w:rPr>
          <w:rFonts w:ascii="Times New Roman" w:hAnsi="Times New Roman" w:cs="Times New Roman"/>
        </w:rPr>
        <w:t xml:space="preserve">fishing activity is the single biggest determinant of the biological status of ocean fish stocks, rather than fluctuations in ecological characteristics (Beddington et al, 2007, Worm et al., 2009). Global models have suggested that achieving targets such as those included in the Sustainable Development Goal (SDG) to ‘end overfishing’ and ‘restore fish stocks…to levels that can produce maximum sustainable yield’ will require a change in fishing behavior to reduce the amount of fishing effort by 36 to 43 percent from 2008 levels (Ye et al, 2013). </w:t>
      </w:r>
      <w:r w:rsidR="0026525F" w:rsidRPr="00856F97">
        <w:rPr>
          <w:rFonts w:ascii="Times New Roman" w:hAnsi="Times New Roman" w:cs="Times New Roman"/>
        </w:rPr>
        <w:t>While there is no single determinant of human behavior</w:t>
      </w:r>
      <w:r w:rsidR="00856F97" w:rsidRPr="00856F97">
        <w:rPr>
          <w:rFonts w:ascii="Times New Roman" w:hAnsi="Times New Roman" w:cs="Times New Roman"/>
        </w:rPr>
        <w:t xml:space="preserve"> such as fishing</w:t>
      </w:r>
      <w:r w:rsidR="0026525F" w:rsidRPr="00856F97">
        <w:rPr>
          <w:rFonts w:ascii="Times New Roman" w:hAnsi="Times New Roman" w:cs="Times New Roman"/>
        </w:rPr>
        <w:t xml:space="preserve">, </w:t>
      </w:r>
      <w:r w:rsidR="00856F97" w:rsidRPr="00856F97">
        <w:rPr>
          <w:rFonts w:ascii="Times New Roman" w:hAnsi="Times New Roman" w:cs="Times New Roman"/>
        </w:rPr>
        <w:t xml:space="preserve">social scientists have increasingly characterized this type of complex interaction between humans and the natural environment as a socio-ecological system (SES) which includes: (i) ecological systems and their biophysical characteristics  in a given context, (ii) social systems and their characteristics, and (iii) governance institutions (i.e. the rules, norms and shared strategies in use) that regulate these interactions </w:t>
      </w:r>
      <w:r w:rsidR="0026525F" w:rsidRPr="00856F97">
        <w:rPr>
          <w:rFonts w:ascii="Times New Roman" w:hAnsi="Times New Roman" w:cs="Times New Roman"/>
        </w:rPr>
        <w:t xml:space="preserve">(Berkes et al., 2003; </w:t>
      </w:r>
      <w:r w:rsidR="00856F97" w:rsidRPr="00856F97">
        <w:rPr>
          <w:rFonts w:ascii="Times New Roman" w:hAnsi="Times New Roman" w:cs="Times New Roman"/>
        </w:rPr>
        <w:t xml:space="preserve">Ostrom, 2005; </w:t>
      </w:r>
      <w:r w:rsidR="0026525F" w:rsidRPr="00856F97">
        <w:rPr>
          <w:rFonts w:ascii="Times New Roman" w:hAnsi="Times New Roman" w:cs="Times New Roman"/>
        </w:rPr>
        <w:t xml:space="preserve">Lui et al, 2007; Levin and Clark, 2010; Perry et al., 2010; </w:t>
      </w:r>
      <w:r w:rsidR="00856F97" w:rsidRPr="00856F97">
        <w:rPr>
          <w:rFonts w:ascii="Times New Roman" w:hAnsi="Times New Roman" w:cs="Times New Roman"/>
        </w:rPr>
        <w:t>Ommer et al., 2011).</w:t>
      </w:r>
      <w:r w:rsidR="0026525F" w:rsidRPr="00856F97">
        <w:rPr>
          <w:rFonts w:ascii="Times New Roman" w:hAnsi="Times New Roman" w:cs="Times New Roman"/>
        </w:rPr>
        <w:t xml:space="preserve"> Of these three types of </w:t>
      </w:r>
      <w:r w:rsidR="00856F97" w:rsidRPr="00856F97">
        <w:rPr>
          <w:rFonts w:ascii="Times New Roman" w:hAnsi="Times New Roman" w:cs="Times New Roman"/>
        </w:rPr>
        <w:t>sub-systems within a larger SES such as a given</w:t>
      </w:r>
      <w:r w:rsidR="0026525F" w:rsidRPr="00856F97">
        <w:rPr>
          <w:rFonts w:ascii="Times New Roman" w:hAnsi="Times New Roman" w:cs="Times New Roman"/>
        </w:rPr>
        <w:t xml:space="preserve"> fishery, the governance institutions may be the most feasible to change (Ostrom, 2005), and </w:t>
      </w:r>
      <w:r w:rsidR="00856F97" w:rsidRPr="00856F97">
        <w:rPr>
          <w:rFonts w:ascii="Times New Roman" w:hAnsi="Times New Roman" w:cs="Times New Roman"/>
        </w:rPr>
        <w:t xml:space="preserve">hence </w:t>
      </w:r>
      <w:r w:rsidR="0026525F" w:rsidRPr="00856F97">
        <w:rPr>
          <w:rFonts w:ascii="Times New Roman" w:hAnsi="Times New Roman" w:cs="Times New Roman"/>
        </w:rPr>
        <w:t>a wide body of literature has identified failures in governance as the primary reason for current levels of overfishing (Garcia, 2005; Cochrane, 2009), and the key determinant of changes to these levels (Grafton et al, 2008).</w:t>
      </w:r>
    </w:p>
    <w:p w:rsidR="0026525F" w:rsidRDefault="0026525F" w:rsidP="0026525F">
      <w:pPr>
        <w:spacing w:after="0" w:line="240" w:lineRule="auto"/>
        <w:jc w:val="both"/>
        <w:rPr>
          <w:rFonts w:ascii="Times New Roman" w:hAnsi="Times New Roman" w:cs="Times New Roman"/>
        </w:rPr>
      </w:pPr>
    </w:p>
    <w:p w:rsidR="002F2351" w:rsidRPr="002F2351" w:rsidRDefault="002F2351" w:rsidP="002F2351">
      <w:pPr>
        <w:spacing w:after="0" w:line="240" w:lineRule="auto"/>
        <w:rPr>
          <w:rFonts w:ascii="Times New Roman" w:hAnsi="Times New Roman" w:cs="Times New Roman"/>
          <w:b/>
        </w:rPr>
      </w:pPr>
      <w:r>
        <w:rPr>
          <w:rFonts w:ascii="Times New Roman" w:hAnsi="Times New Roman" w:cs="Times New Roman"/>
          <w:b/>
        </w:rPr>
        <w:t>Figure 1</w:t>
      </w:r>
      <w:r w:rsidRPr="002F2351">
        <w:rPr>
          <w:rFonts w:ascii="Times New Roman" w:hAnsi="Times New Roman" w:cs="Times New Roman"/>
          <w:b/>
        </w:rPr>
        <w:t>. Simplified Ocean Fishery Socio-Ecological System (SES)</w:t>
      </w:r>
    </w:p>
    <w:p w:rsidR="002F2351" w:rsidRDefault="002F2351" w:rsidP="002F2351">
      <w:pPr>
        <w:spacing w:after="0" w:line="240" w:lineRule="auto"/>
        <w:rPr>
          <w:rFonts w:ascii="Times New Roman" w:hAnsi="Times New Roman" w:cs="Times New Roman"/>
          <w:sz w:val="24"/>
          <w:szCs w:val="24"/>
        </w:rPr>
      </w:pPr>
      <w:r w:rsidRPr="00966692">
        <w:rPr>
          <w:rFonts w:ascii="Times New Roman" w:hAnsi="Times New Roman" w:cs="Times New Roman"/>
          <w:i/>
          <w:noProof/>
          <w:sz w:val="24"/>
          <w:szCs w:val="24"/>
        </w:rPr>
        <mc:AlternateContent>
          <mc:Choice Requires="wpg">
            <w:drawing>
              <wp:anchor distT="0" distB="0" distL="114300" distR="114300" simplePos="0" relativeHeight="251657728" behindDoc="0" locked="0" layoutInCell="1" allowOverlap="1" wp14:anchorId="4C53E9F8" wp14:editId="4A43B1C6">
                <wp:simplePos x="0" y="0"/>
                <wp:positionH relativeFrom="column">
                  <wp:posOffset>962025</wp:posOffset>
                </wp:positionH>
                <wp:positionV relativeFrom="paragraph">
                  <wp:posOffset>53340</wp:posOffset>
                </wp:positionV>
                <wp:extent cx="4276725" cy="2647950"/>
                <wp:effectExtent l="0" t="0" r="28575" b="0"/>
                <wp:wrapNone/>
                <wp:docPr id="21" name="Group 21"/>
                <wp:cNvGraphicFramePr/>
                <a:graphic xmlns:a="http://schemas.openxmlformats.org/drawingml/2006/main">
                  <a:graphicData uri="http://schemas.microsoft.com/office/word/2010/wordprocessingGroup">
                    <wpg:wgp>
                      <wpg:cNvGrpSpPr/>
                      <wpg:grpSpPr>
                        <a:xfrm>
                          <a:off x="0" y="0"/>
                          <a:ext cx="4276725" cy="2647950"/>
                          <a:chOff x="0" y="0"/>
                          <a:chExt cx="4276725" cy="2647950"/>
                        </a:xfrm>
                      </wpg:grpSpPr>
                      <wpg:grpSp>
                        <wpg:cNvPr id="22" name="Group 22"/>
                        <wpg:cNvGrpSpPr/>
                        <wpg:grpSpPr>
                          <a:xfrm>
                            <a:off x="0" y="0"/>
                            <a:ext cx="4276725" cy="2647950"/>
                            <a:chOff x="0" y="0"/>
                            <a:chExt cx="3952875" cy="2390775"/>
                          </a:xfrm>
                        </wpg:grpSpPr>
                        <wpg:grpSp>
                          <wpg:cNvPr id="23" name="Group 23"/>
                          <wpg:cNvGrpSpPr/>
                          <wpg:grpSpPr>
                            <a:xfrm>
                              <a:off x="0" y="0"/>
                              <a:ext cx="3952875" cy="2390775"/>
                              <a:chOff x="0" y="0"/>
                              <a:chExt cx="3952875" cy="2390775"/>
                            </a:xfrm>
                          </wpg:grpSpPr>
                          <wpg:grpSp>
                            <wpg:cNvPr id="24" name="Group 24"/>
                            <wpg:cNvGrpSpPr/>
                            <wpg:grpSpPr>
                              <a:xfrm>
                                <a:off x="0" y="0"/>
                                <a:ext cx="3952875" cy="1990725"/>
                                <a:chOff x="0" y="0"/>
                                <a:chExt cx="3952875" cy="1990725"/>
                              </a:xfrm>
                            </wpg:grpSpPr>
                            <wpg:grpSp>
                              <wpg:cNvPr id="25" name="Group 25"/>
                              <wpg:cNvGrpSpPr/>
                              <wpg:grpSpPr>
                                <a:xfrm>
                                  <a:off x="3790950" y="1009650"/>
                                  <a:ext cx="161925" cy="352425"/>
                                  <a:chOff x="0" y="0"/>
                                  <a:chExt cx="285750" cy="438150"/>
                                </a:xfrm>
                              </wpg:grpSpPr>
                              <wps:wsp>
                                <wps:cNvPr id="26" name="Curved Left Arrow 26"/>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Left Arrow 27"/>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8" name="Group 28"/>
                              <wpg:cNvGrpSpPr/>
                              <wpg:grpSpPr>
                                <a:xfrm>
                                  <a:off x="0" y="0"/>
                                  <a:ext cx="3952875" cy="1990725"/>
                                  <a:chOff x="0" y="0"/>
                                  <a:chExt cx="3952875" cy="1990725"/>
                                </a:xfrm>
                              </wpg:grpSpPr>
                              <wpg:grpSp>
                                <wpg:cNvPr id="29" name="Group 29"/>
                                <wpg:cNvGrpSpPr/>
                                <wpg:grpSpPr>
                                  <a:xfrm>
                                    <a:off x="0" y="647700"/>
                                    <a:ext cx="1238250" cy="742950"/>
                                    <a:chOff x="0" y="0"/>
                                    <a:chExt cx="1238250" cy="742950"/>
                                  </a:xfrm>
                                </wpg:grpSpPr>
                                <wps:wsp>
                                  <wps:cNvPr id="30" name="Oval 30"/>
                                  <wps:cNvSpPr/>
                                  <wps:spPr>
                                    <a:xfrm>
                                      <a:off x="0" y="0"/>
                                      <a:ext cx="1238250" cy="74295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Oval 31"/>
                                  <wps:cNvSpPr/>
                                  <wps:spPr>
                                    <a:xfrm>
                                      <a:off x="0" y="247650"/>
                                      <a:ext cx="1238250" cy="49530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Text Box 32"/>
                                  <wps:cNvSpPr txBox="1"/>
                                  <wps:spPr>
                                    <a:xfrm>
                                      <a:off x="114300" y="38100"/>
                                      <a:ext cx="98107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Ecological Unit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a:off x="171450" y="419100"/>
                                      <a:ext cx="92392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 stock(s)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4" name="Group 34"/>
                                <wpg:cNvGrpSpPr/>
                                <wpg:grpSpPr>
                                  <a:xfrm>
                                    <a:off x="1190625" y="0"/>
                                    <a:ext cx="2762250" cy="1990725"/>
                                    <a:chOff x="0" y="0"/>
                                    <a:chExt cx="2762250" cy="1990725"/>
                                  </a:xfrm>
                                </wpg:grpSpPr>
                                <wps:wsp>
                                  <wps:cNvPr id="35" name="Curved Down Arrow 35"/>
                                  <wps:cNvSpPr/>
                                  <wps:spPr>
                                    <a:xfrm rot="10800000" flipV="1">
                                      <a:off x="0" y="647700"/>
                                      <a:ext cx="695325" cy="23812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Curved Up Arrow 36"/>
                                  <wps:cNvSpPr/>
                                  <wps:spPr>
                                    <a:xfrm>
                                      <a:off x="47625" y="1123950"/>
                                      <a:ext cx="647700" cy="21907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7" name="Group 37"/>
                                  <wpg:cNvGrpSpPr/>
                                  <wpg:grpSpPr>
                                    <a:xfrm>
                                      <a:off x="695325" y="0"/>
                                      <a:ext cx="2066925" cy="1990725"/>
                                      <a:chOff x="0" y="0"/>
                                      <a:chExt cx="2066925" cy="1990725"/>
                                    </a:xfrm>
                                  </wpg:grpSpPr>
                                  <wpg:grpSp>
                                    <wpg:cNvPr id="38" name="Group 38"/>
                                    <wpg:cNvGrpSpPr/>
                                    <wpg:grpSpPr>
                                      <a:xfrm>
                                        <a:off x="0" y="0"/>
                                        <a:ext cx="1905000" cy="1990725"/>
                                        <a:chOff x="0" y="0"/>
                                        <a:chExt cx="1905000" cy="1990725"/>
                                      </a:xfrm>
                                    </wpg:grpSpPr>
                                    <wps:wsp>
                                      <wps:cNvPr id="39" name="Oval 39"/>
                                      <wps:cNvSpPr/>
                                      <wps:spPr>
                                        <a:xfrm>
                                          <a:off x="0" y="0"/>
                                          <a:ext cx="1905000" cy="196215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0" name="Group 40"/>
                                      <wpg:cNvGrpSpPr/>
                                      <wpg:grpSpPr>
                                        <a:xfrm>
                                          <a:off x="0" y="457200"/>
                                          <a:ext cx="1905000" cy="1533525"/>
                                          <a:chOff x="0" y="0"/>
                                          <a:chExt cx="1905000" cy="1533525"/>
                                        </a:xfrm>
                                      </wpg:grpSpPr>
                                      <wps:wsp>
                                        <wps:cNvPr id="41" name="Oval 41"/>
                                        <wps:cNvSpPr/>
                                        <wps:spPr>
                                          <a:xfrm>
                                            <a:off x="0" y="0"/>
                                            <a:ext cx="1905000" cy="13620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Oval 42"/>
                                        <wps:cNvSpPr/>
                                        <wps:spPr>
                                          <a:xfrm>
                                            <a:off x="0" y="476250"/>
                                            <a:ext cx="1905000" cy="9048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Oval 43"/>
                                        <wps:cNvSpPr/>
                                        <wps:spPr>
                                          <a:xfrm>
                                            <a:off x="0" y="866775"/>
                                            <a:ext cx="1905000" cy="60960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44"/>
                                        <wps:cNvSpPr txBox="1"/>
                                        <wps:spPr>
                                          <a:xfrm>
                                            <a:off x="200025" y="561975"/>
                                            <a:ext cx="157162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Processing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Individuals, groups, companies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Text Box 45"/>
                                        <wps:cNvSpPr txBox="1"/>
                                        <wps:spPr>
                                          <a:xfrm>
                                            <a:off x="419100" y="971550"/>
                                            <a:ext cx="1190625"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Harvest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Fishing Fleets, Families, Communities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142875" y="171450"/>
                                            <a:ext cx="1676400"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Wholesale &amp; Retail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Distributors, groups, companies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7" name="Text Box 47"/>
                                      <wps:cNvSpPr txBox="1"/>
                                      <wps:spPr>
                                        <a:xfrm>
                                          <a:off x="95250" y="123825"/>
                                          <a:ext cx="1676400"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Consumer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Consumer preferences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8" name="Group 48"/>
                                    <wpg:cNvGrpSpPr/>
                                    <wpg:grpSpPr>
                                      <a:xfrm>
                                        <a:off x="1905000" y="1323975"/>
                                        <a:ext cx="161925" cy="352425"/>
                                        <a:chOff x="0" y="0"/>
                                        <a:chExt cx="285750" cy="438150"/>
                                      </a:xfrm>
                                    </wpg:grpSpPr>
                                    <wps:wsp>
                                      <wps:cNvPr id="49" name="Curved Left Arrow 49"/>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Left Arrow 50"/>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1" name="Group 51"/>
                                    <wpg:cNvGrpSpPr/>
                                    <wpg:grpSpPr>
                                      <a:xfrm>
                                        <a:off x="1905000" y="876300"/>
                                        <a:ext cx="161925" cy="352425"/>
                                        <a:chOff x="0" y="0"/>
                                        <a:chExt cx="285750" cy="438150"/>
                                      </a:xfrm>
                                    </wpg:grpSpPr>
                                    <wps:wsp>
                                      <wps:cNvPr id="52" name="Curved Left Arrow 52"/>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Left Arrow 53"/>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g:grpSp>
                          <wps:wsp>
                            <wps:cNvPr id="54" name="Text Box 54"/>
                            <wps:cNvSpPr txBox="1"/>
                            <wps:spPr>
                              <a:xfrm>
                                <a:off x="0" y="2085975"/>
                                <a:ext cx="12382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Ecological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 name="Text Box 55"/>
                            <wps:cNvSpPr txBox="1"/>
                            <wps:spPr>
                              <a:xfrm>
                                <a:off x="2238375" y="2085975"/>
                                <a:ext cx="12382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Social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6" name="Text Box 56"/>
                          <wps:cNvSpPr txBox="1"/>
                          <wps:spPr>
                            <a:xfrm>
                              <a:off x="1095375" y="495300"/>
                              <a:ext cx="85725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Fishing Effort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 name="Text Box 57"/>
                          <wps:cNvSpPr txBox="1"/>
                          <wps:spPr>
                            <a:xfrm>
                              <a:off x="1123950" y="1323975"/>
                              <a:ext cx="85725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Yield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8" name="Text Box 58"/>
                        <wps:cNvSpPr txBox="1"/>
                        <wps:spPr>
                          <a:xfrm>
                            <a:off x="1257300" y="933450"/>
                            <a:ext cx="885825" cy="53339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2F2351">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Governance</w:t>
                              </w:r>
                            </w:p>
                            <w:p w:rsidR="00A62CA4" w:rsidRPr="00966692" w:rsidRDefault="00A62CA4" w:rsidP="002F2351">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Filter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C53E9F8" id="Group 21" o:spid="_x0000_s1026" style="position:absolute;margin-left:75.75pt;margin-top:4.2pt;width:336.75pt;height:208.5pt;z-index:251657728" coordsize="42767,26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">
                <v:group id="Group 22" o:spid="_x0000_s1027" style="position:absolute;width:42767;height:26479" coordsize="39528,23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group id="Group 23" o:spid="_x0000_s1028" style="position:absolute;width:39528;height:23907" coordsize="39528,23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group id="Group 24" o:spid="_x0000_s1029" style="position:absolute;width:39528;height:19907" coordsize="39528,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Group 25" o:spid="_x0000_s1030" style="position:absolute;left:37909;top:10096;width:1619;height:3524"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26" o:spid="_x0000_s1031"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" adj="15464,20066,5400" fillcolor="#5b9bd5 [3204]" strokecolor="#1f4d78 [1604]" strokeweight="1p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27" o:spid="_x0000_s1032"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" adj="10800" fillcolor="#5b9bd5 [3204]" strokecolor="#1f4d78 [1604]" strokeweight="1pt"/>
                      </v:group>
                      <v:group id="Group 28" o:spid="_x0000_s1033" style="position:absolute;width:39528;height:19907" coordsize="39528,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group id="Group 29" o:spid="_x0000_s1034" style="position:absolute;top:6477;width:12382;height:7429" coordsize="12382,7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oval id="Oval 30" o:spid="_x0000_s1035" style="position:absolute;width:12382;height:7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" fillcolor="white [3212]" strokecolor="#1f4d78 [1604]" strokeweight="1pt">
                            <v:stroke joinstyle="miter"/>
                          </v:oval>
                          <v:oval id="Oval 31" o:spid="_x0000_s1036" style="position:absolute;top:2476;width:12382;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" fillcolor="white [3212]" strokecolor="#1f4d78 [1604]" strokeweight="1pt">
                            <v:stroke joinstyle="miter"/>
                          </v:oval>
                          <v:shapetype id="_x0000_t202" coordsize="21600,21600" o:spt="202" path="m,l,21600r21600,l21600,xe">
                            <v:stroke joinstyle="miter"/>
                            <v:path gradientshapeok="t" o:connecttype="rect"/>
                          </v:shapetype>
                          <v:shape id="Text Box 32" o:spid="_x0000_s1037" type="#_x0000_t202" style="position:absolute;left:1143;top:381;width:9810;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Ecological Unit</w:t>
                                  </w:r>
                                </w:p>
                              </w:txbxContent>
                            </v:textbox>
                          </v:shape>
                          <v:shape id="Text Box 33" o:spid="_x0000_s1038" type="#_x0000_t202" style="position:absolute;left:1714;top:4191;width:9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 stock(s)</w:t>
                                  </w:r>
                                </w:p>
                              </w:txbxContent>
                            </v:textbox>
                          </v:shape>
                        </v:group>
                        <v:group id="Group 34" o:spid="_x0000_s1039" style="position:absolute;left:11906;width:27622;height:19907" coordsize="27622,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Curved Down Arrow 35" o:spid="_x0000_s1040" type="#_x0000_t105" style="position:absolute;top:6477;width:6953;height:2381;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" adj="17901,20675,16200" fillcolor="#5b9bd5 [3204]" strokecolor="#1f4d78 [1604]" strokeweight="1p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36" o:spid="_x0000_s1041" type="#_x0000_t104" style="position:absolute;left:476;top:11239;width:6477;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" adj="17947,20687,5400" fillcolor="#5b9bd5 [3204]" strokecolor="#1f4d78 [1604]" strokeweight="1pt"/>
                          <v:group id="Group 37" o:spid="_x0000_s1042" style="position:absolute;left:6953;width:20669;height:19907" coordsize="20669,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group id="Group 38" o:spid="_x0000_s1043" style="position:absolute;width:19050;height:19907" coordsize="19050,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oval id="Oval 39" o:spid="_x0000_s1044" style="position:absolute;width:19050;height:19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" fillcolor="white [3212]" strokecolor="#1f4d78 [1604]" strokeweight="1pt">
                                <v:stroke joinstyle="miter"/>
                              </v:oval>
                              <v:group id="Group 40" o:spid="_x0000_s1045" style="position:absolute;top:4572;width:19050;height:15335" coordsize="19050,15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Oval 41" o:spid="_x0000_s1046" style="position:absolute;width:19050;height:1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" fillcolor="white [3212]" strokecolor="#1f4d78 [1604]" strokeweight="1pt">
                                  <v:stroke joinstyle="miter"/>
                                </v:oval>
                                <v:oval id="Oval 42" o:spid="_x0000_s1047" style="position:absolute;top:4762;width:19050;height:9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" fillcolor="white [3212]" strokecolor="#1f4d78 [1604]" strokeweight="1pt">
                                  <v:stroke joinstyle="miter"/>
                                </v:oval>
                                <v:oval id="Oval 43" o:spid="_x0000_s1048" style="position:absolute;top:8667;width:19050;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" fillcolor="white [3212]" strokecolor="#1f4d78 [1604]" strokeweight="1pt">
                                  <v:stroke joinstyle="miter"/>
                                </v:oval>
                                <v:shape id="Text Box 44" o:spid="_x0000_s1049" type="#_x0000_t202" style="position:absolute;left:2000;top:5619;width:15716;height:4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Processing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Individuals, groups, companies</w:t>
                                        </w:r>
                                      </w:p>
                                    </w:txbxContent>
                                  </v:textbox>
                                </v:shape>
                                <v:shape id="Text Box 45" o:spid="_x0000_s1050" type="#_x0000_t202" style="position:absolute;left:4191;top:9715;width:11906;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Harvest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Fishing Fleets, Families, Communities</w:t>
                                        </w:r>
                                      </w:p>
                                    </w:txbxContent>
                                  </v:textbox>
                                </v:shape>
                                <v:shape id="Text Box 46" o:spid="_x0000_s1051" type="#_x0000_t202" style="position:absolute;left:1428;top:1714;width:16764;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Wholesale &amp; Retail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Distributors, groups, companies</w:t>
                                        </w:r>
                                      </w:p>
                                    </w:txbxContent>
                                  </v:textbox>
                                </v:shape>
                              </v:group>
                              <v:shape id="Text Box 47" o:spid="_x0000_s1052" type="#_x0000_t202" style="position:absolute;left:952;top:1238;width:16764;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Consumer Sub-System</w:t>
                                      </w:r>
                                    </w:p>
                                    <w:p w:rsidR="00A62CA4" w:rsidRPr="00966692" w:rsidRDefault="00A62CA4" w:rsidP="002F2351">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Consumer preferences</w:t>
                                      </w:r>
                                    </w:p>
                                  </w:txbxContent>
                                </v:textbox>
                              </v:shape>
                            </v:group>
                            <v:group id="Group 48" o:spid="_x0000_s1053" style="position:absolute;left:19050;top:13239;width:1619;height:3525"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Curved Left Arrow 49" o:spid="_x0000_s1054"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" adj="15464,20066,5400" fillcolor="#5b9bd5 [3204]" strokecolor="#1f4d78 [1604]" strokeweight="1pt"/>
                              <v:shape id="Left Arrow 50" o:spid="_x0000_s1055"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" adj="10800" fillcolor="#5b9bd5 [3204]" strokecolor="#1f4d78 [1604]" strokeweight="1pt"/>
                            </v:group>
                            <v:group id="Group 51" o:spid="_x0000_s1056" style="position:absolute;left:19050;top:8763;width:1619;height:3524"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Curved Left Arrow 52" o:spid="_x0000_s1057"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" adj="15464,20066,5400" fillcolor="#5b9bd5 [3204]" strokecolor="#1f4d78 [1604]" strokeweight="1pt"/>
                              <v:shape id="Left Arrow 53" o:spid="_x0000_s1058"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" adj="10800" fillcolor="#5b9bd5 [3204]" strokecolor="#1f4d78 [1604]" strokeweight="1pt"/>
                            </v:group>
                          </v:group>
                        </v:group>
                      </v:group>
                    </v:group>
                    <v:shape id="Text Box 54" o:spid="_x0000_s1059" type="#_x0000_t202" style="position:absolute;top:20859;width:12382;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qVM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SB+g78v4QfI1R0AAP//AwBQSwECLQAUAAYACAAAACEA2+H2y+4AAACFAQAAEwAAAAAAAAAA&#10;AAAAAAAAAAAAW0NvbnRlbnRfVHlwZXNdLnhtbFBLAQItABQABgAIAAAAIQBa9CxbvwAAABUBAAAL&#10;AAAAAAAAAAAAAAAAAB8BAABfcmVscy8ucmVsc1BLAQItABQABgAIAAAAIQA9RqVM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Ecological System</w:t>
                            </w:r>
                          </w:p>
                        </w:txbxContent>
                      </v:textbox>
                    </v:shape>
                    <v:shape id="Text Box 55" o:spid="_x0000_s1060" type="#_x0000_t202" style="position:absolute;left:22383;top:20859;width:12383;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" filled="f" stroked="f" strokeweight=".5pt">
                      <v:textbox>
                        <w:txbxContent>
                          <w:p w:rsidR="00A62CA4" w:rsidRPr="00966692" w:rsidRDefault="00A62CA4" w:rsidP="002F2351">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Social System</w:t>
                            </w:r>
                          </w:p>
                        </w:txbxContent>
                      </v:textbox>
                    </v:shape>
                  </v:group>
                  <v:shape id="Text Box 56" o:spid="_x0000_s1061" type="#_x0000_t202" style="position:absolute;left:10953;top:4953;width:8573;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p w:rsidR="00A62CA4" w:rsidRPr="00966692" w:rsidRDefault="00A62CA4" w:rsidP="002F2351">
                          <w:pPr>
                            <w:spacing w:after="0" w:line="240" w:lineRule="auto"/>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Fishing Effort</w:t>
                          </w:r>
                        </w:p>
                      </w:txbxContent>
                    </v:textbox>
                  </v:shape>
                  <v:shape id="Text Box 57" o:spid="_x0000_s1062" type="#_x0000_t202" style="position:absolute;left:11239;top:13239;width:8573;height:2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" filled="f" stroked="f" strokeweight=".5pt">
                    <v:textbox>
                      <w:txbxContent>
                        <w:p w:rsidR="00A62CA4" w:rsidRPr="00966692" w:rsidRDefault="00A62CA4" w:rsidP="002F2351">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Yield</w:t>
                          </w:r>
                        </w:p>
                      </w:txbxContent>
                    </v:textbox>
                  </v:shape>
                </v:group>
                <v:shape id="Text Box 58" o:spid="_x0000_s1063" type="#_x0000_t202" style="position:absolute;left:12573;top:9334;width:8858;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" filled="f" stroked="f" strokeweight=".5pt">
                  <v:textbox>
                    <w:txbxContent>
                      <w:p w:rsidR="00A62CA4" w:rsidRPr="00966692" w:rsidRDefault="00A62CA4" w:rsidP="002F2351">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Governance</w:t>
                        </w:r>
                      </w:p>
                      <w:p w:rsidR="00A62CA4" w:rsidRPr="00966692" w:rsidRDefault="00A62CA4" w:rsidP="002F2351">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Filter</w:t>
                        </w:r>
                      </w:p>
                    </w:txbxContent>
                  </v:textbox>
                </v:shape>
              </v:group>
            </w:pict>
          </mc:Fallback>
        </mc:AlternateContent>
      </w: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sz w:val="24"/>
          <w:szCs w:val="24"/>
        </w:rPr>
      </w:pPr>
    </w:p>
    <w:p w:rsidR="002F2351" w:rsidRDefault="002F2351" w:rsidP="002F2351">
      <w:pPr>
        <w:spacing w:after="0" w:line="240" w:lineRule="auto"/>
        <w:rPr>
          <w:rFonts w:ascii="Times New Roman" w:hAnsi="Times New Roman" w:cs="Times New Roman"/>
          <w:b/>
          <w:color w:val="5B9BD5" w:themeColor="accent1"/>
        </w:rPr>
      </w:pPr>
    </w:p>
    <w:p w:rsidR="002F2351" w:rsidRDefault="002F2351" w:rsidP="0026525F">
      <w:pPr>
        <w:spacing w:after="0" w:line="240" w:lineRule="auto"/>
        <w:jc w:val="both"/>
        <w:rPr>
          <w:rFonts w:ascii="Times New Roman" w:hAnsi="Times New Roman" w:cs="Times New Roman"/>
        </w:rPr>
      </w:pPr>
    </w:p>
    <w:p w:rsidR="002F2351" w:rsidRPr="0026525F" w:rsidRDefault="002F2351" w:rsidP="0026525F">
      <w:pPr>
        <w:spacing w:after="0" w:line="240" w:lineRule="auto"/>
        <w:jc w:val="both"/>
        <w:rPr>
          <w:rFonts w:ascii="Times New Roman" w:hAnsi="Times New Roman" w:cs="Times New Roman"/>
        </w:rPr>
      </w:pPr>
    </w:p>
    <w:p w:rsidR="002F2351" w:rsidRDefault="002F2351" w:rsidP="0026525F">
      <w:pPr>
        <w:spacing w:after="0" w:line="240" w:lineRule="auto"/>
        <w:jc w:val="both"/>
        <w:rPr>
          <w:rFonts w:ascii="Times New Roman" w:hAnsi="Times New Roman" w:cs="Times New Roman"/>
          <w:i/>
        </w:rPr>
      </w:pPr>
    </w:p>
    <w:p w:rsidR="002F2351" w:rsidRDefault="002F2351" w:rsidP="0026525F">
      <w:pPr>
        <w:spacing w:after="0" w:line="240" w:lineRule="auto"/>
        <w:jc w:val="both"/>
        <w:rPr>
          <w:rFonts w:ascii="Times New Roman" w:hAnsi="Times New Roman" w:cs="Times New Roman"/>
          <w:i/>
        </w:rPr>
      </w:pPr>
    </w:p>
    <w:p w:rsidR="00A4060C" w:rsidRDefault="00A4060C" w:rsidP="0026525F">
      <w:pPr>
        <w:spacing w:after="0" w:line="240" w:lineRule="auto"/>
        <w:jc w:val="both"/>
        <w:rPr>
          <w:rFonts w:ascii="Times New Roman" w:hAnsi="Times New Roman" w:cs="Times New Roman"/>
          <w:i/>
        </w:rPr>
      </w:pPr>
      <w:r w:rsidRPr="003124E3">
        <w:rPr>
          <w:rFonts w:ascii="Times New Roman" w:hAnsi="Times New Roman" w:cs="Times New Roman"/>
          <w:i/>
          <w:sz w:val="18"/>
          <w:szCs w:val="18"/>
        </w:rPr>
        <w:t>Source: Adapted from Charles, 2001; Ommer et al., 2011</w:t>
      </w:r>
    </w:p>
    <w:p w:rsidR="00A4060C" w:rsidRDefault="00A4060C" w:rsidP="0026525F">
      <w:pPr>
        <w:spacing w:after="0" w:line="240" w:lineRule="auto"/>
        <w:jc w:val="both"/>
        <w:rPr>
          <w:rFonts w:ascii="Times New Roman" w:hAnsi="Times New Roman" w:cs="Times New Roman"/>
          <w:i/>
        </w:rPr>
      </w:pPr>
    </w:p>
    <w:p w:rsidR="0026525F" w:rsidRPr="00856F97" w:rsidRDefault="0026525F" w:rsidP="0026525F">
      <w:pPr>
        <w:spacing w:after="0" w:line="240" w:lineRule="auto"/>
        <w:jc w:val="both"/>
        <w:rPr>
          <w:rFonts w:ascii="Times New Roman" w:hAnsi="Times New Roman" w:cs="Times New Roman"/>
        </w:rPr>
      </w:pPr>
      <w:r w:rsidRPr="004F3E38">
        <w:rPr>
          <w:rFonts w:ascii="Times New Roman" w:hAnsi="Times New Roman" w:cs="Times New Roman"/>
          <w:b/>
          <w:i/>
        </w:rPr>
        <w:t>The spatial scale of governance changes to influence fishing behavior</w:t>
      </w:r>
      <w:r w:rsidRPr="004F3E38">
        <w:rPr>
          <w:rFonts w:ascii="Times New Roman" w:hAnsi="Times New Roman" w:cs="Times New Roman"/>
          <w:b/>
        </w:rPr>
        <w:t xml:space="preserve">. </w:t>
      </w:r>
      <w:r w:rsidRPr="0026525F">
        <w:rPr>
          <w:rFonts w:ascii="Times New Roman" w:hAnsi="Times New Roman" w:cs="Times New Roman"/>
        </w:rPr>
        <w:t>Fisheries throughout the ocean are not monolithic, but are as diverse as the different types of ecosystems and fish stocks that support them (Kooiman et al, 2005).  The international framework for governance of ocean fisheries, the United Nations Convention on the Law of the Sea (UNCLOS) Treaty, accommodates (partially) this diversity by providing states with the jurisdiction to make rules governing fishing activity in the coastal area of the sea where most of the world’s fisheries are located (Wang, 1992).  Given the diversity of ocean fisheries and the state-based institutional framework provided by UNCLOS, changes in governance to help achieve the SDG target for fisheries will be very context-specific on a case-by-case basis, within or between states. Perhaps in an ideal world a single global policy solution would be possible within the framework of UNCLOS,</w:t>
      </w:r>
      <w:r w:rsidRPr="0026525F">
        <w:rPr>
          <w:rFonts w:ascii="Times New Roman" w:hAnsi="Times New Roman" w:cs="Times New Roman"/>
          <w:bCs/>
        </w:rPr>
        <w:t xml:space="preserve"> but ocean fisheries are far too heterogenous, including a wide range of different supply chains based upon very different types of fish resources (e.g. open ocean migrating species versus coastal bottom-dwelling species, etc.) and supporting ecosystems, such that individual fisheries are often defined at sub-national, national or regional scales (Charles, 2001). For this reason, policy solutions will need to be defined at the local and regional scale based on the biophysical characteristics of the ecosystems, and then aggregated in order to meet </w:t>
      </w:r>
      <w:r w:rsidRPr="00856F97">
        <w:rPr>
          <w:rFonts w:ascii="Times New Roman" w:hAnsi="Times New Roman" w:cs="Times New Roman"/>
          <w:bCs/>
        </w:rPr>
        <w:t xml:space="preserve">the SDG target.  </w:t>
      </w:r>
    </w:p>
    <w:p w:rsidR="0026525F" w:rsidRPr="00856F97" w:rsidRDefault="0026525F" w:rsidP="0026525F">
      <w:pPr>
        <w:spacing w:after="0" w:line="240" w:lineRule="auto"/>
        <w:jc w:val="both"/>
        <w:rPr>
          <w:rFonts w:ascii="Times New Roman" w:hAnsi="Times New Roman" w:cs="Times New Roman"/>
          <w:i/>
        </w:rPr>
      </w:pPr>
    </w:p>
    <w:p w:rsidR="00142281" w:rsidRDefault="0026525F" w:rsidP="002F2351">
      <w:pPr>
        <w:spacing w:after="0" w:line="240" w:lineRule="auto"/>
        <w:jc w:val="both"/>
        <w:rPr>
          <w:rFonts w:ascii="Times New Roman" w:hAnsi="Times New Roman" w:cs="Times New Roman"/>
        </w:rPr>
      </w:pPr>
      <w:r w:rsidRPr="004F3E38">
        <w:rPr>
          <w:rFonts w:ascii="Times New Roman" w:hAnsi="Times New Roman" w:cs="Times New Roman"/>
          <w:b/>
          <w:i/>
        </w:rPr>
        <w:t>Case studies in fisheries governance changes at the spatial scale of nation states</w:t>
      </w:r>
      <w:r w:rsidR="0009047C" w:rsidRPr="004F3E38">
        <w:rPr>
          <w:rFonts w:ascii="Times New Roman" w:hAnsi="Times New Roman" w:cs="Times New Roman"/>
          <w:b/>
          <w:i/>
        </w:rPr>
        <w:t>,</w:t>
      </w:r>
      <w:r w:rsidRPr="004F3E38">
        <w:rPr>
          <w:rFonts w:ascii="Times New Roman" w:hAnsi="Times New Roman" w:cs="Times New Roman"/>
          <w:b/>
          <w:i/>
        </w:rPr>
        <w:t xml:space="preserve"> in the world’s tropical regions</w:t>
      </w:r>
      <w:r w:rsidRPr="004F3E38">
        <w:rPr>
          <w:rFonts w:ascii="Times New Roman" w:hAnsi="Times New Roman" w:cs="Times New Roman"/>
          <w:b/>
        </w:rPr>
        <w:t>.</w:t>
      </w:r>
      <w:r w:rsidRPr="00856F97">
        <w:rPr>
          <w:rFonts w:ascii="Times New Roman" w:hAnsi="Times New Roman" w:cs="Times New Roman"/>
        </w:rPr>
        <w:t xml:space="preserve"> Spatial mismatches between scales of governance and ecosys</w:t>
      </w:r>
      <w:r w:rsidR="004F3E38">
        <w:rPr>
          <w:rFonts w:ascii="Times New Roman" w:hAnsi="Times New Roman" w:cs="Times New Roman"/>
        </w:rPr>
        <w:t>tems are common (Crowder et al.</w:t>
      </w:r>
      <w:r w:rsidRPr="00856F97">
        <w:rPr>
          <w:rFonts w:ascii="Times New Roman" w:hAnsi="Times New Roman" w:cs="Times New Roman"/>
        </w:rPr>
        <w:t xml:space="preserve"> 2008). The above paragraphs suggest the utility of empirical analysis to understand the types of governance reforms that could support progress towards the SDG target for fisheries in different contexts and at different scales. For many economic sectors, such as agriculture for example, there is a well-developed body of empirical analysis on governance reforms at the spatial scale of the state, but relatively little work in documenting large-scale fisheries governance reform (OECD, 2011). Alternatively, a wide body of literature exists on efforts at the level of specific fisheries, and a growing body on national-scale reforms in developed countries with temperate waters such as Iceland, New Zealand, Norway and the U.S. for example (FAO, 2000a; Cunningham et al, 2005; OECD, 2011). Overfishing actually first occurred in the temperate waters of developed countries (Srinivasan et al, 2010), and with notable exceptions many have reformed fisheries governance and reduced overfishing as a result (Worm et al., 2009). In contrast, relatively few cases of national or large-scale fisheries governance reform</w:t>
      </w:r>
      <w:r w:rsidR="00856F97" w:rsidRPr="00856F97">
        <w:rPr>
          <w:rFonts w:ascii="Times New Roman" w:hAnsi="Times New Roman" w:cs="Times New Roman"/>
        </w:rPr>
        <w:t xml:space="preserve"> effort</w:t>
      </w:r>
      <w:r w:rsidRPr="00856F97">
        <w:rPr>
          <w:rFonts w:ascii="Times New Roman" w:hAnsi="Times New Roman" w:cs="Times New Roman"/>
        </w:rPr>
        <w:t xml:space="preserve">s </w:t>
      </w:r>
      <w:r w:rsidR="00856F97" w:rsidRPr="00856F97">
        <w:rPr>
          <w:rFonts w:ascii="Times New Roman" w:hAnsi="Times New Roman" w:cs="Times New Roman"/>
        </w:rPr>
        <w:t xml:space="preserve">have been documented </w:t>
      </w:r>
      <w:r w:rsidRPr="00856F97">
        <w:rPr>
          <w:rFonts w:ascii="Times New Roman" w:hAnsi="Times New Roman" w:cs="Times New Roman"/>
        </w:rPr>
        <w:t xml:space="preserve">in tropical developing countries, where the trends in overfishing are growing.  If the international community is to meet the SDG target, efforts to reform governance of fisheries in the tropics will need to occur at much larger spatial scales, supported by a greater body of empirical analysis. </w:t>
      </w:r>
      <w:r w:rsidR="00856F97" w:rsidRPr="00856F97">
        <w:rPr>
          <w:rFonts w:ascii="Times New Roman" w:hAnsi="Times New Roman" w:cs="Times New Roman"/>
        </w:rPr>
        <w:t>This paper aims to document the exp</w:t>
      </w:r>
      <w:r w:rsidR="00B85B9B">
        <w:rPr>
          <w:rFonts w:ascii="Times New Roman" w:hAnsi="Times New Roman" w:cs="Times New Roman"/>
        </w:rPr>
        <w:t>eriences with one of the largest</w:t>
      </w:r>
      <w:r w:rsidR="00856F97" w:rsidRPr="00856F97">
        <w:rPr>
          <w:rFonts w:ascii="Times New Roman" w:hAnsi="Times New Roman" w:cs="Times New Roman"/>
        </w:rPr>
        <w:t xml:space="preserve"> tropical fisheries governance reform efforts to date</w:t>
      </w:r>
      <w:r w:rsidR="00B85B9B">
        <w:rPr>
          <w:rFonts w:ascii="Times New Roman" w:hAnsi="Times New Roman" w:cs="Times New Roman"/>
        </w:rPr>
        <w:t xml:space="preserve"> in Africa</w:t>
      </w:r>
      <w:r w:rsidR="00856F97" w:rsidRPr="00856F97">
        <w:rPr>
          <w:rFonts w:ascii="Times New Roman" w:hAnsi="Times New Roman" w:cs="Times New Roman"/>
        </w:rPr>
        <w:t xml:space="preserve">, to help fill the knowledge gap in the empirical literature on large-scale initiatives to reduce tropical overfishing, where efforts may well need to be concentrated and prioritized in the coming year if the overfishing target under SDG 14 is to be met. </w:t>
      </w:r>
    </w:p>
    <w:p w:rsidR="0026525F" w:rsidRPr="0026525F" w:rsidRDefault="0026525F" w:rsidP="0026525F">
      <w:pPr>
        <w:pStyle w:val="Heading2"/>
        <w:rPr>
          <w:b w:val="0"/>
          <w:i w:val="0"/>
          <w:color w:val="2E74B5" w:themeColor="accent1" w:themeShade="BF"/>
          <w:sz w:val="26"/>
          <w:szCs w:val="26"/>
        </w:rPr>
      </w:pPr>
      <w:bookmarkStart w:id="6" w:name="_Toc472597322"/>
      <w:r>
        <w:rPr>
          <w:b w:val="0"/>
          <w:i w:val="0"/>
          <w:color w:val="2E74B5" w:themeColor="accent1" w:themeShade="BF"/>
          <w:sz w:val="26"/>
          <w:szCs w:val="26"/>
        </w:rPr>
        <w:t>1.2 Objectives</w:t>
      </w:r>
      <w:bookmarkEnd w:id="6"/>
    </w:p>
    <w:p w:rsidR="00573968" w:rsidRDefault="00264665" w:rsidP="00264665">
      <w:pPr>
        <w:spacing w:after="0" w:line="240" w:lineRule="auto"/>
        <w:jc w:val="both"/>
        <w:rPr>
          <w:rFonts w:ascii="Times New Roman" w:hAnsi="Times New Roman" w:cs="Times New Roman"/>
        </w:rPr>
      </w:pPr>
      <w:r>
        <w:rPr>
          <w:rFonts w:ascii="Times New Roman" w:hAnsi="Times New Roman" w:cs="Times New Roman"/>
        </w:rPr>
        <w:t>This paper aims to fill a knowledge gap in the literature documenting experiences with governance reforms at a large spatial scale that have successfully reduced overfishing in the tropics, by synthesizing</w:t>
      </w:r>
      <w:r w:rsidR="00142281">
        <w:rPr>
          <w:rFonts w:ascii="Times New Roman" w:hAnsi="Times New Roman" w:cs="Times New Roman"/>
        </w:rPr>
        <w:t xml:space="preserve"> the observations and accounts from periodic monitor</w:t>
      </w:r>
      <w:r>
        <w:rPr>
          <w:rFonts w:ascii="Times New Roman" w:hAnsi="Times New Roman" w:cs="Times New Roman"/>
        </w:rPr>
        <w:t>ing and reporting by the World B</w:t>
      </w:r>
      <w:r w:rsidR="00142281">
        <w:rPr>
          <w:rFonts w:ascii="Times New Roman" w:hAnsi="Times New Roman" w:cs="Times New Roman"/>
        </w:rPr>
        <w:t xml:space="preserve">ank and development partners over the first five years of the </w:t>
      </w:r>
      <w:r>
        <w:rPr>
          <w:rFonts w:ascii="Times New Roman" w:hAnsi="Times New Roman" w:cs="Times New Roman"/>
        </w:rPr>
        <w:t>West Africa Regional Fisheries P</w:t>
      </w:r>
      <w:r w:rsidR="00142281">
        <w:rPr>
          <w:rFonts w:ascii="Times New Roman" w:hAnsi="Times New Roman" w:cs="Times New Roman"/>
        </w:rPr>
        <w:t>rogram</w:t>
      </w:r>
      <w:r w:rsidR="0009047C">
        <w:rPr>
          <w:rFonts w:ascii="Times New Roman" w:hAnsi="Times New Roman" w:cs="Times New Roman"/>
        </w:rPr>
        <w:t xml:space="preserve"> (WARFP)</w:t>
      </w:r>
      <w:r w:rsidR="00F06820">
        <w:rPr>
          <w:rFonts w:ascii="Times New Roman" w:hAnsi="Times New Roman" w:cs="Times New Roman"/>
        </w:rPr>
        <w:t>.  This program is arguably</w:t>
      </w:r>
      <w:r>
        <w:rPr>
          <w:rFonts w:ascii="Times New Roman" w:hAnsi="Times New Roman" w:cs="Times New Roman"/>
        </w:rPr>
        <w:t xml:space="preserve"> one of the largest-scale fisheries governance reform efforts undertaken in </w:t>
      </w:r>
      <w:r w:rsidR="00B85B9B">
        <w:rPr>
          <w:rFonts w:ascii="Times New Roman" w:hAnsi="Times New Roman" w:cs="Times New Roman"/>
        </w:rPr>
        <w:t xml:space="preserve">Africa and perhaps all of </w:t>
      </w:r>
      <w:r>
        <w:rPr>
          <w:rFonts w:ascii="Times New Roman" w:hAnsi="Times New Roman" w:cs="Times New Roman"/>
        </w:rPr>
        <w:t>the tropics</w:t>
      </w:r>
      <w:r w:rsidR="00F06820">
        <w:rPr>
          <w:rFonts w:ascii="Times New Roman" w:hAnsi="Times New Roman" w:cs="Times New Roman"/>
        </w:rPr>
        <w:t xml:space="preserve"> to date</w:t>
      </w:r>
      <w:r>
        <w:rPr>
          <w:rFonts w:ascii="Times New Roman" w:hAnsi="Times New Roman" w:cs="Times New Roman"/>
        </w:rPr>
        <w:t xml:space="preserve">, and the completion of the first of </w:t>
      </w:r>
      <w:r w:rsidR="007D5100">
        <w:rPr>
          <w:rFonts w:ascii="Times New Roman" w:hAnsi="Times New Roman" w:cs="Times New Roman"/>
        </w:rPr>
        <w:t>multiple</w:t>
      </w:r>
      <w:r>
        <w:rPr>
          <w:rFonts w:ascii="Times New Roman" w:hAnsi="Times New Roman" w:cs="Times New Roman"/>
        </w:rPr>
        <w:t xml:space="preserve"> phases of implementation after five years provides a useful opportunity to </w:t>
      </w:r>
      <w:r w:rsidR="0026525F">
        <w:rPr>
          <w:rFonts w:ascii="Times New Roman" w:hAnsi="Times New Roman" w:cs="Times New Roman"/>
        </w:rPr>
        <w:t>compare the outputs achieved to what was envisaged, and suggest some lessons learned and ways forward.</w:t>
      </w: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573968" w:rsidRDefault="00573968"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E4107D" w:rsidRDefault="00E4107D" w:rsidP="00264665">
      <w:pPr>
        <w:spacing w:after="0" w:line="240" w:lineRule="auto"/>
        <w:jc w:val="both"/>
        <w:rPr>
          <w:rFonts w:ascii="Times New Roman" w:hAnsi="Times New Roman" w:cs="Times New Roman"/>
        </w:rPr>
      </w:pPr>
    </w:p>
    <w:p w:rsidR="0026525F" w:rsidRDefault="0026525F" w:rsidP="0026525F">
      <w:pPr>
        <w:pStyle w:val="Heading1"/>
      </w:pPr>
      <w:bookmarkStart w:id="7" w:name="_Toc454744320"/>
      <w:bookmarkStart w:id="8" w:name="_Toc472597323"/>
      <w:r>
        <w:t>II. Methodology</w:t>
      </w:r>
      <w:bookmarkEnd w:id="7"/>
      <w:bookmarkEnd w:id="8"/>
    </w:p>
    <w:p w:rsidR="00142281" w:rsidRPr="00142281" w:rsidRDefault="00142281" w:rsidP="004E16C1">
      <w:pPr>
        <w:spacing w:after="0" w:line="240" w:lineRule="auto"/>
        <w:rPr>
          <w:rFonts w:ascii="Times New Roman" w:hAnsi="Times New Roman" w:cs="Times New Roman"/>
        </w:rPr>
      </w:pPr>
    </w:p>
    <w:p w:rsidR="00C36199" w:rsidRDefault="00F839E4" w:rsidP="00F06820">
      <w:pPr>
        <w:tabs>
          <w:tab w:val="left" w:pos="6225"/>
        </w:tabs>
        <w:spacing w:after="0" w:line="240" w:lineRule="auto"/>
        <w:jc w:val="both"/>
        <w:rPr>
          <w:rFonts w:ascii="Times New Roman" w:hAnsi="Times New Roman" w:cs="Times New Roman"/>
        </w:rPr>
      </w:pPr>
      <w:r w:rsidRPr="00F839E4">
        <w:rPr>
          <w:rFonts w:ascii="Times New Roman" w:hAnsi="Times New Roman" w:cs="Times New Roman"/>
        </w:rPr>
        <w:t xml:space="preserve">Following standard methods for qualitative analysis summarized by Miles and Huberman (1994), the </w:t>
      </w:r>
      <w:r w:rsidR="00851ADE">
        <w:rPr>
          <w:rFonts w:ascii="Times New Roman" w:hAnsi="Times New Roman" w:cs="Times New Roman"/>
        </w:rPr>
        <w:t>paper</w:t>
      </w:r>
      <w:r w:rsidRPr="00F839E4">
        <w:rPr>
          <w:rFonts w:ascii="Times New Roman" w:hAnsi="Times New Roman" w:cs="Times New Roman"/>
        </w:rPr>
        <w:t xml:space="preserve"> begins by defining the </w:t>
      </w:r>
      <w:r w:rsidR="00851ADE">
        <w:rPr>
          <w:rFonts w:ascii="Times New Roman" w:hAnsi="Times New Roman" w:cs="Times New Roman"/>
        </w:rPr>
        <w:t>scope of the overfishing problem in West Africa in 2009, in terms of the interacting ecological, social and governance systems throughout the region and the outcomes associated with this interaction over time, as the context for the introduction of the West Africa Regional Fisheries Program (WARFP)</w:t>
      </w:r>
      <w:r w:rsidR="00C36199">
        <w:rPr>
          <w:rFonts w:ascii="Times New Roman" w:hAnsi="Times New Roman" w:cs="Times New Roman"/>
        </w:rPr>
        <w:t xml:space="preserve"> – Chapter III</w:t>
      </w:r>
      <w:r w:rsidR="00851ADE">
        <w:rPr>
          <w:rFonts w:ascii="Times New Roman" w:hAnsi="Times New Roman" w:cs="Times New Roman"/>
        </w:rPr>
        <w:t xml:space="preserve">. </w:t>
      </w:r>
      <w:r w:rsidR="00FB47C2">
        <w:rPr>
          <w:rFonts w:ascii="Times New Roman" w:hAnsi="Times New Roman" w:cs="Times New Roman"/>
        </w:rPr>
        <w:t xml:space="preserve">Of course a full description of the ecological, social and governance systems comprising the region’s fisheries in 2009 would be beyond the scope of the paper, the intention is rather to provide the minimum context necessary to understand the rationale for the governance reforms taken at the time. </w:t>
      </w:r>
      <w:r w:rsidR="00851ADE">
        <w:rPr>
          <w:rFonts w:ascii="Times New Roman" w:hAnsi="Times New Roman" w:cs="Times New Roman"/>
        </w:rPr>
        <w:t xml:space="preserve">With this context, </w:t>
      </w:r>
      <w:r w:rsidR="00C36199">
        <w:rPr>
          <w:rFonts w:ascii="Times New Roman" w:hAnsi="Times New Roman" w:cs="Times New Roman"/>
        </w:rPr>
        <w:t xml:space="preserve">Chapter IV of </w:t>
      </w:r>
      <w:r w:rsidR="00851ADE">
        <w:rPr>
          <w:rFonts w:ascii="Times New Roman" w:hAnsi="Times New Roman" w:cs="Times New Roman"/>
        </w:rPr>
        <w:t>the paper describes in detail the components of the governance reforms that states and their agents committed to introduce with the support of WARFP financing,</w:t>
      </w:r>
      <w:r w:rsidR="00FB47C2">
        <w:rPr>
          <w:rFonts w:ascii="Times New Roman" w:hAnsi="Times New Roman" w:cs="Times New Roman"/>
        </w:rPr>
        <w:t xml:space="preserve"> drawing large from the project document prepared by the World Bank,</w:t>
      </w:r>
      <w:r w:rsidR="00851ADE">
        <w:rPr>
          <w:rFonts w:ascii="Times New Roman" w:hAnsi="Times New Roman" w:cs="Times New Roman"/>
        </w:rPr>
        <w:t xml:space="preserve"> in order to change the outcomes associated with the fisheries and reduce overfishing. </w:t>
      </w:r>
    </w:p>
    <w:p w:rsidR="00C36199" w:rsidRDefault="00C36199" w:rsidP="00F06820">
      <w:pPr>
        <w:tabs>
          <w:tab w:val="left" w:pos="6225"/>
        </w:tabs>
        <w:spacing w:after="0" w:line="240" w:lineRule="auto"/>
        <w:jc w:val="both"/>
        <w:rPr>
          <w:rFonts w:ascii="Times New Roman" w:hAnsi="Times New Roman" w:cs="Times New Roman"/>
        </w:rPr>
      </w:pPr>
    </w:p>
    <w:p w:rsidR="00FB47C2" w:rsidRDefault="00C36199" w:rsidP="00F06820">
      <w:pPr>
        <w:tabs>
          <w:tab w:val="left" w:pos="6225"/>
        </w:tabs>
        <w:spacing w:after="0" w:line="240" w:lineRule="auto"/>
        <w:jc w:val="both"/>
        <w:rPr>
          <w:rFonts w:ascii="Times New Roman" w:hAnsi="Times New Roman" w:cs="Times New Roman"/>
        </w:rPr>
      </w:pPr>
      <w:r>
        <w:rPr>
          <w:rFonts w:ascii="Times New Roman" w:hAnsi="Times New Roman" w:cs="Times New Roman"/>
        </w:rPr>
        <w:t>Chapter V</w:t>
      </w:r>
      <w:r w:rsidR="00851ADE">
        <w:rPr>
          <w:rFonts w:ascii="Times New Roman" w:hAnsi="Times New Roman" w:cs="Times New Roman"/>
        </w:rPr>
        <w:t xml:space="preserve"> </w:t>
      </w:r>
      <w:r w:rsidR="00123412">
        <w:rPr>
          <w:rFonts w:ascii="Times New Roman" w:hAnsi="Times New Roman" w:cs="Times New Roman"/>
        </w:rPr>
        <w:t xml:space="preserve">the paper draws upon </w:t>
      </w:r>
      <w:r>
        <w:rPr>
          <w:rFonts w:ascii="Times New Roman" w:hAnsi="Times New Roman" w:cs="Times New Roman"/>
        </w:rPr>
        <w:t>reviews</w:t>
      </w:r>
      <w:r w:rsidR="00123412">
        <w:rPr>
          <w:rFonts w:ascii="Times New Roman" w:hAnsi="Times New Roman" w:cs="Times New Roman"/>
        </w:rPr>
        <w:t xml:space="preserve"> of periodic monitoring </w:t>
      </w:r>
      <w:r w:rsidR="00F06820">
        <w:rPr>
          <w:rFonts w:ascii="Times New Roman" w:hAnsi="Times New Roman" w:cs="Times New Roman"/>
        </w:rPr>
        <w:t xml:space="preserve">and trip </w:t>
      </w:r>
      <w:r w:rsidR="00123412">
        <w:rPr>
          <w:rFonts w:ascii="Times New Roman" w:hAnsi="Times New Roman" w:cs="Times New Roman"/>
        </w:rPr>
        <w:t>reports prepared by</w:t>
      </w:r>
      <w:r>
        <w:rPr>
          <w:rFonts w:ascii="Times New Roman" w:hAnsi="Times New Roman" w:cs="Times New Roman"/>
        </w:rPr>
        <w:t xml:space="preserve"> staff of</w:t>
      </w:r>
      <w:r w:rsidR="00123412">
        <w:rPr>
          <w:rFonts w:ascii="Times New Roman" w:hAnsi="Times New Roman" w:cs="Times New Roman"/>
        </w:rPr>
        <w:t xml:space="preserve"> the Sub-Regional Fisheries Commission (CSRP) and the World Bank to </w:t>
      </w:r>
      <w:r>
        <w:rPr>
          <w:rFonts w:ascii="Times New Roman" w:hAnsi="Times New Roman" w:cs="Times New Roman"/>
        </w:rPr>
        <w:t>provide a historical description of the events that were documente</w:t>
      </w:r>
      <w:r w:rsidR="00123412">
        <w:rPr>
          <w:rFonts w:ascii="Times New Roman" w:hAnsi="Times New Roman" w:cs="Times New Roman"/>
        </w:rPr>
        <w:t xml:space="preserve">d during the first phase of the WARFP, and syntheses of available data on outputs attributed to these events. </w:t>
      </w:r>
      <w:r w:rsidR="00FB47C2">
        <w:rPr>
          <w:rFonts w:ascii="Times New Roman" w:hAnsi="Times New Roman" w:cs="Times New Roman"/>
        </w:rPr>
        <w:t>Admittedly, this describes the events from the perspective of the CSRP and the World Bank, however these reflections were periodically documented and form the largest available data set to understand what took place.</w:t>
      </w:r>
      <w:r w:rsidR="00123412">
        <w:rPr>
          <w:rFonts w:ascii="Times New Roman" w:hAnsi="Times New Roman" w:cs="Times New Roman"/>
        </w:rPr>
        <w:t xml:space="preserve"> </w:t>
      </w:r>
    </w:p>
    <w:p w:rsidR="00FB47C2" w:rsidRDefault="00FB47C2" w:rsidP="00F06820">
      <w:pPr>
        <w:tabs>
          <w:tab w:val="left" w:pos="6225"/>
        </w:tabs>
        <w:spacing w:after="0" w:line="240" w:lineRule="auto"/>
        <w:jc w:val="both"/>
        <w:rPr>
          <w:rFonts w:ascii="Times New Roman" w:hAnsi="Times New Roman" w:cs="Times New Roman"/>
        </w:rPr>
      </w:pPr>
    </w:p>
    <w:p w:rsidR="00F06820" w:rsidRDefault="00123412" w:rsidP="00F06820">
      <w:pPr>
        <w:tabs>
          <w:tab w:val="left" w:pos="6225"/>
        </w:tabs>
        <w:spacing w:after="0" w:line="240" w:lineRule="auto"/>
        <w:jc w:val="both"/>
        <w:rPr>
          <w:rFonts w:ascii="Times New Roman" w:hAnsi="Times New Roman" w:cs="Times New Roman"/>
        </w:rPr>
      </w:pPr>
      <w:r>
        <w:rPr>
          <w:rFonts w:ascii="Times New Roman" w:hAnsi="Times New Roman" w:cs="Times New Roman"/>
        </w:rPr>
        <w:t xml:space="preserve">To the extent possible, </w:t>
      </w:r>
      <w:r w:rsidR="00C36199">
        <w:rPr>
          <w:rFonts w:ascii="Times New Roman" w:hAnsi="Times New Roman" w:cs="Times New Roman"/>
        </w:rPr>
        <w:t xml:space="preserve">drawing upon syntheses of available date on outputs attributed to the events described previously, Chapter VI of </w:t>
      </w:r>
      <w:r>
        <w:rPr>
          <w:rFonts w:ascii="Times New Roman" w:hAnsi="Times New Roman" w:cs="Times New Roman"/>
        </w:rPr>
        <w:t>the paper aims to derive conclusions on the outcomes potentially associated</w:t>
      </w:r>
      <w:r>
        <w:rPr>
          <w:rStyle w:val="FootnoteReference"/>
          <w:rFonts w:ascii="Times New Roman" w:hAnsi="Times New Roman" w:cs="Times New Roman"/>
        </w:rPr>
        <w:footnoteReference w:id="4"/>
      </w:r>
      <w:r>
        <w:rPr>
          <w:rFonts w:ascii="Times New Roman" w:hAnsi="Times New Roman" w:cs="Times New Roman"/>
        </w:rPr>
        <w:t xml:space="preserve"> with the reform efforts undertaken to date with the support of the WARFP, and some key considerations and recommendations for the design of the reforms to be supported by the next phase. </w:t>
      </w:r>
      <w:r w:rsidR="00F06820">
        <w:rPr>
          <w:rFonts w:ascii="Times New Roman" w:hAnsi="Times New Roman" w:cs="Times New Roman"/>
        </w:rPr>
        <w:t xml:space="preserve"> </w:t>
      </w:r>
      <w:r w:rsidR="00F839E4" w:rsidRPr="00F839E4">
        <w:rPr>
          <w:rFonts w:ascii="Times New Roman" w:hAnsi="Times New Roman" w:cs="Times New Roman"/>
        </w:rPr>
        <w:t>Of course care must be taken in drawing conclusio</w:t>
      </w:r>
      <w:r w:rsidR="00F06820">
        <w:rPr>
          <w:rFonts w:ascii="Times New Roman" w:hAnsi="Times New Roman" w:cs="Times New Roman"/>
        </w:rPr>
        <w:t xml:space="preserve">ns from the series of events in West Africa during the first phase of the WARFP </w:t>
      </w:r>
      <w:r w:rsidR="00F839E4" w:rsidRPr="00F839E4">
        <w:rPr>
          <w:rFonts w:ascii="Times New Roman" w:hAnsi="Times New Roman" w:cs="Times New Roman"/>
        </w:rPr>
        <w:t xml:space="preserve">and the historical explanation given to make connections between them, with assumptions explicit (Miles and Huberman, 1994).  Even greater care must be taken in generalizing the conclusions from </w:t>
      </w:r>
      <w:r w:rsidR="00F06820">
        <w:rPr>
          <w:rFonts w:ascii="Times New Roman" w:hAnsi="Times New Roman" w:cs="Times New Roman"/>
        </w:rPr>
        <w:t xml:space="preserve">a case study such as the WARFP </w:t>
      </w:r>
      <w:r w:rsidR="00F839E4" w:rsidRPr="00F839E4">
        <w:rPr>
          <w:rFonts w:ascii="Times New Roman" w:hAnsi="Times New Roman" w:cs="Times New Roman"/>
        </w:rPr>
        <w:t xml:space="preserve">to other contexts (Agrawal, 2001), as the generalizability of explanations increases with the number of cases and comparative analysis across them (Miles and </w:t>
      </w:r>
      <w:r w:rsidR="00F06820">
        <w:rPr>
          <w:rFonts w:ascii="Times New Roman" w:hAnsi="Times New Roman" w:cs="Times New Roman"/>
        </w:rPr>
        <w:t>Huberman, 1994).</w:t>
      </w:r>
    </w:p>
    <w:p w:rsidR="00FB47C2" w:rsidRDefault="00FB47C2"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E4107D" w:rsidRDefault="00E4107D" w:rsidP="00F06820">
      <w:pPr>
        <w:tabs>
          <w:tab w:val="left" w:pos="6225"/>
        </w:tabs>
        <w:spacing w:after="0" w:line="240" w:lineRule="auto"/>
        <w:jc w:val="both"/>
        <w:rPr>
          <w:rFonts w:ascii="Times New Roman" w:hAnsi="Times New Roman" w:cs="Times New Roman"/>
        </w:rPr>
      </w:pPr>
    </w:p>
    <w:p w:rsidR="00E4107D" w:rsidRDefault="00E4107D" w:rsidP="00F06820">
      <w:pPr>
        <w:tabs>
          <w:tab w:val="left" w:pos="6225"/>
        </w:tabs>
        <w:spacing w:after="0" w:line="240" w:lineRule="auto"/>
        <w:jc w:val="both"/>
        <w:rPr>
          <w:rFonts w:ascii="Times New Roman" w:hAnsi="Times New Roman" w:cs="Times New Roman"/>
        </w:rPr>
      </w:pPr>
    </w:p>
    <w:p w:rsidR="00E4107D" w:rsidRDefault="00E4107D" w:rsidP="00F06820">
      <w:pPr>
        <w:tabs>
          <w:tab w:val="left" w:pos="6225"/>
        </w:tabs>
        <w:spacing w:after="0" w:line="240" w:lineRule="auto"/>
        <w:jc w:val="both"/>
        <w:rPr>
          <w:rFonts w:ascii="Times New Roman" w:hAnsi="Times New Roman" w:cs="Times New Roman"/>
        </w:rPr>
      </w:pPr>
    </w:p>
    <w:p w:rsidR="0099266F" w:rsidRDefault="0099266F" w:rsidP="00F06820">
      <w:pPr>
        <w:tabs>
          <w:tab w:val="left" w:pos="6225"/>
        </w:tabs>
        <w:spacing w:after="0" w:line="240" w:lineRule="auto"/>
        <w:jc w:val="both"/>
        <w:rPr>
          <w:rFonts w:ascii="Times New Roman" w:hAnsi="Times New Roman" w:cs="Times New Roman"/>
        </w:rPr>
      </w:pPr>
    </w:p>
    <w:p w:rsidR="00F06820" w:rsidRDefault="00C36199" w:rsidP="00F06820">
      <w:pPr>
        <w:tabs>
          <w:tab w:val="left" w:pos="6225"/>
        </w:tabs>
        <w:spacing w:after="0" w:line="240" w:lineRule="auto"/>
        <w:jc w:val="both"/>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50560" behindDoc="0" locked="0" layoutInCell="1" allowOverlap="1">
                <wp:simplePos x="0" y="0"/>
                <wp:positionH relativeFrom="column">
                  <wp:posOffset>76200</wp:posOffset>
                </wp:positionH>
                <wp:positionV relativeFrom="paragraph">
                  <wp:posOffset>126365</wp:posOffset>
                </wp:positionV>
                <wp:extent cx="5631811" cy="1762915"/>
                <wp:effectExtent l="0" t="0" r="26670" b="27940"/>
                <wp:wrapNone/>
                <wp:docPr id="1" name="Group 4"/>
                <wp:cNvGraphicFramePr/>
                <a:graphic xmlns:a="http://schemas.openxmlformats.org/drawingml/2006/main">
                  <a:graphicData uri="http://schemas.microsoft.com/office/word/2010/wordprocessingGroup">
                    <wpg:wgp>
                      <wpg:cNvGrpSpPr/>
                      <wpg:grpSpPr>
                        <a:xfrm>
                          <a:off x="0" y="0"/>
                          <a:ext cx="5631811" cy="1762915"/>
                          <a:chOff x="95250" y="0"/>
                          <a:chExt cx="4567821" cy="1440326"/>
                        </a:xfrm>
                      </wpg:grpSpPr>
                      <wps:wsp>
                        <wps:cNvPr id="5" name="Text Box 5"/>
                        <wps:cNvSpPr txBox="1"/>
                        <wps:spPr>
                          <a:xfrm>
                            <a:off x="587399" y="237957"/>
                            <a:ext cx="3609975" cy="641416"/>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13500A" w:rsidRDefault="00A62CA4" w:rsidP="00F0682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Scope of the Problem: The Context for the WARFP in 2009</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Ecological Systems (e.g. fish stocks)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Social Systems (e.g. fish harvesters)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Governance System (e.g. harvesting rules)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Associated Outcomes</w:t>
                              </w:r>
                            </w:p>
                            <w:p w:rsidR="00A62CA4" w:rsidRPr="006E26CF" w:rsidRDefault="00A62CA4" w:rsidP="00F06820">
                              <w:pPr>
                                <w:spacing w:after="0" w:line="240" w:lineRule="auto"/>
                                <w:rPr>
                                  <w:rFonts w:ascii="Times New Roman" w:hAnsi="Times New Roman" w:cs="Times New Roman"/>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Right Arrow 8"/>
                        <wps:cNvSpPr/>
                        <wps:spPr>
                          <a:xfrm rot="5400000">
                            <a:off x="2295883" y="831774"/>
                            <a:ext cx="204862" cy="300038"/>
                          </a:xfrm>
                          <a:prstGeom prst="rightArrow">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9"/>
                        <wps:cNvSpPr txBox="1"/>
                        <wps:spPr>
                          <a:xfrm>
                            <a:off x="95250" y="0"/>
                            <a:ext cx="2295525" cy="159190"/>
                          </a:xfrm>
                          <a:prstGeom prst="rect">
                            <a:avLst/>
                          </a:prstGeom>
                          <a:noFill/>
                          <a:ln>
                            <a:noFill/>
                          </a:ln>
                          <a:effectLst/>
                        </wps:spPr>
                        <wps:txbx>
                          <w:txbxContent>
                            <w:p w:rsidR="00A62CA4" w:rsidRPr="00F06820" w:rsidRDefault="00A62CA4" w:rsidP="00F06820">
                              <w:pPr>
                                <w:pStyle w:val="Caption"/>
                                <w:rPr>
                                  <w:rFonts w:ascii="Times New Roman" w:hAnsi="Times New Roman" w:cs="Times New Roman"/>
                                  <w:b/>
                                  <w:i w:val="0"/>
                                  <w:noProof/>
                                  <w:sz w:val="22"/>
                                  <w:szCs w:val="22"/>
                                </w:rPr>
                              </w:pPr>
                              <w:bookmarkStart w:id="9" w:name="_Toc439059182"/>
                              <w:bookmarkStart w:id="10" w:name="_Toc439067498"/>
                              <w:r w:rsidRPr="00F06820">
                                <w:rPr>
                                  <w:rFonts w:ascii="Times New Roman" w:hAnsi="Times New Roman" w:cs="Times New Roman"/>
                                  <w:b/>
                                  <w:i w:val="0"/>
                                  <w:sz w:val="22"/>
                                  <w:szCs w:val="22"/>
                                </w:rPr>
                                <w:t xml:space="preserve">Figure </w:t>
                              </w:r>
                              <w:r>
                                <w:rPr>
                                  <w:rFonts w:ascii="Times New Roman" w:hAnsi="Times New Roman" w:cs="Times New Roman"/>
                                  <w:b/>
                                  <w:i w:val="0"/>
                                  <w:sz w:val="22"/>
                                  <w:szCs w:val="22"/>
                                </w:rPr>
                                <w:t>2</w:t>
                              </w:r>
                              <w:r w:rsidRPr="00F06820">
                                <w:rPr>
                                  <w:rFonts w:ascii="Times New Roman" w:hAnsi="Times New Roman" w:cs="Times New Roman"/>
                                  <w:b/>
                                  <w:i w:val="0"/>
                                  <w:sz w:val="22"/>
                                  <w:szCs w:val="22"/>
                                </w:rPr>
                                <w:t xml:space="preserve">. Roadmap to the </w:t>
                              </w:r>
                              <w:bookmarkEnd w:id="9"/>
                              <w:bookmarkEnd w:id="10"/>
                              <w:r w:rsidRPr="00F06820">
                                <w:rPr>
                                  <w:rFonts w:ascii="Times New Roman" w:hAnsi="Times New Roman" w:cs="Times New Roman"/>
                                  <w:b/>
                                  <w:i w:val="0"/>
                                  <w:sz w:val="22"/>
                                  <w:szCs w:val="22"/>
                                </w:rPr>
                                <w:t>Report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102975" y="1084213"/>
                            <a:ext cx="4560096" cy="356113"/>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6E26CF" w:rsidRDefault="00A62CA4" w:rsidP="00F0682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Response: Detailed Description of Fisheries Governance Reforms to be Supported by the WARFP</w:t>
                              </w:r>
                            </w:p>
                            <w:p w:rsidR="00A62CA4" w:rsidRPr="00C36199"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Policy changes, rule changes and organizational changes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 o:spid="_x0000_s1064" style="position:absolute;left:0;text-align:left;margin-left:6pt;margin-top:9.95pt;width:443.45pt;height:138.8pt;z-index:251650560;mso-width-relative:margin;mso-height-relative:margin" coordorigin="952" coordsize="45678,14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">
                <v:shape id="Text Box 5" o:spid="_x0000_s1065" type="#_x0000_t202" style="position:absolute;left:5873;top:2379;width:36100;height:6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" fillcolor="#ffc" strokeweight=".5pt">
                  <v:textbox>
                    <w:txbxContent>
                      <w:p w:rsidR="00A62CA4" w:rsidRPr="0013500A" w:rsidRDefault="00A62CA4" w:rsidP="00F0682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Scope of the Problem: The Context for the WARFP in 2009</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Ecological Systems (e.g. fish stocks)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Social Systems (e.g. fish harvesters)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Governance System (e.g. harvesting rules)</w:t>
                        </w:r>
                      </w:p>
                      <w:p w:rsidR="00A62CA4" w:rsidRPr="00C36199" w:rsidRDefault="00A62CA4" w:rsidP="00DF2A2D">
                        <w:pPr>
                          <w:pStyle w:val="ListParagraph"/>
                          <w:numPr>
                            <w:ilvl w:val="0"/>
                            <w:numId w:val="12"/>
                          </w:numPr>
                          <w:spacing w:after="0" w:line="240" w:lineRule="auto"/>
                          <w:ind w:left="360" w:hanging="180"/>
                          <w:rPr>
                            <w:rFonts w:ascii="Times New Roman" w:hAnsi="Times New Roman" w:cs="Times New Roman"/>
                            <w:sz w:val="18"/>
                            <w:szCs w:val="18"/>
                          </w:rPr>
                        </w:pPr>
                        <w:r w:rsidRPr="00C36199">
                          <w:rPr>
                            <w:rFonts w:ascii="Times New Roman" w:hAnsi="Times New Roman" w:cs="Times New Roman"/>
                            <w:sz w:val="18"/>
                            <w:szCs w:val="18"/>
                          </w:rPr>
                          <w:t>Associated Outcomes</w:t>
                        </w:r>
                      </w:p>
                      <w:p w:rsidR="00A62CA4" w:rsidRPr="006E26CF" w:rsidRDefault="00A62CA4" w:rsidP="00F06820">
                        <w:pPr>
                          <w:spacing w:after="0" w:line="240" w:lineRule="auto"/>
                          <w:rPr>
                            <w:rFonts w:ascii="Times New Roman" w:hAnsi="Times New Roman" w:cs="Times New Roman"/>
                            <w:sz w:val="20"/>
                            <w:szCs w:val="20"/>
                          </w:rPr>
                        </w:pP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8" o:spid="_x0000_s1066" type="#_x0000_t13" style="position:absolute;left:22958;top:8317;width:2049;height:300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" adj="10800" fillcolor="#d8d8d8 [2732]" strokecolor="#1f4d78 [1604]" strokeweight="1pt"/>
                <v:shape id="Text Box 9" o:spid="_x0000_s1067" type="#_x0000_t202" style="position:absolute;left:952;width:22955;height:1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A62CA4" w:rsidRPr="00F06820" w:rsidRDefault="00A62CA4" w:rsidP="00F06820">
                        <w:pPr>
                          <w:pStyle w:val="Caption"/>
                          <w:rPr>
                            <w:rFonts w:ascii="Times New Roman" w:hAnsi="Times New Roman" w:cs="Times New Roman"/>
                            <w:b/>
                            <w:i w:val="0"/>
                            <w:noProof/>
                            <w:sz w:val="22"/>
                            <w:szCs w:val="22"/>
                          </w:rPr>
                        </w:pPr>
                        <w:bookmarkStart w:id="11" w:name="_Toc439059182"/>
                        <w:bookmarkStart w:id="12" w:name="_Toc439067498"/>
                        <w:r w:rsidRPr="00F06820">
                          <w:rPr>
                            <w:rFonts w:ascii="Times New Roman" w:hAnsi="Times New Roman" w:cs="Times New Roman"/>
                            <w:b/>
                            <w:i w:val="0"/>
                            <w:sz w:val="22"/>
                            <w:szCs w:val="22"/>
                          </w:rPr>
                          <w:t xml:space="preserve">Figure </w:t>
                        </w:r>
                        <w:r>
                          <w:rPr>
                            <w:rFonts w:ascii="Times New Roman" w:hAnsi="Times New Roman" w:cs="Times New Roman"/>
                            <w:b/>
                            <w:i w:val="0"/>
                            <w:sz w:val="22"/>
                            <w:szCs w:val="22"/>
                          </w:rPr>
                          <w:t>2</w:t>
                        </w:r>
                        <w:r w:rsidRPr="00F06820">
                          <w:rPr>
                            <w:rFonts w:ascii="Times New Roman" w:hAnsi="Times New Roman" w:cs="Times New Roman"/>
                            <w:b/>
                            <w:i w:val="0"/>
                            <w:sz w:val="22"/>
                            <w:szCs w:val="22"/>
                          </w:rPr>
                          <w:t xml:space="preserve">. Roadmap to the </w:t>
                        </w:r>
                        <w:bookmarkEnd w:id="11"/>
                        <w:bookmarkEnd w:id="12"/>
                        <w:r w:rsidRPr="00F06820">
                          <w:rPr>
                            <w:rFonts w:ascii="Times New Roman" w:hAnsi="Times New Roman" w:cs="Times New Roman"/>
                            <w:b/>
                            <w:i w:val="0"/>
                            <w:sz w:val="22"/>
                            <w:szCs w:val="22"/>
                          </w:rPr>
                          <w:t>Report</w:t>
                        </w:r>
                      </w:p>
                    </w:txbxContent>
                  </v:textbox>
                </v:shape>
                <v:shape id="Text Box 10" o:spid="_x0000_s1068" type="#_x0000_t202" style="position:absolute;left:1029;top:10842;width:45601;height:3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" fillcolor="#ffc" strokeweight=".5pt">
                  <v:textbox>
                    <w:txbxContent>
                      <w:p w:rsidR="00A62CA4" w:rsidRPr="006E26CF" w:rsidRDefault="00A62CA4" w:rsidP="00F0682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Response: Detailed Description of Fisheries Governance Reforms to be Supported by the WARFP</w:t>
                        </w:r>
                      </w:p>
                      <w:p w:rsidR="00A62CA4" w:rsidRPr="00C36199"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Policy changes, rule changes and organizational changes</w:t>
                        </w:r>
                      </w:p>
                    </w:txbxContent>
                  </v:textbox>
                </v:shape>
              </v:group>
            </w:pict>
          </mc:Fallback>
        </mc:AlternateContent>
      </w:r>
    </w:p>
    <w:p w:rsidR="00487506" w:rsidRDefault="00487506"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F06820" w:rsidRDefault="00C36199" w:rsidP="004E16C1">
      <w:pPr>
        <w:spacing w:after="0" w:line="240" w:lineRule="auto"/>
        <w:rPr>
          <w:rFonts w:ascii="Times New Roman" w:hAnsi="Times New Roman" w:cs="Times New Roman"/>
          <w:b/>
          <w:color w:val="5B9BD5" w:themeColor="accent1"/>
        </w:rPr>
      </w:pPr>
      <w:r>
        <w:rPr>
          <w:rFonts w:ascii="Times New Roman" w:hAnsi="Times New Roman" w:cs="Times New Roman"/>
          <w:b/>
          <w:noProof/>
          <w:color w:val="5B9BD5" w:themeColor="accent1"/>
        </w:rPr>
        <mc:AlternateContent>
          <mc:Choice Requires="wps">
            <w:drawing>
              <wp:anchor distT="0" distB="0" distL="114300" distR="114300" simplePos="0" relativeHeight="251651584" behindDoc="0" locked="0" layoutInCell="1" allowOverlap="1" wp14:anchorId="143B4180" wp14:editId="404C965B">
                <wp:simplePos x="0" y="0"/>
                <wp:positionH relativeFrom="column">
                  <wp:posOffset>2800985</wp:posOffset>
                </wp:positionH>
                <wp:positionV relativeFrom="paragraph">
                  <wp:posOffset>46990</wp:posOffset>
                </wp:positionV>
                <wp:extent cx="227965" cy="369534"/>
                <wp:effectExtent l="43815" t="0" r="6350" b="44450"/>
                <wp:wrapNone/>
                <wp:docPr id="13" name="Right Arrow 13"/>
                <wp:cNvGraphicFramePr/>
                <a:graphic xmlns:a="http://schemas.openxmlformats.org/drawingml/2006/main">
                  <a:graphicData uri="http://schemas.microsoft.com/office/word/2010/wordprocessingShape">
                    <wps:wsp>
                      <wps:cNvSpPr/>
                      <wps:spPr>
                        <a:xfrm rot="5400000">
                          <a:off x="0" y="0"/>
                          <a:ext cx="227965" cy="369534"/>
                        </a:xfrm>
                        <a:prstGeom prst="rightArrow">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05E4EFE" id="Right Arrow 13" o:spid="_x0000_s1026" type="#_x0000_t13" style="position:absolute;margin-left:220.55pt;margin-top:3.7pt;width:17.95pt;height:29.1pt;rotation:90;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" adj="10800" fillcolor="#d8d8d8 [2732]" strokecolor="#1f4d78 [1604]" strokeweight="1pt"/>
            </w:pict>
          </mc:Fallback>
        </mc:AlternateContent>
      </w:r>
    </w:p>
    <w:p w:rsidR="00F06820" w:rsidRDefault="00F06820" w:rsidP="004E16C1">
      <w:pPr>
        <w:spacing w:after="0" w:line="240" w:lineRule="auto"/>
        <w:rPr>
          <w:rFonts w:ascii="Times New Roman" w:hAnsi="Times New Roman" w:cs="Times New Roman"/>
          <w:b/>
          <w:color w:val="5B9BD5" w:themeColor="accent1"/>
        </w:rPr>
      </w:pPr>
    </w:p>
    <w:p w:rsidR="00F06820" w:rsidRDefault="00C36199" w:rsidP="004E16C1">
      <w:pPr>
        <w:spacing w:after="0" w:line="240" w:lineRule="auto"/>
        <w:rPr>
          <w:rFonts w:ascii="Times New Roman" w:hAnsi="Times New Roman" w:cs="Times New Roman"/>
          <w:b/>
          <w:color w:val="5B9BD5" w:themeColor="accent1"/>
        </w:rPr>
      </w:pPr>
      <w:r>
        <w:rPr>
          <w:rFonts w:ascii="Times New Roman" w:hAnsi="Times New Roman" w:cs="Times New Roman"/>
          <w:b/>
          <w:noProof/>
          <w:color w:val="5B9BD5" w:themeColor="accent1"/>
        </w:rPr>
        <mc:AlternateContent>
          <mc:Choice Requires="wps">
            <w:drawing>
              <wp:anchor distT="0" distB="0" distL="114300" distR="114300" simplePos="0" relativeHeight="251652608" behindDoc="0" locked="0" layoutInCell="1" allowOverlap="1" wp14:anchorId="20F524E6" wp14:editId="77953FC7">
                <wp:simplePos x="0" y="0"/>
                <wp:positionH relativeFrom="column">
                  <wp:posOffset>877570</wp:posOffset>
                </wp:positionH>
                <wp:positionV relativeFrom="paragraph">
                  <wp:posOffset>33655</wp:posOffset>
                </wp:positionV>
                <wp:extent cx="4086799" cy="543585"/>
                <wp:effectExtent l="0" t="0" r="28575" b="27940"/>
                <wp:wrapNone/>
                <wp:docPr id="12" name="Text Box 12"/>
                <wp:cNvGraphicFramePr/>
                <a:graphic xmlns:a="http://schemas.openxmlformats.org/drawingml/2006/main">
                  <a:graphicData uri="http://schemas.microsoft.com/office/word/2010/wordprocessingShape">
                    <wps:wsp>
                      <wps:cNvSpPr txBox="1"/>
                      <wps:spPr>
                        <a:xfrm>
                          <a:off x="0" y="0"/>
                          <a:ext cx="4086799" cy="543585"/>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6E26CF" w:rsidRDefault="00A62CA4" w:rsidP="00CB2471">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Summary of WARFP Experiences Supporting these Reforms</w:t>
                            </w:r>
                          </w:p>
                          <w:p w:rsidR="00A62CA4"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Trip reports</w:t>
                            </w:r>
                          </w:p>
                          <w:p w:rsidR="00A62CA4" w:rsidRPr="00CB2471"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Monitoring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F524E6" id="Text Box 12" o:spid="_x0000_s1069" type="#_x0000_t202" style="position:absolute;margin-left:69.1pt;margin-top:2.65pt;width:321.8pt;height:42.8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" fillcolor="#ffc" strokeweight=".5pt">
                <v:textbox>
                  <w:txbxContent>
                    <w:p w:rsidR="00A62CA4" w:rsidRPr="006E26CF" w:rsidRDefault="00A62CA4" w:rsidP="00CB2471">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Summary of WARFP Experiences Supporting these Reforms</w:t>
                      </w:r>
                    </w:p>
                    <w:p w:rsidR="00A62CA4"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Trip reports</w:t>
                      </w:r>
                    </w:p>
                    <w:p w:rsidR="00A62CA4" w:rsidRPr="00CB2471" w:rsidRDefault="00A62CA4" w:rsidP="00DF2A2D">
                      <w:pPr>
                        <w:pStyle w:val="ListParagraph"/>
                        <w:numPr>
                          <w:ilvl w:val="0"/>
                          <w:numId w:val="13"/>
                        </w:numPr>
                        <w:spacing w:after="0" w:line="240" w:lineRule="auto"/>
                        <w:rPr>
                          <w:rFonts w:ascii="Times New Roman" w:hAnsi="Times New Roman" w:cs="Times New Roman"/>
                          <w:sz w:val="20"/>
                          <w:szCs w:val="20"/>
                        </w:rPr>
                      </w:pPr>
                      <w:r>
                        <w:rPr>
                          <w:rFonts w:ascii="Times New Roman" w:hAnsi="Times New Roman" w:cs="Times New Roman"/>
                          <w:sz w:val="20"/>
                          <w:szCs w:val="20"/>
                        </w:rPr>
                        <w:t>Monitoring data</w:t>
                      </w:r>
                    </w:p>
                  </w:txbxContent>
                </v:textbox>
              </v:shape>
            </w:pict>
          </mc:Fallback>
        </mc:AlternateContent>
      </w:r>
    </w:p>
    <w:p w:rsidR="00CB2471" w:rsidRDefault="00CB2471" w:rsidP="004E16C1">
      <w:pPr>
        <w:spacing w:after="0" w:line="240" w:lineRule="auto"/>
        <w:rPr>
          <w:rFonts w:ascii="Times New Roman" w:hAnsi="Times New Roman" w:cs="Times New Roman"/>
          <w:b/>
          <w:color w:val="5B9BD5" w:themeColor="accent1"/>
        </w:rPr>
      </w:pPr>
    </w:p>
    <w:p w:rsidR="00CB2471" w:rsidRDefault="00CB2471" w:rsidP="004E16C1">
      <w:pPr>
        <w:spacing w:after="0" w:line="240" w:lineRule="auto"/>
        <w:rPr>
          <w:rFonts w:ascii="Times New Roman" w:hAnsi="Times New Roman" w:cs="Times New Roman"/>
          <w:b/>
          <w:color w:val="5B9BD5" w:themeColor="accent1"/>
        </w:rPr>
      </w:pPr>
    </w:p>
    <w:p w:rsidR="00CB2471" w:rsidRDefault="00C36199" w:rsidP="004E16C1">
      <w:pPr>
        <w:spacing w:after="0" w:line="240" w:lineRule="auto"/>
        <w:rPr>
          <w:rFonts w:ascii="Times New Roman" w:hAnsi="Times New Roman" w:cs="Times New Roman"/>
          <w:b/>
          <w:color w:val="5B9BD5" w:themeColor="accent1"/>
        </w:rPr>
      </w:pPr>
      <w:r>
        <w:rPr>
          <w:rFonts w:ascii="Times New Roman" w:hAnsi="Times New Roman" w:cs="Times New Roman"/>
          <w:b/>
          <w:noProof/>
          <w:color w:val="5B9BD5" w:themeColor="accent1"/>
        </w:rPr>
        <mc:AlternateContent>
          <mc:Choice Requires="wps">
            <w:drawing>
              <wp:anchor distT="0" distB="0" distL="114300" distR="114300" simplePos="0" relativeHeight="251653632" behindDoc="0" locked="0" layoutInCell="1" allowOverlap="1" wp14:anchorId="55F1F03A" wp14:editId="3D99C8FF">
                <wp:simplePos x="0" y="0"/>
                <wp:positionH relativeFrom="column">
                  <wp:posOffset>2816224</wp:posOffset>
                </wp:positionH>
                <wp:positionV relativeFrom="paragraph">
                  <wp:posOffset>26035</wp:posOffset>
                </wp:positionV>
                <wp:extent cx="196215" cy="369534"/>
                <wp:effectExtent l="46990" t="0" r="3175" b="41275"/>
                <wp:wrapNone/>
                <wp:docPr id="18" name="Right Arrow 18"/>
                <wp:cNvGraphicFramePr/>
                <a:graphic xmlns:a="http://schemas.openxmlformats.org/drawingml/2006/main">
                  <a:graphicData uri="http://schemas.microsoft.com/office/word/2010/wordprocessingShape">
                    <wps:wsp>
                      <wps:cNvSpPr/>
                      <wps:spPr>
                        <a:xfrm rot="5400000">
                          <a:off x="0" y="0"/>
                          <a:ext cx="196215" cy="369534"/>
                        </a:xfrm>
                        <a:prstGeom prst="rightArrow">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9D1DE02" id="Right Arrow 18" o:spid="_x0000_s1026" type="#_x0000_t13" style="position:absolute;margin-left:221.75pt;margin-top:2.05pt;width:15.45pt;height:29.1pt;rotation:90;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" adj="10800" fillcolor="#d8d8d8 [2732]" strokecolor="#1f4d78 [1604]" strokeweight="1pt"/>
            </w:pict>
          </mc:Fallback>
        </mc:AlternateContent>
      </w:r>
    </w:p>
    <w:p w:rsidR="00CB2471" w:rsidRDefault="00CB2471" w:rsidP="004E16C1">
      <w:pPr>
        <w:spacing w:after="0" w:line="240" w:lineRule="auto"/>
        <w:rPr>
          <w:rFonts w:ascii="Times New Roman" w:hAnsi="Times New Roman" w:cs="Times New Roman"/>
          <w:b/>
          <w:color w:val="5B9BD5" w:themeColor="accent1"/>
        </w:rPr>
      </w:pPr>
    </w:p>
    <w:p w:rsidR="00CB2471" w:rsidRDefault="00C36199" w:rsidP="004E16C1">
      <w:pPr>
        <w:spacing w:after="0" w:line="240" w:lineRule="auto"/>
        <w:rPr>
          <w:rFonts w:ascii="Times New Roman" w:hAnsi="Times New Roman" w:cs="Times New Roman"/>
          <w:b/>
          <w:color w:val="5B9BD5" w:themeColor="accent1"/>
        </w:rPr>
      </w:pPr>
      <w:r>
        <w:rPr>
          <w:rFonts w:ascii="Times New Roman" w:hAnsi="Times New Roman" w:cs="Times New Roman"/>
          <w:b/>
          <w:noProof/>
          <w:color w:val="5B9BD5" w:themeColor="accent1"/>
        </w:rPr>
        <mc:AlternateContent>
          <mc:Choice Requires="wps">
            <w:drawing>
              <wp:anchor distT="0" distB="0" distL="114300" distR="114300" simplePos="0" relativeHeight="251654656" behindDoc="0" locked="0" layoutInCell="1" allowOverlap="1" wp14:anchorId="2D34BCB0" wp14:editId="5B37712B">
                <wp:simplePos x="0" y="0"/>
                <wp:positionH relativeFrom="column">
                  <wp:posOffset>2816504</wp:posOffset>
                </wp:positionH>
                <wp:positionV relativeFrom="paragraph">
                  <wp:posOffset>127000</wp:posOffset>
                </wp:positionV>
                <wp:extent cx="192724" cy="369534"/>
                <wp:effectExtent l="45085" t="0" r="5080" b="43180"/>
                <wp:wrapNone/>
                <wp:docPr id="19" name="Right Arrow 19"/>
                <wp:cNvGraphicFramePr/>
                <a:graphic xmlns:a="http://schemas.openxmlformats.org/drawingml/2006/main">
                  <a:graphicData uri="http://schemas.microsoft.com/office/word/2010/wordprocessingShape">
                    <wps:wsp>
                      <wps:cNvSpPr/>
                      <wps:spPr>
                        <a:xfrm rot="5400000">
                          <a:off x="0" y="0"/>
                          <a:ext cx="192724" cy="369534"/>
                        </a:xfrm>
                        <a:prstGeom prst="rightArrow">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35470B" id="Right Arrow 19" o:spid="_x0000_s1026" type="#_x0000_t13" style="position:absolute;margin-left:221.75pt;margin-top:10pt;width:15.2pt;height:29.1pt;rotation:90;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" adj="10800" fillcolor="#d8d8d8 [2732]" strokecolor="#1f4d78 [1604]" strokeweight="1pt"/>
            </w:pict>
          </mc:Fallback>
        </mc:AlternateContent>
      </w:r>
      <w:r>
        <w:rPr>
          <w:rFonts w:ascii="Times New Roman" w:hAnsi="Times New Roman" w:cs="Times New Roman"/>
          <w:b/>
          <w:noProof/>
          <w:color w:val="5B9BD5" w:themeColor="accent1"/>
        </w:rPr>
        <mc:AlternateContent>
          <mc:Choice Requires="wps">
            <w:drawing>
              <wp:anchor distT="0" distB="0" distL="114300" distR="114300" simplePos="0" relativeHeight="251655680" behindDoc="0" locked="0" layoutInCell="1" allowOverlap="1" wp14:anchorId="735DF95A" wp14:editId="7733E9CD">
                <wp:simplePos x="0" y="0"/>
                <wp:positionH relativeFrom="column">
                  <wp:posOffset>1219200</wp:posOffset>
                </wp:positionH>
                <wp:positionV relativeFrom="paragraph">
                  <wp:posOffset>6351</wp:posOffset>
                </wp:positionV>
                <wp:extent cx="3393440" cy="228600"/>
                <wp:effectExtent l="0" t="0" r="16510" b="19050"/>
                <wp:wrapNone/>
                <wp:docPr id="16" name="Text Box 16"/>
                <wp:cNvGraphicFramePr/>
                <a:graphic xmlns:a="http://schemas.openxmlformats.org/drawingml/2006/main">
                  <a:graphicData uri="http://schemas.microsoft.com/office/word/2010/wordprocessingShape">
                    <wps:wsp>
                      <wps:cNvSpPr txBox="1"/>
                      <wps:spPr>
                        <a:xfrm>
                          <a:off x="0" y="0"/>
                          <a:ext cx="3393440" cy="228600"/>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353BF4" w:rsidRDefault="00A62CA4" w:rsidP="00353BF4">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Changes in Outcomes Associated with these Experiences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5DF95A" id="Text Box 16" o:spid="_x0000_s1070" type="#_x0000_t202" style="position:absolute;margin-left:96pt;margin-top:.5pt;width:267.2pt;height:18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" fillcolor="#ffc" strokeweight=".5pt">
                <v:textbox>
                  <w:txbxContent>
                    <w:p w:rsidR="00A62CA4" w:rsidRPr="00353BF4" w:rsidRDefault="00A62CA4" w:rsidP="00353BF4">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Changes in Outcomes Associated with these Experiences</w:t>
                      </w:r>
                    </w:p>
                  </w:txbxContent>
                </v:textbox>
              </v:shape>
            </w:pict>
          </mc:Fallback>
        </mc:AlternateContent>
      </w:r>
    </w:p>
    <w:p w:rsidR="00CB2471" w:rsidRDefault="00CB2471" w:rsidP="004E16C1">
      <w:pPr>
        <w:spacing w:after="0" w:line="240" w:lineRule="auto"/>
        <w:rPr>
          <w:rFonts w:ascii="Times New Roman" w:hAnsi="Times New Roman" w:cs="Times New Roman"/>
          <w:b/>
          <w:color w:val="5B9BD5" w:themeColor="accent1"/>
        </w:rPr>
      </w:pPr>
    </w:p>
    <w:p w:rsidR="00CB2471" w:rsidRDefault="00C36199" w:rsidP="004E16C1">
      <w:pPr>
        <w:spacing w:after="0" w:line="240" w:lineRule="auto"/>
        <w:rPr>
          <w:rFonts w:ascii="Times New Roman" w:hAnsi="Times New Roman" w:cs="Times New Roman"/>
          <w:b/>
          <w:color w:val="5B9BD5" w:themeColor="accent1"/>
        </w:rPr>
      </w:pPr>
      <w:r>
        <w:rPr>
          <w:rFonts w:ascii="Times New Roman" w:hAnsi="Times New Roman" w:cs="Times New Roman"/>
          <w:b/>
          <w:noProof/>
          <w:color w:val="5B9BD5" w:themeColor="accent1"/>
        </w:rPr>
        <mc:AlternateContent>
          <mc:Choice Requires="wps">
            <w:drawing>
              <wp:anchor distT="0" distB="0" distL="114300" distR="114300" simplePos="0" relativeHeight="251656704" behindDoc="0" locked="0" layoutInCell="1" allowOverlap="1" wp14:anchorId="165257EB" wp14:editId="7003902F">
                <wp:simplePos x="0" y="0"/>
                <wp:positionH relativeFrom="column">
                  <wp:posOffset>1838325</wp:posOffset>
                </wp:positionH>
                <wp:positionV relativeFrom="paragraph">
                  <wp:posOffset>104140</wp:posOffset>
                </wp:positionV>
                <wp:extent cx="2136775" cy="219075"/>
                <wp:effectExtent l="0" t="0" r="15875" b="28575"/>
                <wp:wrapNone/>
                <wp:docPr id="17" name="Text Box 17"/>
                <wp:cNvGraphicFramePr/>
                <a:graphic xmlns:a="http://schemas.openxmlformats.org/drawingml/2006/main">
                  <a:graphicData uri="http://schemas.microsoft.com/office/word/2010/wordprocessingShape">
                    <wps:wsp>
                      <wps:cNvSpPr txBox="1"/>
                      <wps:spPr>
                        <a:xfrm>
                          <a:off x="0" y="0"/>
                          <a:ext cx="2136775" cy="219075"/>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353BF4" w:rsidRDefault="00A62CA4" w:rsidP="00353BF4">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Some Lessons Learned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5257EB" id="Text Box 17" o:spid="_x0000_s1071" type="#_x0000_t202" style="position:absolute;margin-left:144.75pt;margin-top:8.2pt;width:168.25pt;height:17.25pt;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" fillcolor="#ffc" strokeweight=".5pt">
                <v:textbox>
                  <w:txbxContent>
                    <w:p w:rsidR="00A62CA4" w:rsidRPr="00353BF4" w:rsidRDefault="00A62CA4" w:rsidP="00353BF4">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Some Lessons Learned</w:t>
                      </w:r>
                    </w:p>
                  </w:txbxContent>
                </v:textbox>
              </v:shape>
            </w:pict>
          </mc:Fallback>
        </mc:AlternateContent>
      </w:r>
    </w:p>
    <w:p w:rsidR="00CB2471" w:rsidRDefault="00CB2471" w:rsidP="004E16C1">
      <w:pPr>
        <w:spacing w:after="0" w:line="240" w:lineRule="auto"/>
        <w:rPr>
          <w:rFonts w:ascii="Times New Roman" w:hAnsi="Times New Roman" w:cs="Times New Roman"/>
          <w:b/>
          <w:color w:val="5B9BD5" w:themeColor="accent1"/>
        </w:rPr>
      </w:pPr>
    </w:p>
    <w:p w:rsidR="00CB2471" w:rsidRDefault="00CB2471" w:rsidP="004E16C1">
      <w:pPr>
        <w:spacing w:after="0" w:line="240" w:lineRule="auto"/>
        <w:rPr>
          <w:rFonts w:ascii="Times New Roman" w:hAnsi="Times New Roman" w:cs="Times New Roman"/>
          <w:b/>
          <w:color w:val="5B9BD5" w:themeColor="accent1"/>
        </w:rPr>
      </w:pPr>
    </w:p>
    <w:p w:rsidR="00CB2471" w:rsidRDefault="00CB2471" w:rsidP="004E16C1">
      <w:pPr>
        <w:spacing w:after="0" w:line="240" w:lineRule="auto"/>
        <w:rPr>
          <w:rFonts w:ascii="Times New Roman" w:hAnsi="Times New Roman" w:cs="Times New Roman"/>
          <w:b/>
          <w:color w:val="5B9BD5" w:themeColor="accent1"/>
        </w:rPr>
      </w:pPr>
    </w:p>
    <w:p w:rsidR="00F06820" w:rsidRDefault="00F06820" w:rsidP="004E16C1">
      <w:pPr>
        <w:spacing w:after="0" w:line="240" w:lineRule="auto"/>
        <w:rPr>
          <w:rFonts w:ascii="Times New Roman" w:hAnsi="Times New Roman" w:cs="Times New Roman"/>
          <w:b/>
          <w:color w:val="5B9BD5" w:themeColor="accent1"/>
        </w:rPr>
      </w:pPr>
    </w:p>
    <w:p w:rsidR="00487506" w:rsidRPr="00780991" w:rsidRDefault="00F06820" w:rsidP="00780991">
      <w:pPr>
        <w:pStyle w:val="Heading1"/>
      </w:pPr>
      <w:bookmarkStart w:id="11" w:name="_Toc472597324"/>
      <w:r>
        <w:t>III. The Context for the WARFP in 2009</w:t>
      </w:r>
      <w:bookmarkEnd w:id="11"/>
    </w:p>
    <w:p w:rsidR="00487506" w:rsidRPr="002B6774" w:rsidRDefault="002B6774" w:rsidP="002B6774">
      <w:pPr>
        <w:pStyle w:val="Heading2"/>
        <w:rPr>
          <w:b w:val="0"/>
          <w:i w:val="0"/>
          <w:color w:val="2E74B5" w:themeColor="accent1" w:themeShade="BF"/>
        </w:rPr>
      </w:pPr>
      <w:bookmarkStart w:id="12" w:name="_Toc472597325"/>
      <w:r w:rsidRPr="002B6774">
        <w:rPr>
          <w:b w:val="0"/>
          <w:i w:val="0"/>
          <w:color w:val="2E74B5" w:themeColor="accent1" w:themeShade="BF"/>
        </w:rPr>
        <w:t>3.1 The Ecological Systems of West Africa’s Fisheries in 2009</w:t>
      </w:r>
      <w:bookmarkEnd w:id="12"/>
    </w:p>
    <w:p w:rsidR="00083097" w:rsidRPr="00905FBF" w:rsidRDefault="0099266F" w:rsidP="00DA7425">
      <w:pPr>
        <w:spacing w:after="0" w:line="240" w:lineRule="auto"/>
        <w:jc w:val="both"/>
        <w:rPr>
          <w:rFonts w:ascii="Times New Roman" w:hAnsi="Times New Roman" w:cs="Times New Roman"/>
        </w:rPr>
      </w:pPr>
      <w:r>
        <w:rPr>
          <w:b/>
          <w:i/>
          <w:noProof/>
          <w:color w:val="2E74B5" w:themeColor="accent1" w:themeShade="BF"/>
        </w:rPr>
        <mc:AlternateContent>
          <mc:Choice Requires="wps">
            <w:drawing>
              <wp:anchor distT="0" distB="0" distL="114300" distR="114300" simplePos="0" relativeHeight="251658752" behindDoc="0" locked="0" layoutInCell="1" allowOverlap="1" wp14:anchorId="1C305BAC" wp14:editId="0639A9B5">
                <wp:simplePos x="0" y="0"/>
                <wp:positionH relativeFrom="margin">
                  <wp:align>right</wp:align>
                </wp:positionH>
                <wp:positionV relativeFrom="paragraph">
                  <wp:posOffset>11430</wp:posOffset>
                </wp:positionV>
                <wp:extent cx="3505200" cy="4114800"/>
                <wp:effectExtent l="0" t="0" r="19050" b="19050"/>
                <wp:wrapSquare wrapText="bothSides"/>
                <wp:docPr id="6" name="Text Box 6"/>
                <wp:cNvGraphicFramePr/>
                <a:graphic xmlns:a="http://schemas.openxmlformats.org/drawingml/2006/main">
                  <a:graphicData uri="http://schemas.microsoft.com/office/word/2010/wordprocessingShape">
                    <wps:wsp>
                      <wps:cNvSpPr txBox="1"/>
                      <wps:spPr>
                        <a:xfrm>
                          <a:off x="0" y="0"/>
                          <a:ext cx="3505200" cy="411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923CA2" w:rsidRDefault="00A62CA4" w:rsidP="00923CA2">
                            <w:pPr>
                              <w:pStyle w:val="Caption"/>
                              <w:spacing w:after="0"/>
                              <w:rPr>
                                <w:rFonts w:ascii="Times New Roman" w:hAnsi="Times New Roman" w:cs="Times New Roman"/>
                                <w:b/>
                                <w:i w:val="0"/>
                                <w:sz w:val="22"/>
                                <w:szCs w:val="22"/>
                              </w:rPr>
                            </w:pPr>
                            <w:r w:rsidRPr="00923CA2">
                              <w:rPr>
                                <w:rFonts w:ascii="Times New Roman" w:hAnsi="Times New Roman" w:cs="Times New Roman"/>
                                <w:b/>
                                <w:i w:val="0"/>
                                <w:sz w:val="22"/>
                                <w:szCs w:val="22"/>
                              </w:rPr>
                              <w:t>Box 1. Geographic Scope of the West Africa Regional Fisheries Program</w:t>
                            </w:r>
                          </w:p>
                          <w:p w:rsidR="00A62CA4" w:rsidRDefault="00A62CA4">
                            <w:r w:rsidRPr="00FC77EB">
                              <w:rPr>
                                <w:noProof/>
                              </w:rPr>
                              <w:drawing>
                                <wp:inline distT="0" distB="0" distL="0" distR="0" wp14:anchorId="0F596CE4" wp14:editId="74B3126F">
                                  <wp:extent cx="3324225" cy="3457414"/>
                                  <wp:effectExtent l="19050" t="19050" r="9525" b="1016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30116" cy="3463541"/>
                                          </a:xfrm>
                                          <a:prstGeom prst="rect">
                                            <a:avLst/>
                                          </a:prstGeom>
                                          <a:ln>
                                            <a:solidFill>
                                              <a:schemeClr val="tx1"/>
                                            </a:solidFill>
                                          </a:ln>
                                        </pic:spPr>
                                      </pic:pic>
                                    </a:graphicData>
                                  </a:graphic>
                                </wp:inline>
                              </w:drawing>
                            </w:r>
                          </w:p>
                          <w:p w:rsidR="00A62CA4" w:rsidRPr="00096134" w:rsidRDefault="00A62CA4">
                            <w:pPr>
                              <w:rPr>
                                <w:rFonts w:ascii="Times New Roman" w:hAnsi="Times New Roman" w:cs="Times New Roman"/>
                                <w:i/>
                                <w:sz w:val="18"/>
                                <w:szCs w:val="18"/>
                              </w:rPr>
                            </w:pPr>
                            <w:r w:rsidRPr="00096134">
                              <w:rPr>
                                <w:rFonts w:ascii="Times New Roman" w:hAnsi="Times New Roman" w:cs="Times New Roman"/>
                                <w:i/>
                                <w:sz w:val="18"/>
                                <w:szCs w:val="18"/>
                              </w:rPr>
                              <w:t>Source: World Bank 2009</w:t>
                            </w:r>
                          </w:p>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05BAC" id="Text Box 6" o:spid="_x0000_s1072" type="#_x0000_t202" style="position:absolute;left:0;text-align:left;margin-left:224.8pt;margin-top:.9pt;width:276pt;height:324pt;z-index:2516587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" fillcolor="white [3201]" strokeweight=".5pt">
                <v:textbox>
                  <w:txbxContent>
                    <w:p w:rsidR="00A62CA4" w:rsidRPr="00923CA2" w:rsidRDefault="00A62CA4" w:rsidP="00923CA2">
                      <w:pPr>
                        <w:pStyle w:val="Caption"/>
                        <w:spacing w:after="0"/>
                        <w:rPr>
                          <w:rFonts w:ascii="Times New Roman" w:hAnsi="Times New Roman" w:cs="Times New Roman"/>
                          <w:b/>
                          <w:i w:val="0"/>
                          <w:sz w:val="22"/>
                          <w:szCs w:val="22"/>
                        </w:rPr>
                      </w:pPr>
                      <w:r w:rsidRPr="00923CA2">
                        <w:rPr>
                          <w:rFonts w:ascii="Times New Roman" w:hAnsi="Times New Roman" w:cs="Times New Roman"/>
                          <w:b/>
                          <w:i w:val="0"/>
                          <w:sz w:val="22"/>
                          <w:szCs w:val="22"/>
                        </w:rPr>
                        <w:t>Box 1. Geographic Scope of the West Africa Regional Fisheries Program</w:t>
                      </w:r>
                    </w:p>
                    <w:p w:rsidR="00A62CA4" w:rsidRDefault="00A62CA4">
                      <w:r w:rsidRPr="00FC77EB">
                        <w:rPr>
                          <w:noProof/>
                        </w:rPr>
                        <w:drawing>
                          <wp:inline distT="0" distB="0" distL="0" distR="0" wp14:anchorId="0F596CE4" wp14:editId="74B3126F">
                            <wp:extent cx="3324225" cy="3457414"/>
                            <wp:effectExtent l="19050" t="19050" r="9525" b="1016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30116" cy="3463541"/>
                                    </a:xfrm>
                                    <a:prstGeom prst="rect">
                                      <a:avLst/>
                                    </a:prstGeom>
                                    <a:ln>
                                      <a:solidFill>
                                        <a:schemeClr val="tx1"/>
                                      </a:solidFill>
                                    </a:ln>
                                  </pic:spPr>
                                </pic:pic>
                              </a:graphicData>
                            </a:graphic>
                          </wp:inline>
                        </w:drawing>
                      </w:r>
                    </w:p>
                    <w:p w:rsidR="00A62CA4" w:rsidRPr="00096134" w:rsidRDefault="00A62CA4">
                      <w:pPr>
                        <w:rPr>
                          <w:rFonts w:ascii="Times New Roman" w:hAnsi="Times New Roman" w:cs="Times New Roman"/>
                          <w:i/>
                          <w:sz w:val="18"/>
                          <w:szCs w:val="18"/>
                        </w:rPr>
                      </w:pPr>
                      <w:r w:rsidRPr="00096134">
                        <w:rPr>
                          <w:rFonts w:ascii="Times New Roman" w:hAnsi="Times New Roman" w:cs="Times New Roman"/>
                          <w:i/>
                          <w:sz w:val="18"/>
                          <w:szCs w:val="18"/>
                        </w:rPr>
                        <w:t>Source: World Bank 2009</w:t>
                      </w:r>
                    </w:p>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p w:rsidR="00A62CA4" w:rsidRDefault="00A62CA4"/>
                  </w:txbxContent>
                </v:textbox>
                <w10:wrap type="square" anchorx="margin"/>
              </v:shape>
            </w:pict>
          </mc:Fallback>
        </mc:AlternateContent>
      </w:r>
      <w:r w:rsidR="00083097">
        <w:rPr>
          <w:rFonts w:ascii="Times New Roman" w:hAnsi="Times New Roman" w:cs="Times New Roman"/>
        </w:rPr>
        <w:t>The West Africa Regional Fisheries Program</w:t>
      </w:r>
      <w:r w:rsidR="00DA7425">
        <w:rPr>
          <w:rFonts w:ascii="Times New Roman" w:hAnsi="Times New Roman" w:cs="Times New Roman"/>
        </w:rPr>
        <w:t xml:space="preserve"> (WARFP)</w:t>
      </w:r>
      <w:r w:rsidR="00083097">
        <w:rPr>
          <w:rFonts w:ascii="Times New Roman" w:hAnsi="Times New Roman" w:cs="Times New Roman"/>
        </w:rPr>
        <w:t xml:space="preserve"> includes 9 countries from Mauritania down to Ghana, spanning two large marine ecosystems (LMEs)</w:t>
      </w:r>
      <w:r w:rsidR="00083097">
        <w:rPr>
          <w:rStyle w:val="FootnoteReference"/>
          <w:rFonts w:ascii="Times New Roman" w:hAnsi="Times New Roman" w:cs="Times New Roman"/>
        </w:rPr>
        <w:footnoteReference w:id="5"/>
      </w:r>
      <w:r w:rsidR="00DA7425">
        <w:rPr>
          <w:rFonts w:ascii="Times New Roman" w:hAnsi="Times New Roman" w:cs="Times New Roman"/>
        </w:rPr>
        <w:t>:</w:t>
      </w:r>
      <w:r w:rsidR="00083097">
        <w:rPr>
          <w:rFonts w:ascii="Times New Roman" w:hAnsi="Times New Roman" w:cs="Times New Roman"/>
        </w:rPr>
        <w:t xml:space="preserve"> the Canary Current LME </w:t>
      </w:r>
      <w:r w:rsidR="00083097" w:rsidRPr="00905FBF">
        <w:rPr>
          <w:rFonts w:ascii="Times New Roman" w:hAnsi="Times New Roman" w:cs="Times New Roman"/>
          <w:color w:val="000000"/>
        </w:rPr>
        <w:t>beginning from the northern boundary of Morocco and extending down to Guinea-Bissau, and then the Guinea Current LME extending from this northern boundary down to the northern boundary of Angola.</w:t>
      </w:r>
      <w:r w:rsidR="00DA7425">
        <w:rPr>
          <w:rFonts w:ascii="Times New Roman" w:hAnsi="Times New Roman" w:cs="Times New Roman"/>
          <w:color w:val="000000"/>
        </w:rPr>
        <w:t xml:space="preserve">  Notably, the geographic scope of the WARFP was not defined in direct correspondence to these ecological boundaries, but rather based on the institutions for governance and the pattern of demand expressed by states. </w:t>
      </w:r>
      <w:r w:rsidR="00083097" w:rsidRPr="00905FBF">
        <w:rPr>
          <w:rFonts w:ascii="Times New Roman" w:hAnsi="Times New Roman" w:cs="Times New Roman"/>
          <w:color w:val="000000"/>
        </w:rPr>
        <w:t>Thus, the term ‘West Africa’ is used in this report to cover the resources under the jurisdiction of coastal countries from Mauritania down to Ghana, inclusive.</w:t>
      </w:r>
    </w:p>
    <w:p w:rsidR="00083097" w:rsidRPr="00905FBF" w:rsidRDefault="00083097" w:rsidP="00083097">
      <w:pPr>
        <w:pStyle w:val="EndnoteText"/>
        <w:jc w:val="both"/>
        <w:rPr>
          <w:rFonts w:ascii="Times New Roman" w:hAnsi="Times New Roman" w:cs="Times New Roman"/>
          <w:sz w:val="22"/>
          <w:szCs w:val="22"/>
        </w:rPr>
      </w:pPr>
    </w:p>
    <w:p w:rsidR="00E720FA" w:rsidRDefault="00BD7EA8" w:rsidP="00083097">
      <w:pPr>
        <w:pStyle w:val="EndnoteText"/>
        <w:jc w:val="both"/>
        <w:rPr>
          <w:rFonts w:ascii="Times New Roman" w:hAnsi="Times New Roman" w:cs="Times New Roman"/>
          <w:sz w:val="22"/>
          <w:szCs w:val="22"/>
        </w:rPr>
      </w:pPr>
      <w:r w:rsidRPr="00BD7EA8">
        <w:rPr>
          <w:rFonts w:ascii="Times New Roman" w:hAnsi="Times New Roman" w:cs="Times New Roman"/>
          <w:i/>
          <w:sz w:val="22"/>
          <w:szCs w:val="22"/>
        </w:rPr>
        <w:t>Ecosystems</w:t>
      </w:r>
      <w:r>
        <w:rPr>
          <w:rFonts w:ascii="Times New Roman" w:hAnsi="Times New Roman" w:cs="Times New Roman"/>
          <w:sz w:val="22"/>
          <w:szCs w:val="22"/>
        </w:rPr>
        <w:t xml:space="preserve">. </w:t>
      </w:r>
      <w:r w:rsidR="00083097" w:rsidRPr="00905FBF">
        <w:rPr>
          <w:rFonts w:ascii="Times New Roman" w:hAnsi="Times New Roman" w:cs="Times New Roman"/>
          <w:sz w:val="22"/>
          <w:szCs w:val="22"/>
        </w:rPr>
        <w:t xml:space="preserve">As described by Pauly and Christensen (1995), primary production in marine ecosystems can be related to the carrying capacity of an ecosystem for supporting fish </w:t>
      </w:r>
      <w:r w:rsidR="00083097">
        <w:rPr>
          <w:rFonts w:ascii="Times New Roman" w:hAnsi="Times New Roman" w:cs="Times New Roman"/>
          <w:sz w:val="22"/>
          <w:szCs w:val="22"/>
        </w:rPr>
        <w:t>resource</w:t>
      </w:r>
      <w:r w:rsidR="00D4301E">
        <w:rPr>
          <w:rFonts w:ascii="Times New Roman" w:hAnsi="Times New Roman" w:cs="Times New Roman"/>
          <w:sz w:val="22"/>
          <w:szCs w:val="22"/>
        </w:rPr>
        <w:t>s.</w:t>
      </w:r>
      <w:r w:rsidR="00083097" w:rsidRPr="00905FBF">
        <w:rPr>
          <w:rFonts w:ascii="Times New Roman" w:hAnsi="Times New Roman" w:cs="Times New Roman"/>
          <w:sz w:val="22"/>
          <w:szCs w:val="22"/>
        </w:rPr>
        <w:t xml:space="preserve"> The marine ecosystems encompassed in the national waters of </w:t>
      </w:r>
      <w:r w:rsidR="00E720FA">
        <w:rPr>
          <w:rFonts w:ascii="Times New Roman" w:hAnsi="Times New Roman" w:cs="Times New Roman"/>
          <w:sz w:val="22"/>
          <w:szCs w:val="22"/>
        </w:rPr>
        <w:t>many</w:t>
      </w:r>
      <w:r w:rsidR="00083097" w:rsidRPr="00905FBF">
        <w:rPr>
          <w:rFonts w:ascii="Times New Roman" w:hAnsi="Times New Roman" w:cs="Times New Roman"/>
          <w:sz w:val="22"/>
          <w:szCs w:val="22"/>
        </w:rPr>
        <w:t xml:space="preserve"> coastal countries in West Africa, most notably Mauritania, Senegal, the Gambia and Guinea-Bissau</w:t>
      </w:r>
      <w:r w:rsidR="00E720FA">
        <w:rPr>
          <w:rFonts w:ascii="Times New Roman" w:hAnsi="Times New Roman" w:cs="Times New Roman"/>
          <w:sz w:val="22"/>
          <w:szCs w:val="22"/>
        </w:rPr>
        <w:t xml:space="preserve"> (and to a lesser extent Guinea and Sierra Leone)</w:t>
      </w:r>
      <w:r w:rsidR="00083097" w:rsidRPr="00905FBF">
        <w:rPr>
          <w:rFonts w:ascii="Times New Roman" w:hAnsi="Times New Roman" w:cs="Times New Roman"/>
          <w:sz w:val="22"/>
          <w:szCs w:val="22"/>
        </w:rPr>
        <w:t xml:space="preserve">, </w:t>
      </w:r>
      <w:r w:rsidR="00FB7E6B">
        <w:rPr>
          <w:rFonts w:ascii="Times New Roman" w:hAnsi="Times New Roman" w:cs="Times New Roman"/>
          <w:sz w:val="22"/>
          <w:szCs w:val="22"/>
        </w:rPr>
        <w:t xml:space="preserve">due to exceptional ecological and climatic conditions </w:t>
      </w:r>
      <w:r w:rsidR="00083097" w:rsidRPr="00905FBF">
        <w:rPr>
          <w:rFonts w:ascii="Times New Roman" w:hAnsi="Times New Roman" w:cs="Times New Roman"/>
          <w:sz w:val="22"/>
          <w:szCs w:val="22"/>
        </w:rPr>
        <w:t xml:space="preserve">have relatively high levels of </w:t>
      </w:r>
      <w:r w:rsidR="00FB7E6B">
        <w:rPr>
          <w:rFonts w:ascii="Times New Roman" w:hAnsi="Times New Roman" w:cs="Times New Roman"/>
          <w:sz w:val="22"/>
          <w:szCs w:val="22"/>
        </w:rPr>
        <w:t xml:space="preserve">phytoplankton production, which serves as the base of the diet of many marine animals, and provides the region with some of the richest fishing grounds in the world (MRAG 2005; OECD 2008; </w:t>
      </w:r>
      <w:r w:rsidR="00785249">
        <w:rPr>
          <w:rFonts w:ascii="Times New Roman" w:hAnsi="Times New Roman" w:cs="Times New Roman"/>
          <w:sz w:val="22"/>
          <w:szCs w:val="22"/>
        </w:rPr>
        <w:t>Sambe et al. 2016</w:t>
      </w:r>
      <w:r w:rsidR="00FB7E6B">
        <w:rPr>
          <w:rFonts w:ascii="Times New Roman" w:hAnsi="Times New Roman" w:cs="Times New Roman"/>
          <w:sz w:val="22"/>
          <w:szCs w:val="22"/>
        </w:rPr>
        <w:t xml:space="preserve">). These conditions include </w:t>
      </w:r>
      <w:r w:rsidR="00083097" w:rsidRPr="00905FBF">
        <w:rPr>
          <w:rFonts w:ascii="Times New Roman" w:hAnsi="Times New Roman" w:cs="Times New Roman"/>
          <w:sz w:val="22"/>
          <w:szCs w:val="22"/>
        </w:rPr>
        <w:t>a seasona</w:t>
      </w:r>
      <w:r w:rsidR="00794456">
        <w:rPr>
          <w:rFonts w:ascii="Times New Roman" w:hAnsi="Times New Roman" w:cs="Times New Roman"/>
          <w:sz w:val="22"/>
          <w:szCs w:val="22"/>
        </w:rPr>
        <w:t>l upwelling</w:t>
      </w:r>
      <w:r w:rsidR="00794456">
        <w:rPr>
          <w:rStyle w:val="FootnoteReference"/>
          <w:rFonts w:ascii="Times New Roman" w:hAnsi="Times New Roman" w:cs="Times New Roman"/>
          <w:sz w:val="22"/>
          <w:szCs w:val="22"/>
        </w:rPr>
        <w:footnoteReference w:id="6"/>
      </w:r>
      <w:r w:rsidR="00083097" w:rsidRPr="00905FBF">
        <w:rPr>
          <w:rFonts w:ascii="Times New Roman" w:hAnsi="Times New Roman" w:cs="Times New Roman"/>
          <w:sz w:val="22"/>
          <w:szCs w:val="22"/>
        </w:rPr>
        <w:t xml:space="preserve"> that brings cold and nutrient-rich waters from depths of the Atlantic to the surface </w:t>
      </w:r>
      <w:r w:rsidR="00E720FA" w:rsidRPr="00E720FA">
        <w:rPr>
          <w:rFonts w:ascii="Times New Roman" w:hAnsi="Times New Roman" w:cs="Times New Roman"/>
          <w:sz w:val="22"/>
          <w:szCs w:val="22"/>
        </w:rPr>
        <w:t>between the months of November and June</w:t>
      </w:r>
      <w:r w:rsidR="00FB7E6B">
        <w:rPr>
          <w:rFonts w:ascii="Times New Roman" w:hAnsi="Times New Roman" w:cs="Times New Roman"/>
          <w:sz w:val="22"/>
          <w:szCs w:val="22"/>
        </w:rPr>
        <w:t>, the presence of canyons that enhance its effect, relatively large continental shelves with rich rocky habitats, high volumes of freshwater inputs of nutrients, and numerous estuaries and mangroves that provide natural refuges and spawning grounds, among others</w:t>
      </w:r>
      <w:r w:rsidR="00E720FA" w:rsidRPr="00905FBF">
        <w:rPr>
          <w:rFonts w:ascii="Times New Roman" w:hAnsi="Times New Roman" w:cs="Times New Roman"/>
          <w:sz w:val="22"/>
          <w:szCs w:val="22"/>
        </w:rPr>
        <w:t xml:space="preserve"> </w:t>
      </w:r>
      <w:r w:rsidR="00083097" w:rsidRPr="00905FBF">
        <w:rPr>
          <w:rFonts w:ascii="Times New Roman" w:hAnsi="Times New Roman" w:cs="Times New Roman"/>
          <w:sz w:val="22"/>
          <w:szCs w:val="22"/>
        </w:rPr>
        <w:t>(</w:t>
      </w:r>
      <w:r w:rsidR="00E720FA">
        <w:rPr>
          <w:rFonts w:ascii="Times New Roman" w:hAnsi="Times New Roman" w:cs="Times New Roman"/>
          <w:sz w:val="22"/>
          <w:szCs w:val="22"/>
        </w:rPr>
        <w:t xml:space="preserve">MRAG 2005; </w:t>
      </w:r>
      <w:r w:rsidR="00FB7E6B">
        <w:rPr>
          <w:rFonts w:ascii="Times New Roman" w:hAnsi="Times New Roman" w:cs="Times New Roman"/>
          <w:sz w:val="22"/>
          <w:szCs w:val="22"/>
        </w:rPr>
        <w:t xml:space="preserve">OECD 2008; </w:t>
      </w:r>
      <w:r w:rsidR="00083097">
        <w:rPr>
          <w:rFonts w:ascii="Times New Roman" w:hAnsi="Times New Roman" w:cs="Times New Roman"/>
          <w:sz w:val="22"/>
          <w:szCs w:val="22"/>
        </w:rPr>
        <w:t>Heileman and Tandstad</w:t>
      </w:r>
      <w:r w:rsidR="0064198C">
        <w:rPr>
          <w:rFonts w:ascii="Times New Roman" w:hAnsi="Times New Roman" w:cs="Times New Roman"/>
          <w:sz w:val="22"/>
          <w:szCs w:val="22"/>
        </w:rPr>
        <w:t xml:space="preserve"> 2008;</w:t>
      </w:r>
      <w:r w:rsidR="00C86540">
        <w:rPr>
          <w:rFonts w:ascii="Times New Roman" w:hAnsi="Times New Roman" w:cs="Times New Roman"/>
          <w:sz w:val="22"/>
          <w:szCs w:val="22"/>
        </w:rPr>
        <w:t xml:space="preserve"> </w:t>
      </w:r>
      <w:r w:rsidR="00785249">
        <w:rPr>
          <w:rFonts w:ascii="Times New Roman" w:hAnsi="Times New Roman" w:cs="Times New Roman"/>
          <w:sz w:val="22"/>
          <w:szCs w:val="22"/>
        </w:rPr>
        <w:t>Sambe et al. 2016</w:t>
      </w:r>
      <w:r w:rsidR="00083097" w:rsidRPr="00905FBF">
        <w:rPr>
          <w:rFonts w:ascii="Times New Roman" w:hAnsi="Times New Roman" w:cs="Times New Roman"/>
          <w:sz w:val="22"/>
          <w:szCs w:val="22"/>
        </w:rPr>
        <w:t xml:space="preserve">). </w:t>
      </w:r>
    </w:p>
    <w:p w:rsidR="00866A24" w:rsidRDefault="00866A24" w:rsidP="00083097">
      <w:pPr>
        <w:pStyle w:val="EndnoteText"/>
        <w:jc w:val="both"/>
        <w:rPr>
          <w:rFonts w:ascii="Times New Roman" w:hAnsi="Times New Roman" w:cs="Times New Roman"/>
          <w:sz w:val="22"/>
          <w:szCs w:val="22"/>
        </w:rPr>
      </w:pPr>
    </w:p>
    <w:p w:rsidR="00866A24" w:rsidRDefault="00866A24" w:rsidP="00083097">
      <w:pPr>
        <w:pStyle w:val="EndnoteText"/>
        <w:jc w:val="both"/>
        <w:rPr>
          <w:rFonts w:ascii="Times New Roman" w:hAnsi="Times New Roman" w:cs="Times New Roman"/>
          <w:sz w:val="22"/>
          <w:szCs w:val="22"/>
        </w:rPr>
      </w:pPr>
      <w:r>
        <w:rPr>
          <w:rFonts w:ascii="Times New Roman" w:hAnsi="Times New Roman" w:cs="Times New Roman"/>
          <w:sz w:val="22"/>
          <w:szCs w:val="22"/>
        </w:rPr>
        <w:t>Based on differences in these ecological conditions, the region could be divided into four sub-regions:</w:t>
      </w:r>
    </w:p>
    <w:p w:rsidR="00866A24" w:rsidRDefault="00866A24" w:rsidP="00DF2A2D">
      <w:pPr>
        <w:pStyle w:val="EndnoteText"/>
        <w:numPr>
          <w:ilvl w:val="0"/>
          <w:numId w:val="18"/>
        </w:numPr>
        <w:jc w:val="both"/>
        <w:rPr>
          <w:rFonts w:ascii="Times New Roman" w:hAnsi="Times New Roman" w:cs="Times New Roman"/>
          <w:sz w:val="22"/>
          <w:szCs w:val="22"/>
        </w:rPr>
      </w:pPr>
      <w:r w:rsidRPr="00A64FA2">
        <w:rPr>
          <w:rFonts w:ascii="Times New Roman" w:hAnsi="Times New Roman" w:cs="Times New Roman"/>
          <w:i/>
          <w:sz w:val="22"/>
          <w:szCs w:val="22"/>
        </w:rPr>
        <w:t>Mauritania, Senegal, the Gambia and Guinea-Bissau</w:t>
      </w:r>
      <w:r>
        <w:rPr>
          <w:rFonts w:ascii="Times New Roman" w:hAnsi="Times New Roman" w:cs="Times New Roman"/>
          <w:sz w:val="22"/>
          <w:szCs w:val="22"/>
        </w:rPr>
        <w:t xml:space="preserve">:  This area receives the bulk of the </w:t>
      </w:r>
      <w:r w:rsidR="00A64FA2">
        <w:rPr>
          <w:rFonts w:ascii="Times New Roman" w:hAnsi="Times New Roman" w:cs="Times New Roman"/>
          <w:sz w:val="22"/>
          <w:szCs w:val="22"/>
        </w:rPr>
        <w:t xml:space="preserve">effects of the </w:t>
      </w:r>
      <w:r>
        <w:rPr>
          <w:rFonts w:ascii="Times New Roman" w:hAnsi="Times New Roman" w:cs="Times New Roman"/>
          <w:sz w:val="22"/>
          <w:szCs w:val="22"/>
        </w:rPr>
        <w:t xml:space="preserve">seasonal upwelling </w:t>
      </w:r>
      <w:r w:rsidR="00A64FA2">
        <w:rPr>
          <w:rFonts w:ascii="Times New Roman" w:hAnsi="Times New Roman" w:cs="Times New Roman"/>
          <w:sz w:val="22"/>
          <w:szCs w:val="22"/>
        </w:rPr>
        <w:t>from the Canary Current over the period from November to June, while beginning in June the Guinea Current causes an accumulation of warm water along the coasts, which combined with the amount of alluvium carried by the Senegal and Gambia rivers results in rich and varied marine fauna that make these waters considered as some of the world’s richest fishing grounds;</w:t>
      </w:r>
    </w:p>
    <w:p w:rsidR="00A64FA2" w:rsidRDefault="007E4D99" w:rsidP="00DF2A2D">
      <w:pPr>
        <w:pStyle w:val="EndnoteText"/>
        <w:numPr>
          <w:ilvl w:val="0"/>
          <w:numId w:val="18"/>
        </w:numPr>
        <w:jc w:val="both"/>
        <w:rPr>
          <w:rFonts w:ascii="Times New Roman" w:hAnsi="Times New Roman" w:cs="Times New Roman"/>
          <w:sz w:val="22"/>
          <w:szCs w:val="22"/>
        </w:rPr>
      </w:pPr>
      <w:r w:rsidRPr="007E4D99">
        <w:rPr>
          <w:rFonts w:ascii="Times New Roman" w:hAnsi="Times New Roman" w:cs="Times New Roman"/>
          <w:i/>
          <w:sz w:val="22"/>
          <w:szCs w:val="22"/>
        </w:rPr>
        <w:t>Guinea and northern Sierra Leone</w:t>
      </w:r>
      <w:r>
        <w:rPr>
          <w:rFonts w:ascii="Times New Roman" w:hAnsi="Times New Roman" w:cs="Times New Roman"/>
          <w:sz w:val="22"/>
          <w:szCs w:val="22"/>
        </w:rPr>
        <w:t>: This area is characterized by the interface of the Senegal-Mauritanian and Gulf of Guinea hydrodynamic systems and benefits from the descent of nutrient-rich waters from the Canary Islands during the dry season (November to June), and the influx of nutrients from a number of coastal rivers during the rainy season, covering the widest continental shelf area in West Africa and dense mangrove forests;</w:t>
      </w:r>
    </w:p>
    <w:p w:rsidR="007E4D99" w:rsidRDefault="007E4D99" w:rsidP="00DF2A2D">
      <w:pPr>
        <w:pStyle w:val="EndnoteText"/>
        <w:numPr>
          <w:ilvl w:val="0"/>
          <w:numId w:val="18"/>
        </w:numPr>
        <w:jc w:val="both"/>
        <w:rPr>
          <w:rFonts w:ascii="Times New Roman" w:hAnsi="Times New Roman" w:cs="Times New Roman"/>
          <w:sz w:val="22"/>
          <w:szCs w:val="22"/>
        </w:rPr>
      </w:pPr>
      <w:r w:rsidRPr="007E4D99">
        <w:rPr>
          <w:rFonts w:ascii="Times New Roman" w:hAnsi="Times New Roman" w:cs="Times New Roman"/>
          <w:i/>
          <w:sz w:val="22"/>
          <w:szCs w:val="22"/>
        </w:rPr>
        <w:t xml:space="preserve">Southern Sierra Leone and Liberia </w:t>
      </w:r>
      <w:r>
        <w:rPr>
          <w:rFonts w:ascii="Times New Roman" w:hAnsi="Times New Roman" w:cs="Times New Roman"/>
          <w:sz w:val="22"/>
          <w:szCs w:val="22"/>
        </w:rPr>
        <w:t>(the grain coast): without the influence of upwelling this area is characterized by warmer waters year-round; and</w:t>
      </w:r>
    </w:p>
    <w:p w:rsidR="007E4D99" w:rsidRDefault="007E4D99" w:rsidP="00DF2A2D">
      <w:pPr>
        <w:pStyle w:val="EndnoteText"/>
        <w:numPr>
          <w:ilvl w:val="0"/>
          <w:numId w:val="18"/>
        </w:numPr>
        <w:jc w:val="both"/>
        <w:rPr>
          <w:rFonts w:ascii="Times New Roman" w:hAnsi="Times New Roman" w:cs="Times New Roman"/>
          <w:sz w:val="22"/>
          <w:szCs w:val="22"/>
        </w:rPr>
      </w:pPr>
      <w:r w:rsidRPr="007E4D99">
        <w:rPr>
          <w:rFonts w:ascii="Times New Roman" w:hAnsi="Times New Roman" w:cs="Times New Roman"/>
          <w:i/>
          <w:sz w:val="22"/>
          <w:szCs w:val="22"/>
        </w:rPr>
        <w:t>Cape Verde archipelago</w:t>
      </w:r>
      <w:r>
        <w:rPr>
          <w:rFonts w:ascii="Times New Roman" w:hAnsi="Times New Roman" w:cs="Times New Roman"/>
          <w:sz w:val="22"/>
          <w:szCs w:val="22"/>
        </w:rPr>
        <w:t>: includes islands of volcanic origin with a narrow continental shelf and much deeper waters, and without the influence of the Canary Current upwelling, such that productivity to support fisheries is lower (OECD 2008</w:t>
      </w:r>
      <w:r w:rsidR="000751BB">
        <w:rPr>
          <w:rFonts w:ascii="Times New Roman" w:hAnsi="Times New Roman" w:cs="Times New Roman"/>
          <w:sz w:val="22"/>
          <w:szCs w:val="22"/>
        </w:rPr>
        <w:t>)</w:t>
      </w:r>
      <w:r>
        <w:rPr>
          <w:rFonts w:ascii="Times New Roman" w:hAnsi="Times New Roman" w:cs="Times New Roman"/>
          <w:sz w:val="22"/>
          <w:szCs w:val="22"/>
        </w:rPr>
        <w:t>.</w:t>
      </w:r>
    </w:p>
    <w:p w:rsidR="00FB7E6B" w:rsidRPr="00905FBF" w:rsidRDefault="00FB7E6B" w:rsidP="00083097">
      <w:pPr>
        <w:pStyle w:val="EndnoteText"/>
        <w:jc w:val="both"/>
        <w:rPr>
          <w:rFonts w:ascii="Times New Roman" w:hAnsi="Times New Roman" w:cs="Times New Roman"/>
          <w:sz w:val="22"/>
          <w:szCs w:val="22"/>
        </w:rPr>
      </w:pPr>
    </w:p>
    <w:p w:rsidR="00083097" w:rsidRPr="00905FBF" w:rsidRDefault="00CD7C45" w:rsidP="00083097">
      <w:pPr>
        <w:pStyle w:val="EndnoteText"/>
        <w:jc w:val="both"/>
        <w:rPr>
          <w:rFonts w:ascii="Times New Roman" w:hAnsi="Times New Roman" w:cs="Times New Roman"/>
          <w:sz w:val="22"/>
          <w:szCs w:val="22"/>
        </w:rPr>
      </w:pPr>
      <w:r w:rsidRPr="00CD7C45">
        <w:rPr>
          <w:rFonts w:ascii="Times New Roman" w:hAnsi="Times New Roman" w:cs="Times New Roman"/>
          <w:i/>
          <w:sz w:val="22"/>
          <w:szCs w:val="22"/>
        </w:rPr>
        <w:t>Fish Stocks</w:t>
      </w:r>
      <w:r>
        <w:rPr>
          <w:rFonts w:ascii="Times New Roman" w:hAnsi="Times New Roman" w:cs="Times New Roman"/>
          <w:sz w:val="22"/>
          <w:szCs w:val="22"/>
        </w:rPr>
        <w:t xml:space="preserve">. </w:t>
      </w:r>
      <w:r w:rsidR="00083097" w:rsidRPr="00905FBF">
        <w:rPr>
          <w:rFonts w:ascii="Times New Roman" w:hAnsi="Times New Roman" w:cs="Times New Roman"/>
          <w:sz w:val="22"/>
          <w:szCs w:val="22"/>
        </w:rPr>
        <w:t>While there is a large range of</w:t>
      </w:r>
      <w:r w:rsidR="00083097">
        <w:rPr>
          <w:rFonts w:ascii="Times New Roman" w:hAnsi="Times New Roman" w:cs="Times New Roman"/>
          <w:sz w:val="22"/>
          <w:szCs w:val="22"/>
        </w:rPr>
        <w:t xml:space="preserve"> fish species (including mollusk</w:t>
      </w:r>
      <w:r w:rsidR="00083097" w:rsidRPr="00905FBF">
        <w:rPr>
          <w:rFonts w:ascii="Times New Roman" w:hAnsi="Times New Roman" w:cs="Times New Roman"/>
          <w:sz w:val="22"/>
          <w:szCs w:val="22"/>
        </w:rPr>
        <w:t>s and crustaceans) harvested in the national waters of the coastal West African countries, the following species groups are most commonly harvested fo</w:t>
      </w:r>
      <w:r w:rsidR="00A57268">
        <w:rPr>
          <w:rFonts w:ascii="Times New Roman" w:hAnsi="Times New Roman" w:cs="Times New Roman"/>
          <w:sz w:val="22"/>
          <w:szCs w:val="22"/>
        </w:rPr>
        <w:t>r commercial fisheries (see FAO</w:t>
      </w:r>
      <w:r w:rsidR="00083097" w:rsidRPr="00905FBF">
        <w:rPr>
          <w:rFonts w:ascii="Times New Roman" w:hAnsi="Times New Roman" w:cs="Times New Roman"/>
          <w:sz w:val="22"/>
          <w:szCs w:val="22"/>
        </w:rPr>
        <w:t xml:space="preserve"> 2011 and </w:t>
      </w:r>
      <w:r w:rsidR="00083097">
        <w:rPr>
          <w:rFonts w:ascii="Times New Roman" w:hAnsi="Times New Roman" w:cs="Times New Roman"/>
          <w:sz w:val="22"/>
          <w:szCs w:val="22"/>
        </w:rPr>
        <w:t>Heileman and Tandstad</w:t>
      </w:r>
      <w:r w:rsidR="00A57268">
        <w:rPr>
          <w:rFonts w:ascii="Times New Roman" w:hAnsi="Times New Roman" w:cs="Times New Roman"/>
          <w:sz w:val="22"/>
          <w:szCs w:val="22"/>
        </w:rPr>
        <w:t xml:space="preserve"> </w:t>
      </w:r>
      <w:r w:rsidR="0064198C">
        <w:rPr>
          <w:rFonts w:ascii="Times New Roman" w:hAnsi="Times New Roman" w:cs="Times New Roman"/>
          <w:sz w:val="22"/>
          <w:szCs w:val="22"/>
        </w:rPr>
        <w:t>2008</w:t>
      </w:r>
      <w:hyperlink r:id="rId11" w:history="1"/>
      <w:r w:rsidR="00083097" w:rsidRPr="00905FBF">
        <w:rPr>
          <w:rFonts w:ascii="Times New Roman" w:hAnsi="Times New Roman" w:cs="Times New Roman"/>
          <w:sz w:val="22"/>
          <w:szCs w:val="22"/>
        </w:rPr>
        <w:t>):</w:t>
      </w:r>
    </w:p>
    <w:p w:rsidR="00083097" w:rsidRPr="00905FBF" w:rsidRDefault="00083097" w:rsidP="00DF2A2D">
      <w:pPr>
        <w:pStyle w:val="EndnoteText"/>
        <w:numPr>
          <w:ilvl w:val="0"/>
          <w:numId w:val="1"/>
        </w:numPr>
        <w:jc w:val="both"/>
        <w:rPr>
          <w:rFonts w:ascii="Times New Roman" w:hAnsi="Times New Roman" w:cs="Times New Roman"/>
          <w:sz w:val="22"/>
          <w:szCs w:val="22"/>
        </w:rPr>
      </w:pPr>
      <w:r w:rsidRPr="00905FBF">
        <w:rPr>
          <w:rFonts w:ascii="Times New Roman" w:hAnsi="Times New Roman" w:cs="Times New Roman"/>
          <w:sz w:val="22"/>
          <w:szCs w:val="22"/>
        </w:rPr>
        <w:t>Tuna (</w:t>
      </w:r>
      <w:r w:rsidRPr="00905FBF">
        <w:rPr>
          <w:rFonts w:ascii="Times New Roman" w:hAnsi="Times New Roman" w:cs="Times New Roman"/>
          <w:i/>
          <w:sz w:val="22"/>
          <w:szCs w:val="22"/>
        </w:rPr>
        <w:t>Katsuwonis pelamis, Thunnus albacares, Thunnus obesus</w:t>
      </w:r>
      <w:r w:rsidRPr="00905FBF">
        <w:rPr>
          <w:rFonts w:ascii="Times New Roman" w:hAnsi="Times New Roman" w:cs="Times New Roman"/>
          <w:sz w:val="22"/>
          <w:szCs w:val="22"/>
        </w:rPr>
        <w:t>)</w:t>
      </w:r>
    </w:p>
    <w:p w:rsidR="00083097" w:rsidRPr="00905FBF" w:rsidRDefault="00083097" w:rsidP="00DF2A2D">
      <w:pPr>
        <w:pStyle w:val="EndnoteText"/>
        <w:numPr>
          <w:ilvl w:val="0"/>
          <w:numId w:val="1"/>
        </w:numPr>
        <w:jc w:val="both"/>
        <w:rPr>
          <w:rFonts w:ascii="Times New Roman" w:hAnsi="Times New Roman" w:cs="Times New Roman"/>
          <w:sz w:val="22"/>
          <w:szCs w:val="22"/>
        </w:rPr>
      </w:pPr>
      <w:r w:rsidRPr="00905FBF">
        <w:rPr>
          <w:rFonts w:ascii="Times New Roman" w:hAnsi="Times New Roman" w:cs="Times New Roman"/>
          <w:sz w:val="22"/>
          <w:szCs w:val="22"/>
        </w:rPr>
        <w:t>Small pelagics, such as:</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Sardine (</w:t>
      </w:r>
      <w:r w:rsidRPr="00905FBF">
        <w:rPr>
          <w:rFonts w:ascii="Times New Roman" w:hAnsi="Times New Roman" w:cs="Times New Roman"/>
          <w:i/>
          <w:sz w:val="22"/>
          <w:szCs w:val="22"/>
        </w:rPr>
        <w:t>Sardina pilchardus</w:t>
      </w:r>
      <w:r w:rsidRPr="00905FBF">
        <w:rPr>
          <w:rFonts w:ascii="Times New Roman" w:hAnsi="Times New Roman" w:cs="Times New Roman"/>
          <w:sz w:val="22"/>
          <w:szCs w:val="22"/>
        </w:rPr>
        <w:t>)</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Sardinella (</w:t>
      </w:r>
      <w:r w:rsidRPr="00905FBF">
        <w:rPr>
          <w:rFonts w:ascii="Times New Roman" w:hAnsi="Times New Roman" w:cs="Times New Roman"/>
          <w:i/>
          <w:sz w:val="22"/>
          <w:szCs w:val="22"/>
        </w:rPr>
        <w:t>Sardinella aurita, Sardinella maderensis</w:t>
      </w:r>
      <w:r w:rsidRPr="00905FBF">
        <w:rPr>
          <w:rFonts w:ascii="Times New Roman" w:hAnsi="Times New Roman" w:cs="Times New Roman"/>
          <w:sz w:val="22"/>
          <w:szCs w:val="22"/>
        </w:rPr>
        <w:t>)</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Anchovy (</w:t>
      </w:r>
      <w:r w:rsidRPr="00905FBF">
        <w:rPr>
          <w:rFonts w:ascii="Times New Roman" w:hAnsi="Times New Roman" w:cs="Times New Roman"/>
          <w:i/>
          <w:sz w:val="22"/>
          <w:szCs w:val="22"/>
        </w:rPr>
        <w:t>Engraulis encrasicolus</w:t>
      </w:r>
      <w:r w:rsidRPr="00905FBF">
        <w:rPr>
          <w:rFonts w:ascii="Times New Roman" w:hAnsi="Times New Roman" w:cs="Times New Roman"/>
          <w:sz w:val="22"/>
          <w:szCs w:val="22"/>
        </w:rPr>
        <w:t>)</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Chub mackerel (</w:t>
      </w:r>
      <w:r w:rsidRPr="00905FBF">
        <w:rPr>
          <w:rFonts w:ascii="Times New Roman" w:hAnsi="Times New Roman" w:cs="Times New Roman"/>
          <w:i/>
          <w:sz w:val="22"/>
          <w:szCs w:val="22"/>
        </w:rPr>
        <w:t>Scomber japonicas</w:t>
      </w:r>
      <w:r w:rsidRPr="00905FBF">
        <w:rPr>
          <w:rFonts w:ascii="Times New Roman" w:hAnsi="Times New Roman" w:cs="Times New Roman"/>
          <w:sz w:val="22"/>
          <w:szCs w:val="22"/>
        </w:rPr>
        <w:t>)</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Horse mackerel (</w:t>
      </w:r>
      <w:r w:rsidRPr="00905FBF">
        <w:rPr>
          <w:rFonts w:ascii="Times New Roman" w:hAnsi="Times New Roman" w:cs="Times New Roman"/>
          <w:i/>
          <w:sz w:val="22"/>
          <w:szCs w:val="22"/>
        </w:rPr>
        <w:t>Trachus spp</w:t>
      </w:r>
      <w:r w:rsidRPr="00905FBF">
        <w:rPr>
          <w:rFonts w:ascii="Times New Roman" w:hAnsi="Times New Roman" w:cs="Times New Roman"/>
          <w:sz w:val="22"/>
          <w:szCs w:val="22"/>
        </w:rPr>
        <w:t>.)</w:t>
      </w:r>
    </w:p>
    <w:p w:rsidR="00083097" w:rsidRPr="00905FBF" w:rsidRDefault="00083097" w:rsidP="00DF2A2D">
      <w:pPr>
        <w:pStyle w:val="EndnoteText"/>
        <w:numPr>
          <w:ilvl w:val="1"/>
          <w:numId w:val="1"/>
        </w:numPr>
        <w:jc w:val="both"/>
        <w:rPr>
          <w:rFonts w:ascii="Times New Roman" w:hAnsi="Times New Roman" w:cs="Times New Roman"/>
          <w:sz w:val="22"/>
          <w:szCs w:val="22"/>
        </w:rPr>
      </w:pPr>
      <w:r w:rsidRPr="00905FBF">
        <w:rPr>
          <w:rFonts w:ascii="Times New Roman" w:hAnsi="Times New Roman" w:cs="Times New Roman"/>
          <w:sz w:val="22"/>
          <w:szCs w:val="22"/>
        </w:rPr>
        <w:t>Bonga shad (</w:t>
      </w:r>
      <w:r w:rsidRPr="00905FBF">
        <w:rPr>
          <w:rFonts w:ascii="Times New Roman" w:hAnsi="Times New Roman" w:cs="Times New Roman"/>
          <w:i/>
          <w:sz w:val="22"/>
          <w:szCs w:val="22"/>
        </w:rPr>
        <w:t>Ethmalosa fimbriata</w:t>
      </w:r>
      <w:r w:rsidRPr="00905FBF">
        <w:rPr>
          <w:rFonts w:ascii="Times New Roman" w:hAnsi="Times New Roman" w:cs="Times New Roman"/>
          <w:sz w:val="22"/>
          <w:szCs w:val="22"/>
        </w:rPr>
        <w:t>)</w:t>
      </w:r>
    </w:p>
    <w:p w:rsidR="00083097" w:rsidRPr="00905FBF" w:rsidRDefault="00083097" w:rsidP="00DF2A2D">
      <w:pPr>
        <w:pStyle w:val="EndnoteText"/>
        <w:numPr>
          <w:ilvl w:val="0"/>
          <w:numId w:val="2"/>
        </w:numPr>
        <w:jc w:val="both"/>
        <w:rPr>
          <w:rFonts w:ascii="Times New Roman" w:hAnsi="Times New Roman" w:cs="Times New Roman"/>
          <w:sz w:val="22"/>
          <w:szCs w:val="22"/>
        </w:rPr>
      </w:pPr>
      <w:r w:rsidRPr="00905FBF">
        <w:rPr>
          <w:rFonts w:ascii="Times New Roman" w:hAnsi="Times New Roman" w:cs="Times New Roman"/>
          <w:sz w:val="22"/>
          <w:szCs w:val="22"/>
        </w:rPr>
        <w:t>Coastal migratory pelagic finfish such as hakes (</w:t>
      </w:r>
      <w:r w:rsidRPr="00905FBF">
        <w:rPr>
          <w:rFonts w:ascii="Times New Roman" w:hAnsi="Times New Roman" w:cs="Times New Roman"/>
          <w:i/>
          <w:sz w:val="22"/>
          <w:szCs w:val="22"/>
        </w:rPr>
        <w:t>Merluccius merluccius, M. senegalensis, M. poli</w:t>
      </w:r>
      <w:r w:rsidRPr="00905FBF">
        <w:rPr>
          <w:rFonts w:ascii="Times New Roman" w:hAnsi="Times New Roman" w:cs="Times New Roman"/>
          <w:sz w:val="22"/>
          <w:szCs w:val="22"/>
        </w:rPr>
        <w:t>)</w:t>
      </w:r>
    </w:p>
    <w:p w:rsidR="00083097" w:rsidRPr="00905FBF" w:rsidRDefault="00083097" w:rsidP="00DF2A2D">
      <w:pPr>
        <w:pStyle w:val="EndnoteText"/>
        <w:numPr>
          <w:ilvl w:val="0"/>
          <w:numId w:val="2"/>
        </w:numPr>
        <w:jc w:val="both"/>
        <w:rPr>
          <w:rFonts w:ascii="Times New Roman" w:hAnsi="Times New Roman" w:cs="Times New Roman"/>
          <w:sz w:val="22"/>
          <w:szCs w:val="22"/>
        </w:rPr>
      </w:pPr>
      <w:r w:rsidRPr="00905FBF">
        <w:rPr>
          <w:rFonts w:ascii="Times New Roman" w:hAnsi="Times New Roman" w:cs="Times New Roman"/>
          <w:sz w:val="22"/>
          <w:szCs w:val="22"/>
        </w:rPr>
        <w:t xml:space="preserve">Demersal finfish (incl. </w:t>
      </w:r>
      <w:r w:rsidRPr="00905FBF">
        <w:rPr>
          <w:rFonts w:ascii="Times New Roman" w:hAnsi="Times New Roman" w:cs="Times New Roman"/>
          <w:i/>
          <w:sz w:val="22"/>
          <w:szCs w:val="22"/>
        </w:rPr>
        <w:t>Pagellus belloti, Pseudotolithus spp., Dentex canariensis, Galeoides decadactylus, Brachydeuteris auritus, Lutjanus fulgus</w:t>
      </w:r>
      <w:r w:rsidRPr="00905FBF">
        <w:rPr>
          <w:rFonts w:ascii="Times New Roman" w:hAnsi="Times New Roman" w:cs="Times New Roman"/>
          <w:sz w:val="22"/>
          <w:szCs w:val="22"/>
        </w:rPr>
        <w:t>, etc.)</w:t>
      </w:r>
    </w:p>
    <w:p w:rsidR="00083097" w:rsidRPr="00905FBF" w:rsidRDefault="00083097" w:rsidP="00DF2A2D">
      <w:pPr>
        <w:pStyle w:val="EndnoteText"/>
        <w:numPr>
          <w:ilvl w:val="0"/>
          <w:numId w:val="2"/>
        </w:numPr>
        <w:jc w:val="both"/>
        <w:rPr>
          <w:rFonts w:ascii="Times New Roman" w:hAnsi="Times New Roman" w:cs="Times New Roman"/>
          <w:sz w:val="22"/>
          <w:szCs w:val="22"/>
        </w:rPr>
      </w:pPr>
      <w:r w:rsidRPr="00905FBF">
        <w:rPr>
          <w:rFonts w:ascii="Times New Roman" w:hAnsi="Times New Roman" w:cs="Times New Roman"/>
          <w:sz w:val="22"/>
          <w:szCs w:val="22"/>
        </w:rPr>
        <w:t>Cephalopods (</w:t>
      </w:r>
      <w:r w:rsidRPr="00905FBF">
        <w:rPr>
          <w:rFonts w:ascii="Times New Roman" w:hAnsi="Times New Roman" w:cs="Times New Roman"/>
          <w:i/>
          <w:sz w:val="22"/>
          <w:szCs w:val="22"/>
        </w:rPr>
        <w:t>Octopus vulgaris, Sepia spp., Loligo vulgaris</w:t>
      </w:r>
      <w:r w:rsidRPr="00905FBF">
        <w:rPr>
          <w:rFonts w:ascii="Times New Roman" w:hAnsi="Times New Roman" w:cs="Times New Roman"/>
          <w:sz w:val="22"/>
          <w:szCs w:val="22"/>
        </w:rPr>
        <w:t>)</w:t>
      </w:r>
    </w:p>
    <w:p w:rsidR="00083097" w:rsidRPr="00905FBF" w:rsidRDefault="00083097" w:rsidP="00DF2A2D">
      <w:pPr>
        <w:pStyle w:val="EndnoteText"/>
        <w:numPr>
          <w:ilvl w:val="0"/>
          <w:numId w:val="2"/>
        </w:numPr>
        <w:jc w:val="both"/>
        <w:rPr>
          <w:rFonts w:ascii="Times New Roman" w:hAnsi="Times New Roman" w:cs="Times New Roman"/>
          <w:sz w:val="22"/>
          <w:szCs w:val="22"/>
        </w:rPr>
      </w:pPr>
      <w:r w:rsidRPr="00905FBF">
        <w:rPr>
          <w:rFonts w:ascii="Times New Roman" w:hAnsi="Times New Roman" w:cs="Times New Roman"/>
          <w:sz w:val="22"/>
          <w:szCs w:val="22"/>
        </w:rPr>
        <w:t>Shrimps (</w:t>
      </w:r>
      <w:r w:rsidRPr="00905FBF">
        <w:rPr>
          <w:rFonts w:ascii="Times New Roman" w:hAnsi="Times New Roman" w:cs="Times New Roman"/>
          <w:i/>
          <w:sz w:val="22"/>
          <w:szCs w:val="22"/>
        </w:rPr>
        <w:t>Parapenaeus longirostris, Penaeus notalis</w:t>
      </w:r>
      <w:r w:rsidRPr="00905FBF">
        <w:rPr>
          <w:rFonts w:ascii="Times New Roman" w:hAnsi="Times New Roman" w:cs="Times New Roman"/>
          <w:sz w:val="22"/>
          <w:szCs w:val="22"/>
        </w:rPr>
        <w:t>)</w:t>
      </w:r>
    </w:p>
    <w:p w:rsidR="00083097" w:rsidRDefault="00083097" w:rsidP="004E16C1">
      <w:pPr>
        <w:spacing w:after="0" w:line="240" w:lineRule="auto"/>
        <w:rPr>
          <w:rFonts w:ascii="Times New Roman" w:hAnsi="Times New Roman" w:cs="Times New Roman"/>
          <w:b/>
        </w:rPr>
      </w:pPr>
    </w:p>
    <w:p w:rsidR="00096134" w:rsidRDefault="00542F47" w:rsidP="009F78A6">
      <w:pPr>
        <w:spacing w:after="0" w:line="240" w:lineRule="auto"/>
        <w:jc w:val="both"/>
        <w:rPr>
          <w:rFonts w:ascii="Times New Roman" w:hAnsi="Times New Roman" w:cs="Times New Roman"/>
        </w:rPr>
      </w:pPr>
      <w:r>
        <w:rPr>
          <w:rFonts w:ascii="Times New Roman" w:hAnsi="Times New Roman" w:cs="Times New Roman"/>
        </w:rPr>
        <w:t>Many of the stocks of these species groups are shared between two or more West African countries,</w:t>
      </w:r>
      <w:r w:rsidR="005741E1">
        <w:rPr>
          <w:rFonts w:ascii="Times New Roman" w:hAnsi="Times New Roman" w:cs="Times New Roman"/>
        </w:rPr>
        <w:t xml:space="preserve"> notably the small and large pel</w:t>
      </w:r>
      <w:r>
        <w:rPr>
          <w:rFonts w:ascii="Times New Roman" w:hAnsi="Times New Roman" w:cs="Times New Roman"/>
        </w:rPr>
        <w:t xml:space="preserve">agics such as sardines, anchovies and tuna.  </w:t>
      </w:r>
      <w:r w:rsidR="00F84ACD">
        <w:rPr>
          <w:rFonts w:ascii="Times New Roman" w:hAnsi="Times New Roman" w:cs="Times New Roman"/>
        </w:rPr>
        <w:t>Measures</w:t>
      </w:r>
      <w:r w:rsidR="00CD7C45" w:rsidRPr="009F78A6">
        <w:rPr>
          <w:rFonts w:ascii="Times New Roman" w:hAnsi="Times New Roman" w:cs="Times New Roman"/>
        </w:rPr>
        <w:t xml:space="preserve"> of the biomass </w:t>
      </w:r>
      <w:r>
        <w:rPr>
          <w:rFonts w:ascii="Times New Roman" w:hAnsi="Times New Roman" w:cs="Times New Roman"/>
        </w:rPr>
        <w:t>of the region’s commercially-targeted fish</w:t>
      </w:r>
      <w:r w:rsidR="00417375" w:rsidRPr="009F78A6">
        <w:rPr>
          <w:rFonts w:ascii="Times New Roman" w:hAnsi="Times New Roman" w:cs="Times New Roman"/>
        </w:rPr>
        <w:t xml:space="preserve"> stocks were rarely avail</w:t>
      </w:r>
      <w:r w:rsidR="00F84ACD">
        <w:rPr>
          <w:rFonts w:ascii="Times New Roman" w:hAnsi="Times New Roman" w:cs="Times New Roman"/>
        </w:rPr>
        <w:t>able</w:t>
      </w:r>
      <w:r w:rsidR="00417375" w:rsidRPr="009F78A6">
        <w:rPr>
          <w:rFonts w:ascii="Times New Roman" w:hAnsi="Times New Roman" w:cs="Times New Roman"/>
        </w:rPr>
        <w:t xml:space="preserve">, however </w:t>
      </w:r>
      <w:r w:rsidR="007842EE">
        <w:rPr>
          <w:rFonts w:ascii="Times New Roman" w:hAnsi="Times New Roman" w:cs="Times New Roman"/>
        </w:rPr>
        <w:t xml:space="preserve">for the five countries that served as the initial focus of the West Africa Regional Fisheries Program (Cape Verde, Guinea-Bissau, Liberia, Senegal and Sierra Leone), </w:t>
      </w:r>
      <w:r w:rsidR="00F84ACD">
        <w:rPr>
          <w:rFonts w:ascii="Times New Roman" w:hAnsi="Times New Roman" w:cs="Times New Roman"/>
        </w:rPr>
        <w:t>a number of estimates had been generated in the years preceding 2009 to support projections of maximum sustainable yield</w:t>
      </w:r>
      <w:r>
        <w:rPr>
          <w:rFonts w:ascii="Times New Roman" w:hAnsi="Times New Roman" w:cs="Times New Roman"/>
        </w:rPr>
        <w:t xml:space="preserve"> (MSY)</w:t>
      </w:r>
      <w:r w:rsidR="00417375" w:rsidRPr="009F78A6">
        <w:rPr>
          <w:rFonts w:ascii="Times New Roman" w:hAnsi="Times New Roman" w:cs="Times New Roman"/>
        </w:rPr>
        <w:t xml:space="preserve"> – often given as the potential annual yield, and summarized in Table 1 below.</w:t>
      </w:r>
      <w:r>
        <w:rPr>
          <w:rFonts w:ascii="Times New Roman" w:hAnsi="Times New Roman" w:cs="Times New Roman"/>
        </w:rPr>
        <w:t xml:space="preserve">  World Bank documents highlighted that the characteristics of the ecological systems supporting the region’s fisheries (notably the biomass of the targeted fish stocks) was difficult to assess in 2009, due to a dearth of data available (World Bank 2009).</w:t>
      </w: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E4107D" w:rsidRDefault="00E4107D" w:rsidP="009F78A6">
      <w:pPr>
        <w:spacing w:after="0" w:line="240" w:lineRule="auto"/>
        <w:jc w:val="both"/>
        <w:rPr>
          <w:rFonts w:ascii="Times New Roman" w:hAnsi="Times New Roman" w:cs="Times New Roman"/>
        </w:rPr>
      </w:pPr>
    </w:p>
    <w:p w:rsidR="00836471" w:rsidRDefault="00836471" w:rsidP="004E16C1">
      <w:pPr>
        <w:spacing w:after="0" w:line="240" w:lineRule="auto"/>
        <w:rPr>
          <w:rFonts w:ascii="Times New Roman" w:hAnsi="Times New Roman" w:cs="Times New Roman"/>
        </w:rPr>
      </w:pPr>
    </w:p>
    <w:p w:rsidR="005C1443" w:rsidRPr="00923CA2" w:rsidRDefault="005C1443" w:rsidP="00923CA2">
      <w:pPr>
        <w:pStyle w:val="Caption"/>
        <w:rPr>
          <w:rFonts w:ascii="Times New Roman" w:hAnsi="Times New Roman" w:cs="Times New Roman"/>
          <w:b/>
          <w:i w:val="0"/>
          <w:sz w:val="22"/>
          <w:szCs w:val="22"/>
        </w:rPr>
      </w:pPr>
      <w:r w:rsidRPr="00923CA2">
        <w:rPr>
          <w:rFonts w:ascii="Times New Roman" w:hAnsi="Times New Roman" w:cs="Times New Roman"/>
          <w:b/>
          <w:i w:val="0"/>
          <w:sz w:val="22"/>
          <w:szCs w:val="22"/>
        </w:rPr>
        <w:t xml:space="preserve">Table 1. Summary of Most Recent </w:t>
      </w:r>
      <w:r w:rsidR="00096134" w:rsidRPr="00923CA2">
        <w:rPr>
          <w:rFonts w:ascii="Times New Roman" w:hAnsi="Times New Roman" w:cs="Times New Roman"/>
          <w:b/>
          <w:i w:val="0"/>
          <w:sz w:val="22"/>
          <w:szCs w:val="22"/>
        </w:rPr>
        <w:t xml:space="preserve">Estimates </w:t>
      </w:r>
      <w:r w:rsidRPr="00923CA2">
        <w:rPr>
          <w:rFonts w:ascii="Times New Roman" w:hAnsi="Times New Roman" w:cs="Times New Roman"/>
          <w:b/>
          <w:i w:val="0"/>
          <w:sz w:val="22"/>
          <w:szCs w:val="22"/>
        </w:rPr>
        <w:t xml:space="preserve">Available in 2009 </w:t>
      </w:r>
      <w:r w:rsidR="00AE7E21" w:rsidRPr="00923CA2">
        <w:rPr>
          <w:rFonts w:ascii="Times New Roman" w:hAnsi="Times New Roman" w:cs="Times New Roman"/>
          <w:b/>
          <w:i w:val="0"/>
          <w:sz w:val="22"/>
          <w:szCs w:val="22"/>
        </w:rPr>
        <w:t>for</w:t>
      </w:r>
      <w:r w:rsidRPr="00923CA2">
        <w:rPr>
          <w:rFonts w:ascii="Times New Roman" w:hAnsi="Times New Roman" w:cs="Times New Roman"/>
          <w:b/>
          <w:i w:val="0"/>
          <w:sz w:val="22"/>
          <w:szCs w:val="22"/>
        </w:rPr>
        <w:t xml:space="preserve"> </w:t>
      </w:r>
      <w:r w:rsidR="00542F47" w:rsidRPr="00923CA2">
        <w:rPr>
          <w:rFonts w:ascii="Times New Roman" w:hAnsi="Times New Roman" w:cs="Times New Roman"/>
          <w:b/>
          <w:i w:val="0"/>
          <w:sz w:val="22"/>
          <w:szCs w:val="22"/>
        </w:rPr>
        <w:t>MSY</w:t>
      </w:r>
      <w:r w:rsidR="00F0641E" w:rsidRPr="00923CA2">
        <w:rPr>
          <w:rFonts w:ascii="Times New Roman" w:hAnsi="Times New Roman" w:cs="Times New Roman"/>
          <w:b/>
          <w:i w:val="0"/>
          <w:sz w:val="22"/>
          <w:szCs w:val="22"/>
        </w:rPr>
        <w:t xml:space="preserve"> (</w:t>
      </w:r>
      <w:r w:rsidR="00AE7E21" w:rsidRPr="00923CA2">
        <w:rPr>
          <w:rFonts w:ascii="Times New Roman" w:hAnsi="Times New Roman" w:cs="Times New Roman"/>
          <w:b/>
          <w:i w:val="0"/>
          <w:sz w:val="22"/>
          <w:szCs w:val="22"/>
        </w:rPr>
        <w:t>mt/year</w:t>
      </w:r>
      <w:r w:rsidR="00F0641E" w:rsidRPr="00923CA2">
        <w:rPr>
          <w:rFonts w:ascii="Times New Roman" w:hAnsi="Times New Roman" w:cs="Times New Roman"/>
          <w:b/>
          <w:i w:val="0"/>
          <w:sz w:val="22"/>
          <w:szCs w:val="22"/>
        </w:rPr>
        <w:t>)</w:t>
      </w:r>
      <w:r w:rsidR="00096134" w:rsidRPr="00923CA2">
        <w:rPr>
          <w:rFonts w:ascii="Times New Roman" w:hAnsi="Times New Roman" w:cs="Times New Roman"/>
          <w:b/>
          <w:i w:val="0"/>
          <w:sz w:val="22"/>
          <w:szCs w:val="22"/>
        </w:rPr>
        <w:t xml:space="preserve"> </w:t>
      </w:r>
      <w:r w:rsidR="00AE7E21" w:rsidRPr="00923CA2">
        <w:rPr>
          <w:rFonts w:ascii="Times New Roman" w:hAnsi="Times New Roman" w:cs="Times New Roman"/>
          <w:b/>
          <w:i w:val="0"/>
          <w:sz w:val="22"/>
          <w:szCs w:val="22"/>
        </w:rPr>
        <w:t>of</w:t>
      </w:r>
      <w:r w:rsidR="003C0B0D" w:rsidRPr="00923CA2">
        <w:rPr>
          <w:rFonts w:ascii="Times New Roman" w:hAnsi="Times New Roman" w:cs="Times New Roman"/>
          <w:b/>
          <w:i w:val="0"/>
          <w:sz w:val="22"/>
          <w:szCs w:val="22"/>
        </w:rPr>
        <w:t xml:space="preserve"> </w:t>
      </w:r>
      <w:r w:rsidR="00542F47" w:rsidRPr="00923CA2">
        <w:rPr>
          <w:rFonts w:ascii="Times New Roman" w:hAnsi="Times New Roman" w:cs="Times New Roman"/>
          <w:b/>
          <w:i w:val="0"/>
          <w:sz w:val="22"/>
          <w:szCs w:val="22"/>
        </w:rPr>
        <w:t xml:space="preserve">Species Groups Supporting </w:t>
      </w:r>
      <w:r w:rsidR="003C0B0D" w:rsidRPr="00923CA2">
        <w:rPr>
          <w:rFonts w:ascii="Times New Roman" w:hAnsi="Times New Roman" w:cs="Times New Roman"/>
          <w:b/>
          <w:i w:val="0"/>
          <w:sz w:val="22"/>
          <w:szCs w:val="22"/>
        </w:rPr>
        <w:t xml:space="preserve">Key Commercial Fisheries in West Africa </w:t>
      </w:r>
    </w:p>
    <w:tbl>
      <w:tblPr>
        <w:tblStyle w:val="TableGrid"/>
        <w:tblW w:w="9090" w:type="dxa"/>
        <w:tblInd w:w="-5" w:type="dxa"/>
        <w:tblLayout w:type="fixed"/>
        <w:tblLook w:val="04A0" w:firstRow="1" w:lastRow="0" w:firstColumn="1" w:lastColumn="0" w:noHBand="0" w:noVBand="1"/>
      </w:tblPr>
      <w:tblGrid>
        <w:gridCol w:w="1440"/>
        <w:gridCol w:w="1530"/>
        <w:gridCol w:w="1620"/>
        <w:gridCol w:w="1440"/>
        <w:gridCol w:w="1890"/>
        <w:gridCol w:w="1170"/>
      </w:tblGrid>
      <w:tr w:rsidR="00B55686" w:rsidRPr="005C1443" w:rsidTr="00E4107D">
        <w:tc>
          <w:tcPr>
            <w:tcW w:w="1440" w:type="dxa"/>
            <w:shd w:val="clear" w:color="auto" w:fill="D9D9D9" w:themeFill="background1" w:themeFillShade="D9"/>
          </w:tcPr>
          <w:p w:rsidR="00B55686" w:rsidRPr="005C1443" w:rsidRDefault="00B55686" w:rsidP="00096134">
            <w:pPr>
              <w:jc w:val="both"/>
              <w:rPr>
                <w:rFonts w:ascii="Times New Roman" w:hAnsi="Times New Roman"/>
                <w:sz w:val="20"/>
                <w:szCs w:val="20"/>
              </w:rPr>
            </w:pPr>
          </w:p>
        </w:tc>
        <w:tc>
          <w:tcPr>
            <w:tcW w:w="1530" w:type="dxa"/>
            <w:shd w:val="clear" w:color="auto" w:fill="D9D9D9" w:themeFill="background1" w:themeFillShade="D9"/>
          </w:tcPr>
          <w:p w:rsidR="00B55686" w:rsidRPr="005C1443" w:rsidRDefault="00B55686" w:rsidP="00B55686">
            <w:pPr>
              <w:jc w:val="center"/>
              <w:rPr>
                <w:rFonts w:ascii="Times New Roman" w:hAnsi="Times New Roman"/>
                <w:sz w:val="20"/>
                <w:szCs w:val="20"/>
              </w:rPr>
            </w:pPr>
            <w:r>
              <w:rPr>
                <w:rFonts w:ascii="Times New Roman" w:hAnsi="Times New Roman"/>
                <w:sz w:val="20"/>
                <w:szCs w:val="20"/>
              </w:rPr>
              <w:t>Cape Verde</w:t>
            </w:r>
            <w:r w:rsidR="00F84ACD">
              <w:rPr>
                <w:rFonts w:ascii="Times New Roman" w:hAnsi="Times New Roman"/>
                <w:sz w:val="20"/>
                <w:szCs w:val="20"/>
              </w:rPr>
              <w:t>*</w:t>
            </w:r>
          </w:p>
        </w:tc>
        <w:tc>
          <w:tcPr>
            <w:tcW w:w="1620" w:type="dxa"/>
            <w:shd w:val="clear" w:color="auto" w:fill="D9D9D9" w:themeFill="background1" w:themeFillShade="D9"/>
          </w:tcPr>
          <w:p w:rsidR="00B55686" w:rsidRPr="005C1443" w:rsidRDefault="00AE7E21" w:rsidP="00B55686">
            <w:pPr>
              <w:jc w:val="center"/>
              <w:rPr>
                <w:rFonts w:ascii="Times New Roman" w:hAnsi="Times New Roman"/>
                <w:sz w:val="20"/>
                <w:szCs w:val="20"/>
              </w:rPr>
            </w:pPr>
            <w:r>
              <w:rPr>
                <w:rFonts w:ascii="Times New Roman" w:hAnsi="Times New Roman"/>
                <w:sz w:val="20"/>
                <w:szCs w:val="20"/>
              </w:rPr>
              <w:t>Guinea-Bissau</w:t>
            </w:r>
            <w:r w:rsidR="007B11B7">
              <w:rPr>
                <w:rFonts w:ascii="Times New Roman" w:hAnsi="Times New Roman"/>
                <w:sz w:val="20"/>
                <w:szCs w:val="20"/>
              </w:rPr>
              <w:t>**</w:t>
            </w:r>
          </w:p>
        </w:tc>
        <w:tc>
          <w:tcPr>
            <w:tcW w:w="1440" w:type="dxa"/>
            <w:shd w:val="clear" w:color="auto" w:fill="D9D9D9" w:themeFill="background1" w:themeFillShade="D9"/>
          </w:tcPr>
          <w:p w:rsidR="00B55686" w:rsidRPr="005C1443" w:rsidRDefault="00B55686" w:rsidP="00B55686">
            <w:pPr>
              <w:jc w:val="center"/>
              <w:rPr>
                <w:rFonts w:ascii="Times New Roman" w:hAnsi="Times New Roman"/>
                <w:sz w:val="20"/>
                <w:szCs w:val="20"/>
              </w:rPr>
            </w:pPr>
            <w:r>
              <w:rPr>
                <w:rFonts w:ascii="Times New Roman" w:hAnsi="Times New Roman"/>
                <w:sz w:val="20"/>
                <w:szCs w:val="20"/>
              </w:rPr>
              <w:t>Liberia</w:t>
            </w:r>
            <w:r w:rsidR="00F84ACD">
              <w:rPr>
                <w:rFonts w:ascii="Times New Roman" w:hAnsi="Times New Roman"/>
                <w:sz w:val="20"/>
                <w:szCs w:val="20"/>
              </w:rPr>
              <w:t>***</w:t>
            </w:r>
          </w:p>
        </w:tc>
        <w:tc>
          <w:tcPr>
            <w:tcW w:w="1890" w:type="dxa"/>
            <w:shd w:val="clear" w:color="auto" w:fill="D9D9D9" w:themeFill="background1" w:themeFillShade="D9"/>
          </w:tcPr>
          <w:p w:rsidR="00B55686" w:rsidRPr="005C1443" w:rsidRDefault="00B55686" w:rsidP="00B55686">
            <w:pPr>
              <w:jc w:val="center"/>
              <w:rPr>
                <w:rFonts w:ascii="Times New Roman" w:hAnsi="Times New Roman"/>
                <w:sz w:val="20"/>
                <w:szCs w:val="20"/>
              </w:rPr>
            </w:pPr>
            <w:r>
              <w:rPr>
                <w:rFonts w:ascii="Times New Roman" w:hAnsi="Times New Roman"/>
                <w:sz w:val="20"/>
                <w:szCs w:val="20"/>
              </w:rPr>
              <w:t>Senegal</w:t>
            </w:r>
            <w:r w:rsidR="00373950">
              <w:rPr>
                <w:rFonts w:ascii="Times New Roman" w:hAnsi="Times New Roman"/>
                <w:sz w:val="20"/>
                <w:szCs w:val="20"/>
              </w:rPr>
              <w:t>****</w:t>
            </w:r>
          </w:p>
        </w:tc>
        <w:tc>
          <w:tcPr>
            <w:tcW w:w="1170" w:type="dxa"/>
            <w:shd w:val="clear" w:color="auto" w:fill="D9D9D9" w:themeFill="background1" w:themeFillShade="D9"/>
          </w:tcPr>
          <w:p w:rsidR="00B55686" w:rsidRPr="005C1443" w:rsidRDefault="00B55686" w:rsidP="0099266F">
            <w:pPr>
              <w:rPr>
                <w:rFonts w:ascii="Times New Roman" w:hAnsi="Times New Roman"/>
                <w:sz w:val="20"/>
                <w:szCs w:val="20"/>
              </w:rPr>
            </w:pPr>
            <w:r>
              <w:rPr>
                <w:rFonts w:ascii="Times New Roman" w:hAnsi="Times New Roman"/>
                <w:sz w:val="20"/>
                <w:szCs w:val="20"/>
              </w:rPr>
              <w:t>Sierra Leone</w:t>
            </w:r>
            <w:r w:rsidR="00CC1023">
              <w:rPr>
                <w:rFonts w:ascii="Times New Roman" w:hAnsi="Times New Roman"/>
                <w:sz w:val="20"/>
                <w:szCs w:val="20"/>
              </w:rPr>
              <w:t xml:space="preserve"> ****</w:t>
            </w:r>
          </w:p>
        </w:tc>
      </w:tr>
      <w:tr w:rsidR="00CC1023" w:rsidRPr="005C1443" w:rsidTr="00E4107D">
        <w:tc>
          <w:tcPr>
            <w:tcW w:w="1440" w:type="dxa"/>
          </w:tcPr>
          <w:p w:rsidR="00CC1023" w:rsidRPr="00AE7E21" w:rsidRDefault="00CC1023" w:rsidP="00B55686">
            <w:pPr>
              <w:jc w:val="both"/>
              <w:rPr>
                <w:rFonts w:ascii="Times New Roman" w:hAnsi="Times New Roman" w:cs="Times New Roman"/>
                <w:sz w:val="20"/>
                <w:szCs w:val="20"/>
              </w:rPr>
            </w:pPr>
            <w:r w:rsidRPr="00AE7E21">
              <w:rPr>
                <w:rFonts w:ascii="Times New Roman" w:hAnsi="Times New Roman" w:cs="Times New Roman"/>
                <w:sz w:val="20"/>
                <w:szCs w:val="20"/>
              </w:rPr>
              <w:t>Demersal Fish (bony fishes)</w:t>
            </w:r>
          </w:p>
        </w:tc>
        <w:tc>
          <w:tcPr>
            <w:tcW w:w="1530" w:type="dxa"/>
            <w:vMerge w:val="restart"/>
          </w:tcPr>
          <w:p w:rsidR="00CC1023" w:rsidRPr="005C1443" w:rsidRDefault="00CC1023" w:rsidP="00B55686">
            <w:pPr>
              <w:jc w:val="both"/>
              <w:rPr>
                <w:rFonts w:ascii="Times New Roman" w:hAnsi="Times New Roman"/>
                <w:sz w:val="20"/>
                <w:szCs w:val="20"/>
              </w:rPr>
            </w:pPr>
            <w:r>
              <w:rPr>
                <w:rFonts w:ascii="Times New Roman" w:hAnsi="Times New Roman"/>
                <w:sz w:val="20"/>
                <w:szCs w:val="20"/>
              </w:rPr>
              <w:t>3,790 – 9,425</w:t>
            </w:r>
          </w:p>
        </w:tc>
        <w:tc>
          <w:tcPr>
            <w:tcW w:w="1620" w:type="dxa"/>
          </w:tcPr>
          <w:p w:rsidR="00CC1023" w:rsidRPr="00B45512" w:rsidRDefault="00CC1023" w:rsidP="00B55686">
            <w:pPr>
              <w:jc w:val="both"/>
              <w:rPr>
                <w:rFonts w:ascii="Times New Roman" w:hAnsi="Times New Roman" w:cs="Times New Roman"/>
                <w:sz w:val="20"/>
                <w:szCs w:val="20"/>
              </w:rPr>
            </w:pPr>
            <w:r>
              <w:rPr>
                <w:rFonts w:ascii="Times New Roman" w:hAnsi="Times New Roman" w:cs="Times New Roman"/>
                <w:sz w:val="20"/>
                <w:szCs w:val="20"/>
              </w:rPr>
              <w:t>59,000</w:t>
            </w:r>
          </w:p>
        </w:tc>
        <w:tc>
          <w:tcPr>
            <w:tcW w:w="1440" w:type="dxa"/>
            <w:vMerge w:val="restart"/>
          </w:tcPr>
          <w:p w:rsidR="00CC1023" w:rsidRPr="005C1443" w:rsidRDefault="00CC1023" w:rsidP="00B55686">
            <w:pPr>
              <w:jc w:val="both"/>
              <w:rPr>
                <w:rFonts w:ascii="Times New Roman" w:hAnsi="Times New Roman"/>
                <w:sz w:val="20"/>
                <w:szCs w:val="20"/>
              </w:rPr>
            </w:pPr>
            <w:r>
              <w:rPr>
                <w:rFonts w:ascii="Times New Roman" w:hAnsi="Times New Roman"/>
                <w:sz w:val="20"/>
                <w:szCs w:val="20"/>
              </w:rPr>
              <w:t>8,303 – 22,484</w:t>
            </w:r>
          </w:p>
        </w:tc>
        <w:tc>
          <w:tcPr>
            <w:tcW w:w="1890" w:type="dxa"/>
            <w:vMerge w:val="restart"/>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100,000 – 130,000</w:t>
            </w:r>
          </w:p>
        </w:tc>
        <w:tc>
          <w:tcPr>
            <w:tcW w:w="117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18,000</w:t>
            </w:r>
          </w:p>
        </w:tc>
      </w:tr>
      <w:tr w:rsidR="00CC1023" w:rsidRPr="005C1443" w:rsidTr="00E4107D">
        <w:tc>
          <w:tcPr>
            <w:tcW w:w="1440" w:type="dxa"/>
          </w:tcPr>
          <w:p w:rsidR="00CC1023" w:rsidRPr="00AE7E21" w:rsidRDefault="00CC1023" w:rsidP="00B55686">
            <w:pPr>
              <w:jc w:val="both"/>
              <w:rPr>
                <w:rFonts w:ascii="Times New Roman" w:hAnsi="Times New Roman" w:cs="Times New Roman"/>
                <w:sz w:val="20"/>
                <w:szCs w:val="20"/>
              </w:rPr>
            </w:pPr>
            <w:r w:rsidRPr="00AE7E21">
              <w:rPr>
                <w:rFonts w:ascii="Times New Roman" w:hAnsi="Times New Roman" w:cs="Times New Roman"/>
                <w:sz w:val="20"/>
                <w:szCs w:val="20"/>
              </w:rPr>
              <w:t>Cephalopods</w:t>
            </w:r>
          </w:p>
        </w:tc>
        <w:tc>
          <w:tcPr>
            <w:tcW w:w="1530" w:type="dxa"/>
            <w:vMerge/>
          </w:tcPr>
          <w:p w:rsidR="00CC1023" w:rsidRPr="005C1443" w:rsidRDefault="00CC1023" w:rsidP="00B55686">
            <w:pPr>
              <w:jc w:val="both"/>
              <w:rPr>
                <w:rFonts w:ascii="Times New Roman" w:hAnsi="Times New Roman"/>
                <w:sz w:val="20"/>
                <w:szCs w:val="20"/>
              </w:rPr>
            </w:pPr>
          </w:p>
        </w:tc>
        <w:tc>
          <w:tcPr>
            <w:tcW w:w="1620" w:type="dxa"/>
          </w:tcPr>
          <w:p w:rsidR="00CC1023" w:rsidRPr="00B45512" w:rsidRDefault="00CC1023" w:rsidP="00B55686">
            <w:pPr>
              <w:jc w:val="both"/>
              <w:rPr>
                <w:rFonts w:ascii="Times New Roman" w:hAnsi="Times New Roman" w:cs="Times New Roman"/>
                <w:sz w:val="20"/>
                <w:szCs w:val="20"/>
              </w:rPr>
            </w:pPr>
            <w:r>
              <w:rPr>
                <w:rFonts w:ascii="Times New Roman" w:hAnsi="Times New Roman" w:cs="Times New Roman"/>
                <w:sz w:val="20"/>
                <w:szCs w:val="20"/>
              </w:rPr>
              <w:t>12,000</w:t>
            </w:r>
          </w:p>
        </w:tc>
        <w:tc>
          <w:tcPr>
            <w:tcW w:w="1440" w:type="dxa"/>
            <w:vMerge/>
          </w:tcPr>
          <w:p w:rsidR="00CC1023" w:rsidRPr="005C1443" w:rsidRDefault="00CC1023" w:rsidP="00B55686">
            <w:pPr>
              <w:jc w:val="both"/>
              <w:rPr>
                <w:rFonts w:ascii="Times New Roman" w:hAnsi="Times New Roman"/>
                <w:sz w:val="20"/>
                <w:szCs w:val="20"/>
              </w:rPr>
            </w:pPr>
          </w:p>
        </w:tc>
        <w:tc>
          <w:tcPr>
            <w:tcW w:w="1890" w:type="dxa"/>
            <w:vMerge/>
          </w:tcPr>
          <w:p w:rsidR="00CC1023" w:rsidRPr="005C1443" w:rsidRDefault="00CC1023" w:rsidP="00B55686">
            <w:pPr>
              <w:jc w:val="both"/>
              <w:rPr>
                <w:rFonts w:ascii="Times New Roman" w:hAnsi="Times New Roman"/>
                <w:sz w:val="20"/>
                <w:szCs w:val="20"/>
              </w:rPr>
            </w:pPr>
          </w:p>
        </w:tc>
        <w:tc>
          <w:tcPr>
            <w:tcW w:w="117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N/A</w:t>
            </w:r>
          </w:p>
        </w:tc>
      </w:tr>
      <w:tr w:rsidR="00CC1023" w:rsidRPr="005C1443" w:rsidTr="00E4107D">
        <w:tc>
          <w:tcPr>
            <w:tcW w:w="1440" w:type="dxa"/>
          </w:tcPr>
          <w:p w:rsidR="00CC1023" w:rsidRPr="00AE7E21" w:rsidRDefault="00CC1023" w:rsidP="00B55686">
            <w:pPr>
              <w:jc w:val="both"/>
              <w:rPr>
                <w:rFonts w:ascii="Times New Roman" w:hAnsi="Times New Roman" w:cs="Times New Roman"/>
                <w:sz w:val="20"/>
                <w:szCs w:val="20"/>
              </w:rPr>
            </w:pPr>
            <w:r w:rsidRPr="00AE7E21">
              <w:rPr>
                <w:rFonts w:ascii="Times New Roman" w:hAnsi="Times New Roman" w:cs="Times New Roman"/>
                <w:sz w:val="20"/>
                <w:szCs w:val="20"/>
              </w:rPr>
              <w:t>Crustaceans</w:t>
            </w:r>
          </w:p>
        </w:tc>
        <w:tc>
          <w:tcPr>
            <w:tcW w:w="1530" w:type="dxa"/>
            <w:vMerge/>
          </w:tcPr>
          <w:p w:rsidR="00CC1023" w:rsidRPr="005C1443" w:rsidRDefault="00CC1023" w:rsidP="00B55686">
            <w:pPr>
              <w:jc w:val="both"/>
              <w:rPr>
                <w:rFonts w:ascii="Times New Roman" w:hAnsi="Times New Roman"/>
                <w:sz w:val="20"/>
                <w:szCs w:val="20"/>
              </w:rPr>
            </w:pPr>
          </w:p>
        </w:tc>
        <w:tc>
          <w:tcPr>
            <w:tcW w:w="1620" w:type="dxa"/>
          </w:tcPr>
          <w:p w:rsidR="00CC1023" w:rsidRPr="00B45512" w:rsidRDefault="00CC1023" w:rsidP="00B55686">
            <w:pPr>
              <w:jc w:val="both"/>
              <w:rPr>
                <w:rFonts w:ascii="Times New Roman" w:hAnsi="Times New Roman" w:cs="Times New Roman"/>
                <w:sz w:val="20"/>
                <w:szCs w:val="20"/>
              </w:rPr>
            </w:pPr>
            <w:r>
              <w:rPr>
                <w:rFonts w:ascii="Times New Roman" w:hAnsi="Times New Roman" w:cs="Times New Roman"/>
                <w:sz w:val="20"/>
                <w:szCs w:val="20"/>
              </w:rPr>
              <w:t>3,600</w:t>
            </w:r>
          </w:p>
        </w:tc>
        <w:tc>
          <w:tcPr>
            <w:tcW w:w="1440" w:type="dxa"/>
            <w:vMerge/>
          </w:tcPr>
          <w:p w:rsidR="00CC1023" w:rsidRPr="005C1443" w:rsidRDefault="00CC1023" w:rsidP="00B55686">
            <w:pPr>
              <w:jc w:val="both"/>
              <w:rPr>
                <w:rFonts w:ascii="Times New Roman" w:hAnsi="Times New Roman"/>
                <w:sz w:val="20"/>
                <w:szCs w:val="20"/>
              </w:rPr>
            </w:pPr>
          </w:p>
        </w:tc>
        <w:tc>
          <w:tcPr>
            <w:tcW w:w="1890" w:type="dxa"/>
            <w:vMerge/>
          </w:tcPr>
          <w:p w:rsidR="00CC1023" w:rsidRPr="005C1443" w:rsidRDefault="00CC1023" w:rsidP="00B55686">
            <w:pPr>
              <w:jc w:val="both"/>
              <w:rPr>
                <w:rFonts w:ascii="Times New Roman" w:hAnsi="Times New Roman"/>
                <w:sz w:val="20"/>
                <w:szCs w:val="20"/>
              </w:rPr>
            </w:pPr>
          </w:p>
        </w:tc>
        <w:tc>
          <w:tcPr>
            <w:tcW w:w="117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2,600</w:t>
            </w:r>
          </w:p>
        </w:tc>
      </w:tr>
      <w:tr w:rsidR="00CC1023" w:rsidRPr="005C1443" w:rsidTr="00E4107D">
        <w:tc>
          <w:tcPr>
            <w:tcW w:w="1440" w:type="dxa"/>
          </w:tcPr>
          <w:p w:rsidR="00CC1023" w:rsidRPr="00AE7E21" w:rsidRDefault="00CC1023" w:rsidP="00B55686">
            <w:pPr>
              <w:jc w:val="both"/>
              <w:rPr>
                <w:rFonts w:ascii="Times New Roman" w:hAnsi="Times New Roman"/>
                <w:sz w:val="20"/>
                <w:szCs w:val="20"/>
              </w:rPr>
            </w:pPr>
            <w:r w:rsidRPr="00AE7E21">
              <w:rPr>
                <w:rFonts w:ascii="Times New Roman" w:hAnsi="Times New Roman"/>
                <w:sz w:val="20"/>
                <w:szCs w:val="20"/>
              </w:rPr>
              <w:t>Small Pelagics</w:t>
            </w:r>
          </w:p>
        </w:tc>
        <w:tc>
          <w:tcPr>
            <w:tcW w:w="153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7,500 – 9,300</w:t>
            </w:r>
          </w:p>
        </w:tc>
        <w:tc>
          <w:tcPr>
            <w:tcW w:w="1620" w:type="dxa"/>
          </w:tcPr>
          <w:p w:rsidR="00CC1023" w:rsidRPr="005C1443" w:rsidRDefault="00CC1023" w:rsidP="00B55686">
            <w:pPr>
              <w:jc w:val="both"/>
              <w:rPr>
                <w:rFonts w:ascii="Times New Roman" w:hAnsi="Times New Roman"/>
                <w:sz w:val="20"/>
                <w:szCs w:val="20"/>
              </w:rPr>
            </w:pPr>
            <w:r>
              <w:rPr>
                <w:rFonts w:ascii="Times New Roman" w:hAnsi="Times New Roman" w:cs="Times New Roman"/>
                <w:sz w:val="20"/>
                <w:szCs w:val="20"/>
              </w:rPr>
              <w:t>105,000</w:t>
            </w:r>
          </w:p>
        </w:tc>
        <w:tc>
          <w:tcPr>
            <w:tcW w:w="144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N/A</w:t>
            </w:r>
          </w:p>
        </w:tc>
        <w:tc>
          <w:tcPr>
            <w:tcW w:w="189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200,000 – 450,000</w:t>
            </w:r>
          </w:p>
        </w:tc>
        <w:tc>
          <w:tcPr>
            <w:tcW w:w="1170" w:type="dxa"/>
          </w:tcPr>
          <w:p w:rsidR="00CC1023" w:rsidRPr="005C1443" w:rsidRDefault="00CC1023" w:rsidP="00CC1023">
            <w:pPr>
              <w:jc w:val="both"/>
              <w:rPr>
                <w:rFonts w:ascii="Times New Roman" w:hAnsi="Times New Roman"/>
                <w:sz w:val="20"/>
                <w:szCs w:val="20"/>
              </w:rPr>
            </w:pPr>
            <w:r>
              <w:rPr>
                <w:rFonts w:ascii="Times New Roman" w:hAnsi="Times New Roman"/>
                <w:sz w:val="20"/>
                <w:szCs w:val="20"/>
              </w:rPr>
              <w:t>116,860</w:t>
            </w:r>
          </w:p>
        </w:tc>
      </w:tr>
      <w:tr w:rsidR="00CC1023" w:rsidRPr="005C1443" w:rsidTr="00E4107D">
        <w:tc>
          <w:tcPr>
            <w:tcW w:w="1440" w:type="dxa"/>
          </w:tcPr>
          <w:p w:rsidR="00CC1023" w:rsidRPr="00AE7E21" w:rsidRDefault="00CC1023" w:rsidP="00B55686">
            <w:pPr>
              <w:jc w:val="both"/>
              <w:rPr>
                <w:rFonts w:ascii="Times New Roman" w:hAnsi="Times New Roman"/>
                <w:sz w:val="20"/>
                <w:szCs w:val="20"/>
              </w:rPr>
            </w:pPr>
            <w:r w:rsidRPr="00AE7E21">
              <w:rPr>
                <w:rFonts w:ascii="Times New Roman" w:hAnsi="Times New Roman"/>
                <w:sz w:val="20"/>
                <w:szCs w:val="20"/>
              </w:rPr>
              <w:t>Tuna</w:t>
            </w:r>
          </w:p>
        </w:tc>
        <w:tc>
          <w:tcPr>
            <w:tcW w:w="153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25,000</w:t>
            </w:r>
          </w:p>
        </w:tc>
        <w:tc>
          <w:tcPr>
            <w:tcW w:w="162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N/A</w:t>
            </w:r>
          </w:p>
        </w:tc>
        <w:tc>
          <w:tcPr>
            <w:tcW w:w="144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N/A</w:t>
            </w:r>
          </w:p>
        </w:tc>
        <w:tc>
          <w:tcPr>
            <w:tcW w:w="189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15,000 – 20,000</w:t>
            </w:r>
          </w:p>
        </w:tc>
        <w:tc>
          <w:tcPr>
            <w:tcW w:w="117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15,000</w:t>
            </w:r>
          </w:p>
        </w:tc>
      </w:tr>
      <w:tr w:rsidR="00CC1023" w:rsidRPr="005C1443" w:rsidTr="00E4107D">
        <w:tc>
          <w:tcPr>
            <w:tcW w:w="1440" w:type="dxa"/>
          </w:tcPr>
          <w:p w:rsidR="00CC1023" w:rsidRPr="00AE7E21" w:rsidRDefault="00CC1023" w:rsidP="00B55686">
            <w:pPr>
              <w:jc w:val="both"/>
              <w:rPr>
                <w:rFonts w:ascii="Times New Roman" w:hAnsi="Times New Roman"/>
                <w:sz w:val="20"/>
                <w:szCs w:val="20"/>
              </w:rPr>
            </w:pPr>
            <w:r w:rsidRPr="00AE7E21">
              <w:rPr>
                <w:rFonts w:ascii="Times New Roman" w:hAnsi="Times New Roman"/>
                <w:sz w:val="20"/>
                <w:szCs w:val="20"/>
              </w:rPr>
              <w:t>Total</w:t>
            </w:r>
          </w:p>
        </w:tc>
        <w:tc>
          <w:tcPr>
            <w:tcW w:w="1530" w:type="dxa"/>
          </w:tcPr>
          <w:p w:rsidR="00CC1023" w:rsidRPr="005C1443" w:rsidRDefault="00CC1023" w:rsidP="00F84ACD">
            <w:pPr>
              <w:jc w:val="both"/>
              <w:rPr>
                <w:rFonts w:ascii="Times New Roman" w:hAnsi="Times New Roman"/>
                <w:sz w:val="20"/>
                <w:szCs w:val="20"/>
              </w:rPr>
            </w:pPr>
            <w:r>
              <w:rPr>
                <w:rFonts w:ascii="Times New Roman" w:hAnsi="Times New Roman"/>
                <w:sz w:val="20"/>
                <w:szCs w:val="20"/>
              </w:rPr>
              <w:t>36,290 – 43,725</w:t>
            </w:r>
          </w:p>
        </w:tc>
        <w:tc>
          <w:tcPr>
            <w:tcW w:w="162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179,600</w:t>
            </w:r>
          </w:p>
        </w:tc>
        <w:tc>
          <w:tcPr>
            <w:tcW w:w="1440" w:type="dxa"/>
          </w:tcPr>
          <w:p w:rsidR="00CC1023" w:rsidRPr="005C1443" w:rsidRDefault="005F617D" w:rsidP="00B55686">
            <w:pPr>
              <w:jc w:val="both"/>
              <w:rPr>
                <w:rFonts w:ascii="Times New Roman" w:hAnsi="Times New Roman"/>
                <w:sz w:val="20"/>
                <w:szCs w:val="20"/>
              </w:rPr>
            </w:pPr>
            <w:r>
              <w:rPr>
                <w:rFonts w:ascii="Times New Roman" w:hAnsi="Times New Roman"/>
                <w:sz w:val="20"/>
                <w:szCs w:val="20"/>
              </w:rPr>
              <w:t>8,303 – 22,484</w:t>
            </w:r>
          </w:p>
        </w:tc>
        <w:tc>
          <w:tcPr>
            <w:tcW w:w="189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450,000</w:t>
            </w:r>
          </w:p>
        </w:tc>
        <w:tc>
          <w:tcPr>
            <w:tcW w:w="1170" w:type="dxa"/>
          </w:tcPr>
          <w:p w:rsidR="00CC1023" w:rsidRPr="005C1443" w:rsidRDefault="00CC1023" w:rsidP="00B55686">
            <w:pPr>
              <w:jc w:val="both"/>
              <w:rPr>
                <w:rFonts w:ascii="Times New Roman" w:hAnsi="Times New Roman"/>
                <w:sz w:val="20"/>
                <w:szCs w:val="20"/>
              </w:rPr>
            </w:pPr>
            <w:r>
              <w:rPr>
                <w:rFonts w:ascii="Times New Roman" w:hAnsi="Times New Roman"/>
                <w:sz w:val="20"/>
                <w:szCs w:val="20"/>
              </w:rPr>
              <w:t>152,460</w:t>
            </w:r>
          </w:p>
        </w:tc>
      </w:tr>
    </w:tbl>
    <w:p w:rsidR="005C1443" w:rsidRPr="00B55686" w:rsidRDefault="00B55686" w:rsidP="00096134">
      <w:pPr>
        <w:spacing w:after="0" w:line="240" w:lineRule="auto"/>
        <w:jc w:val="both"/>
        <w:rPr>
          <w:rFonts w:ascii="Times New Roman" w:hAnsi="Times New Roman"/>
          <w:i/>
          <w:sz w:val="16"/>
          <w:szCs w:val="16"/>
        </w:rPr>
      </w:pPr>
      <w:r w:rsidRPr="00B55686">
        <w:rPr>
          <w:rFonts w:ascii="Times New Roman" w:hAnsi="Times New Roman"/>
          <w:i/>
          <w:sz w:val="16"/>
          <w:szCs w:val="16"/>
        </w:rPr>
        <w:t xml:space="preserve">Sources: </w:t>
      </w:r>
      <w:r w:rsidR="00417375">
        <w:rPr>
          <w:rFonts w:ascii="Times New Roman" w:hAnsi="Times New Roman"/>
          <w:i/>
          <w:sz w:val="16"/>
          <w:szCs w:val="16"/>
        </w:rPr>
        <w:t xml:space="preserve">Van Santen and Stobberup (2007); </w:t>
      </w:r>
      <w:r w:rsidRPr="00B55686">
        <w:rPr>
          <w:rFonts w:ascii="Times New Roman" w:hAnsi="Times New Roman"/>
          <w:i/>
          <w:sz w:val="16"/>
          <w:szCs w:val="16"/>
        </w:rPr>
        <w:t>Guinea-Bissau Secretar</w:t>
      </w:r>
      <w:r w:rsidR="006A61E7">
        <w:rPr>
          <w:rFonts w:ascii="Times New Roman" w:hAnsi="Times New Roman"/>
          <w:i/>
          <w:sz w:val="16"/>
          <w:szCs w:val="16"/>
        </w:rPr>
        <w:t>y of State for Fisheries (2010)</w:t>
      </w:r>
      <w:r w:rsidR="00176837">
        <w:rPr>
          <w:rFonts w:ascii="Times New Roman" w:hAnsi="Times New Roman"/>
          <w:i/>
          <w:sz w:val="16"/>
          <w:szCs w:val="16"/>
        </w:rPr>
        <w:t>; Macfadyen, G. (2007)</w:t>
      </w:r>
      <w:r w:rsidR="00CF57E2">
        <w:rPr>
          <w:rFonts w:ascii="Times New Roman" w:hAnsi="Times New Roman"/>
          <w:i/>
          <w:sz w:val="16"/>
          <w:szCs w:val="16"/>
        </w:rPr>
        <w:t>; Mees, C. (2011)</w:t>
      </w:r>
      <w:r w:rsidR="00373950">
        <w:rPr>
          <w:rFonts w:ascii="Times New Roman" w:hAnsi="Times New Roman"/>
          <w:i/>
          <w:sz w:val="16"/>
          <w:szCs w:val="16"/>
        </w:rPr>
        <w:t>; Van Santen et al. (2004)</w:t>
      </w:r>
      <w:r w:rsidR="00CC1023">
        <w:rPr>
          <w:rFonts w:ascii="Times New Roman" w:hAnsi="Times New Roman"/>
          <w:i/>
          <w:sz w:val="16"/>
          <w:szCs w:val="16"/>
        </w:rPr>
        <w:t>; DFID, World Bank and FAO (2007)</w:t>
      </w:r>
      <w:r w:rsidR="005F617D">
        <w:rPr>
          <w:rFonts w:ascii="Times New Roman" w:hAnsi="Times New Roman"/>
          <w:i/>
          <w:sz w:val="16"/>
          <w:szCs w:val="16"/>
        </w:rPr>
        <w:t xml:space="preserve"> and Van Santen</w:t>
      </w:r>
      <w:r w:rsidR="000E0F2C">
        <w:rPr>
          <w:rFonts w:ascii="Times New Roman" w:hAnsi="Times New Roman"/>
          <w:i/>
          <w:sz w:val="16"/>
          <w:szCs w:val="16"/>
        </w:rPr>
        <w:t xml:space="preserve"> and Kamara</w:t>
      </w:r>
      <w:r w:rsidR="005F617D">
        <w:rPr>
          <w:rFonts w:ascii="Times New Roman" w:hAnsi="Times New Roman"/>
          <w:i/>
          <w:sz w:val="16"/>
          <w:szCs w:val="16"/>
        </w:rPr>
        <w:t xml:space="preserve"> (2006).</w:t>
      </w:r>
    </w:p>
    <w:p w:rsidR="007D618F" w:rsidRDefault="00417375" w:rsidP="00096134">
      <w:pPr>
        <w:spacing w:after="0" w:line="240" w:lineRule="auto"/>
        <w:jc w:val="both"/>
        <w:rPr>
          <w:rFonts w:ascii="Times New Roman" w:hAnsi="Times New Roman" w:cs="Times New Roman"/>
          <w:sz w:val="16"/>
          <w:szCs w:val="16"/>
        </w:rPr>
      </w:pPr>
      <w:r>
        <w:rPr>
          <w:rFonts w:ascii="Times New Roman" w:hAnsi="Times New Roman" w:cs="Times New Roman"/>
          <w:sz w:val="16"/>
          <w:szCs w:val="16"/>
        </w:rPr>
        <w:t>*The authors give a synthesis of existing estimates</w:t>
      </w:r>
      <w:r w:rsidR="00F84ACD">
        <w:rPr>
          <w:rFonts w:ascii="Times New Roman" w:hAnsi="Times New Roman" w:cs="Times New Roman"/>
          <w:sz w:val="16"/>
          <w:szCs w:val="16"/>
        </w:rPr>
        <w:t xml:space="preserve"> as of 2007</w:t>
      </w:r>
      <w:r>
        <w:rPr>
          <w:rFonts w:ascii="Times New Roman" w:hAnsi="Times New Roman" w:cs="Times New Roman"/>
          <w:sz w:val="16"/>
          <w:szCs w:val="16"/>
        </w:rPr>
        <w:t>, but note that these seemed to be generated on optimistic assumptions, and</w:t>
      </w:r>
      <w:r w:rsidR="00F84ACD">
        <w:rPr>
          <w:rFonts w:ascii="Times New Roman" w:hAnsi="Times New Roman" w:cs="Times New Roman"/>
          <w:sz w:val="16"/>
          <w:szCs w:val="16"/>
        </w:rPr>
        <w:t xml:space="preserve"> sustainable yields</w:t>
      </w:r>
      <w:r>
        <w:rPr>
          <w:rFonts w:ascii="Times New Roman" w:hAnsi="Times New Roman" w:cs="Times New Roman"/>
          <w:sz w:val="16"/>
          <w:szCs w:val="16"/>
        </w:rPr>
        <w:t xml:space="preserve"> li</w:t>
      </w:r>
      <w:r w:rsidR="00F84ACD">
        <w:rPr>
          <w:rFonts w:ascii="Times New Roman" w:hAnsi="Times New Roman" w:cs="Times New Roman"/>
          <w:sz w:val="16"/>
          <w:szCs w:val="16"/>
        </w:rPr>
        <w:t>kely to be far lower in reality.</w:t>
      </w:r>
    </w:p>
    <w:p w:rsidR="007B11B7" w:rsidRDefault="007B11B7" w:rsidP="00096134">
      <w:pPr>
        <w:spacing w:after="0" w:line="240" w:lineRule="auto"/>
        <w:jc w:val="both"/>
        <w:rPr>
          <w:rFonts w:ascii="Times New Roman" w:hAnsi="Times New Roman" w:cs="Times New Roman"/>
          <w:sz w:val="16"/>
          <w:szCs w:val="16"/>
        </w:rPr>
      </w:pPr>
      <w:r>
        <w:rPr>
          <w:rFonts w:ascii="Times New Roman" w:hAnsi="Times New Roman" w:cs="Times New Roman"/>
          <w:sz w:val="16"/>
          <w:szCs w:val="16"/>
        </w:rPr>
        <w:t>**Government estimates based on research campaigns conducted prior to the 1998-1999 Civil War, and subsequently in 2004 and for demersal species in 2008.</w:t>
      </w:r>
    </w:p>
    <w:p w:rsidR="00F84ACD" w:rsidRDefault="00F84ACD" w:rsidP="00096134">
      <w:pPr>
        <w:spacing w:after="0" w:line="240" w:lineRule="auto"/>
        <w:jc w:val="both"/>
        <w:rPr>
          <w:rFonts w:ascii="Times New Roman" w:hAnsi="Times New Roman" w:cs="Times New Roman"/>
          <w:sz w:val="16"/>
          <w:szCs w:val="16"/>
        </w:rPr>
      </w:pPr>
      <w:r>
        <w:rPr>
          <w:rFonts w:ascii="Times New Roman" w:hAnsi="Times New Roman" w:cs="Times New Roman"/>
          <w:sz w:val="16"/>
          <w:szCs w:val="16"/>
        </w:rPr>
        <w:t>***</w:t>
      </w:r>
      <w:r w:rsidR="00373950">
        <w:rPr>
          <w:rFonts w:ascii="Times New Roman" w:hAnsi="Times New Roman" w:cs="Times New Roman"/>
          <w:sz w:val="16"/>
          <w:szCs w:val="16"/>
        </w:rPr>
        <w:t>E</w:t>
      </w:r>
      <w:r w:rsidR="00CF57E2">
        <w:rPr>
          <w:rFonts w:ascii="Times New Roman" w:hAnsi="Times New Roman" w:cs="Times New Roman"/>
          <w:sz w:val="16"/>
          <w:szCs w:val="16"/>
        </w:rPr>
        <w:t>stimates given in 2011</w:t>
      </w:r>
      <w:r w:rsidR="00FF6B00">
        <w:rPr>
          <w:rFonts w:ascii="Times New Roman" w:hAnsi="Times New Roman" w:cs="Times New Roman"/>
          <w:sz w:val="16"/>
          <w:szCs w:val="16"/>
        </w:rPr>
        <w:t xml:space="preserve">, based on 2007 biomass data </w:t>
      </w:r>
      <w:r w:rsidR="00373950">
        <w:rPr>
          <w:rFonts w:ascii="Times New Roman" w:hAnsi="Times New Roman" w:cs="Times New Roman"/>
          <w:sz w:val="16"/>
          <w:szCs w:val="16"/>
        </w:rPr>
        <w:t xml:space="preserve">generated from a survey by the Fridjof Nansen vessel, </w:t>
      </w:r>
      <w:r w:rsidR="00FF6B00">
        <w:rPr>
          <w:rFonts w:ascii="Times New Roman" w:hAnsi="Times New Roman" w:cs="Times New Roman"/>
          <w:sz w:val="16"/>
          <w:szCs w:val="16"/>
        </w:rPr>
        <w:t>and catch data no later than 2010, but does not include small-scale ringnet fishery.</w:t>
      </w:r>
    </w:p>
    <w:p w:rsidR="00373950" w:rsidRDefault="00373950" w:rsidP="00096134">
      <w:pPr>
        <w:spacing w:after="0" w:line="240" w:lineRule="auto"/>
        <w:jc w:val="both"/>
        <w:rPr>
          <w:rFonts w:ascii="Times New Roman" w:hAnsi="Times New Roman" w:cs="Times New Roman"/>
          <w:sz w:val="16"/>
          <w:szCs w:val="16"/>
        </w:rPr>
      </w:pPr>
      <w:r>
        <w:rPr>
          <w:rFonts w:ascii="Times New Roman" w:hAnsi="Times New Roman" w:cs="Times New Roman"/>
          <w:sz w:val="16"/>
          <w:szCs w:val="16"/>
        </w:rPr>
        <w:t>****Synthesis of data from 2002, noting that the small pelagic stocks are shared, spanning from the Bijagos in Guinea-Bissau to the border of Mauritania and Morocco, and hence this yield would be shared between those countries well.  Additionally, a sustainabl</w:t>
      </w:r>
      <w:r w:rsidR="00CC1023">
        <w:rPr>
          <w:rFonts w:ascii="Times New Roman" w:hAnsi="Times New Roman" w:cs="Times New Roman"/>
          <w:sz w:val="16"/>
          <w:szCs w:val="16"/>
        </w:rPr>
        <w:t>e yield of 20,000 mt/yr</w:t>
      </w:r>
      <w:r>
        <w:rPr>
          <w:rFonts w:ascii="Times New Roman" w:hAnsi="Times New Roman" w:cs="Times New Roman"/>
          <w:sz w:val="16"/>
          <w:szCs w:val="16"/>
        </w:rPr>
        <w:t xml:space="preserve"> of deepwater demersals (e.g. prawns and hakes) was given.</w:t>
      </w:r>
    </w:p>
    <w:p w:rsidR="007B11B7" w:rsidRDefault="00CC1023" w:rsidP="00096134">
      <w:pPr>
        <w:spacing w:after="0" w:line="240" w:lineRule="auto"/>
        <w:jc w:val="both"/>
        <w:rPr>
          <w:rFonts w:ascii="Times New Roman" w:hAnsi="Times New Roman" w:cs="Times New Roman"/>
          <w:sz w:val="16"/>
          <w:szCs w:val="16"/>
        </w:rPr>
      </w:pPr>
      <w:r>
        <w:rPr>
          <w:rFonts w:ascii="Times New Roman" w:hAnsi="Times New Roman" w:cs="Times New Roman"/>
          <w:sz w:val="16"/>
          <w:szCs w:val="16"/>
        </w:rPr>
        <w:t>****Synthesis of existing estimates, small pelagics estimate includes 70,000 mt/yr for ‘industrial small pelagics’, and assumes entire sustainable yield for ‘artisanal fisheries’ of 46,480 mt/yr consists of small pelagics.  Also does not include 10,000 mt/yr listed as ‘other industrial’ catch.</w:t>
      </w:r>
      <w:r w:rsidR="00C241DF">
        <w:rPr>
          <w:rFonts w:ascii="Times New Roman" w:hAnsi="Times New Roman" w:cs="Times New Roman"/>
          <w:sz w:val="16"/>
          <w:szCs w:val="16"/>
        </w:rPr>
        <w:t xml:space="preserve">  Previous assessments by FAO and USSR in the 1980s suggested a MSY of small pelagics on the order of 70,000 to 120,000 mt/yr; a MSY for cephalopods of 10,000 mt/yr, and a MSY for demersal fish of 18,000 to 45,000 mt/yr (later revised to 55,000 mt/yr and 33,000 mt/yr by </w:t>
      </w:r>
      <w:r w:rsidR="005F617D">
        <w:rPr>
          <w:rFonts w:ascii="Times New Roman" w:hAnsi="Times New Roman" w:cs="Times New Roman"/>
          <w:sz w:val="16"/>
          <w:szCs w:val="16"/>
        </w:rPr>
        <w:t>the Institute for Marine Biology and Oceanography</w:t>
      </w:r>
      <w:r w:rsidR="00C241DF">
        <w:rPr>
          <w:rFonts w:ascii="Times New Roman" w:hAnsi="Times New Roman" w:cs="Times New Roman"/>
          <w:sz w:val="16"/>
          <w:szCs w:val="16"/>
        </w:rPr>
        <w:t xml:space="preserve"> and the Ministry of Fisheries and Marine Resources respectively, in 2000). </w:t>
      </w:r>
    </w:p>
    <w:p w:rsidR="00542F47" w:rsidRDefault="00542F47" w:rsidP="00096134">
      <w:pPr>
        <w:spacing w:after="0" w:line="240" w:lineRule="auto"/>
        <w:jc w:val="both"/>
        <w:rPr>
          <w:rFonts w:ascii="Times New Roman" w:hAnsi="Times New Roman" w:cs="Times New Roman"/>
          <w:sz w:val="16"/>
          <w:szCs w:val="16"/>
        </w:rPr>
      </w:pPr>
    </w:p>
    <w:p w:rsidR="007842EE" w:rsidRDefault="007842EE" w:rsidP="00096134">
      <w:pPr>
        <w:spacing w:after="0" w:line="240" w:lineRule="auto"/>
        <w:jc w:val="both"/>
        <w:rPr>
          <w:rFonts w:ascii="Times New Roman" w:hAnsi="Times New Roman" w:cs="Times New Roman"/>
        </w:rPr>
      </w:pPr>
      <w:r>
        <w:rPr>
          <w:rFonts w:ascii="Times New Roman" w:hAnsi="Times New Roman" w:cs="Times New Roman"/>
        </w:rPr>
        <w:t>While of course these estimates were based on limited data and indicative only, they suggested a magnitude for maximum sustainable yields from the waters under the jurisdiction of these five countries, on the order of:</w:t>
      </w:r>
    </w:p>
    <w:p w:rsidR="00AE7E21" w:rsidRDefault="007842EE" w:rsidP="00DF2A2D">
      <w:pPr>
        <w:pStyle w:val="ListParagraph"/>
        <w:numPr>
          <w:ilvl w:val="0"/>
          <w:numId w:val="17"/>
        </w:numPr>
        <w:spacing w:after="0" w:line="240" w:lineRule="auto"/>
        <w:jc w:val="both"/>
        <w:rPr>
          <w:rFonts w:ascii="Times New Roman" w:hAnsi="Times New Roman" w:cs="Times New Roman"/>
        </w:rPr>
      </w:pPr>
      <w:r>
        <w:rPr>
          <w:rFonts w:ascii="Times New Roman" w:hAnsi="Times New Roman" w:cs="Times New Roman"/>
        </w:rPr>
        <w:t xml:space="preserve">Coastal demersal species: </w:t>
      </w:r>
      <w:r w:rsidRPr="007842EE">
        <w:rPr>
          <w:rFonts w:ascii="Times New Roman" w:hAnsi="Times New Roman" w:cs="Times New Roman"/>
        </w:rPr>
        <w:t>207,293 – 257,109 mt/yr</w:t>
      </w:r>
      <w:r>
        <w:rPr>
          <w:rFonts w:ascii="Times New Roman" w:hAnsi="Times New Roman" w:cs="Times New Roman"/>
        </w:rPr>
        <w:t>,</w:t>
      </w:r>
    </w:p>
    <w:p w:rsidR="007842EE" w:rsidRDefault="007842EE" w:rsidP="00DF2A2D">
      <w:pPr>
        <w:pStyle w:val="ListParagraph"/>
        <w:numPr>
          <w:ilvl w:val="0"/>
          <w:numId w:val="17"/>
        </w:numPr>
        <w:spacing w:after="0" w:line="240" w:lineRule="auto"/>
        <w:jc w:val="both"/>
        <w:rPr>
          <w:rFonts w:ascii="Times New Roman" w:hAnsi="Times New Roman" w:cs="Times New Roman"/>
        </w:rPr>
      </w:pPr>
      <w:r>
        <w:rPr>
          <w:rFonts w:ascii="Times New Roman" w:hAnsi="Times New Roman" w:cs="Times New Roman"/>
        </w:rPr>
        <w:t>Small pelagic species: 429,360 mt/yr (with caveats above that this includes catch beyond these countries’ borders), and</w:t>
      </w:r>
    </w:p>
    <w:p w:rsidR="007842EE" w:rsidRDefault="007842EE" w:rsidP="00DF2A2D">
      <w:pPr>
        <w:pStyle w:val="ListParagraph"/>
        <w:numPr>
          <w:ilvl w:val="0"/>
          <w:numId w:val="17"/>
        </w:numPr>
        <w:spacing w:after="0" w:line="240" w:lineRule="auto"/>
        <w:jc w:val="both"/>
        <w:rPr>
          <w:rFonts w:ascii="Times New Roman" w:hAnsi="Times New Roman" w:cs="Times New Roman"/>
        </w:rPr>
      </w:pPr>
      <w:r>
        <w:rPr>
          <w:rFonts w:ascii="Times New Roman" w:hAnsi="Times New Roman" w:cs="Times New Roman"/>
        </w:rPr>
        <w:t>Tuna species: 55,000  - 60,000 mt/yr (again from transboundary stocks).</w:t>
      </w:r>
    </w:p>
    <w:p w:rsidR="007842EE" w:rsidRPr="007842EE" w:rsidRDefault="007842EE" w:rsidP="007842EE">
      <w:pPr>
        <w:spacing w:after="0" w:line="240" w:lineRule="auto"/>
        <w:jc w:val="both"/>
        <w:rPr>
          <w:rFonts w:ascii="Times New Roman" w:hAnsi="Times New Roman" w:cs="Times New Roman"/>
        </w:rPr>
      </w:pPr>
    </w:p>
    <w:p w:rsidR="002B6774" w:rsidRPr="002B6774" w:rsidRDefault="002B6774" w:rsidP="002B6774">
      <w:pPr>
        <w:pStyle w:val="Heading2"/>
        <w:rPr>
          <w:b w:val="0"/>
          <w:i w:val="0"/>
          <w:color w:val="2E74B5" w:themeColor="accent1" w:themeShade="BF"/>
        </w:rPr>
      </w:pPr>
      <w:bookmarkStart w:id="13" w:name="_Toc472597326"/>
      <w:r w:rsidRPr="002B6774">
        <w:rPr>
          <w:b w:val="0"/>
          <w:i w:val="0"/>
          <w:color w:val="2E74B5" w:themeColor="accent1" w:themeShade="BF"/>
        </w:rPr>
        <w:t>3.2 The Social Systems of West Africa’s Fisheries in 2009</w:t>
      </w:r>
      <w:bookmarkEnd w:id="13"/>
    </w:p>
    <w:p w:rsidR="002B6774" w:rsidRDefault="007842EE" w:rsidP="008B1D2A">
      <w:pPr>
        <w:spacing w:after="0" w:line="240" w:lineRule="auto"/>
        <w:jc w:val="both"/>
        <w:rPr>
          <w:rFonts w:ascii="Times New Roman" w:hAnsi="Times New Roman" w:cs="Times New Roman"/>
        </w:rPr>
      </w:pPr>
      <w:r>
        <w:rPr>
          <w:rFonts w:ascii="Times New Roman" w:hAnsi="Times New Roman" w:cs="Times New Roman"/>
        </w:rPr>
        <w:t xml:space="preserve">As shown in </w:t>
      </w:r>
      <w:r w:rsidR="008B1D2A">
        <w:rPr>
          <w:rFonts w:ascii="Times New Roman" w:hAnsi="Times New Roman" w:cs="Times New Roman"/>
        </w:rPr>
        <w:t>Figure 1, the social systems interacting with the ecological systems in the waters of West Africa include the harvesting segment of the fisheries, the processing segment, the wholesale/retail segment and the consumers</w:t>
      </w:r>
      <w:r w:rsidR="009239B9">
        <w:rPr>
          <w:rFonts w:ascii="Times New Roman" w:hAnsi="Times New Roman" w:cs="Times New Roman"/>
        </w:rPr>
        <w:t xml:space="preserve"> – all in a number discrete fishery systems and sub-systems</w:t>
      </w:r>
      <w:r w:rsidR="008B1D2A">
        <w:rPr>
          <w:rFonts w:ascii="Times New Roman" w:hAnsi="Times New Roman" w:cs="Times New Roman"/>
        </w:rPr>
        <w:t xml:space="preserve">.  In 2009, many of the fish resources harvested from West African waters were destined for foreign consumption – either overseas or inland within the continent.  The diversity of fleets harvesting the resources, households and companies processing and marketing them, and final markets for consumption were (and remain) poorly understood.  </w:t>
      </w:r>
    </w:p>
    <w:p w:rsidR="0054596D" w:rsidRDefault="0054596D" w:rsidP="008B1D2A">
      <w:pPr>
        <w:spacing w:after="0" w:line="240" w:lineRule="auto"/>
        <w:jc w:val="both"/>
        <w:rPr>
          <w:rFonts w:ascii="Times New Roman" w:hAnsi="Times New Roman" w:cs="Times New Roman"/>
        </w:rPr>
      </w:pPr>
    </w:p>
    <w:p w:rsidR="00F338DE" w:rsidRDefault="0054596D" w:rsidP="00923CA2">
      <w:pPr>
        <w:spacing w:after="0" w:line="240" w:lineRule="auto"/>
        <w:jc w:val="both"/>
        <w:rPr>
          <w:rFonts w:ascii="Times New Roman" w:hAnsi="Times New Roman" w:cs="Times New Roman"/>
        </w:rPr>
      </w:pPr>
      <w:r w:rsidRPr="0054596D">
        <w:rPr>
          <w:rFonts w:ascii="Times New Roman" w:hAnsi="Times New Roman" w:cs="Times New Roman"/>
          <w:b/>
          <w:i/>
        </w:rPr>
        <w:t>The harvesting segment</w:t>
      </w:r>
      <w:r>
        <w:rPr>
          <w:rFonts w:ascii="Times New Roman" w:hAnsi="Times New Roman" w:cs="Times New Roman"/>
        </w:rPr>
        <w:t xml:space="preserve">. </w:t>
      </w:r>
      <w:r w:rsidR="00542F47">
        <w:rPr>
          <w:rFonts w:ascii="Times New Roman" w:hAnsi="Times New Roman" w:cs="Times New Roman"/>
        </w:rPr>
        <w:t xml:space="preserve">The fleets of fishing vessels operating in the waters of West Africa are diverse and form a spectrum from artisanal to industrial: from small dugout canoes without motors, to larger motorized canoes that carry ice boxes for storage and travel long distances, to large industrial trawl and tuna fleets that are often foreign and move between countries (FAO 2011). </w:t>
      </w:r>
      <w:r w:rsidR="00364831">
        <w:rPr>
          <w:rFonts w:ascii="Times New Roman" w:hAnsi="Times New Roman" w:cs="Times New Roman"/>
        </w:rPr>
        <w:t xml:space="preserve">European fishing fleets have fished the West African coasts for several centuries and some even maintained a continuous presence since colonization (OECD 2008).  </w:t>
      </w:r>
      <w:r w:rsidR="00F338DE">
        <w:rPr>
          <w:rFonts w:ascii="Times New Roman" w:hAnsi="Times New Roman" w:cs="Times New Roman"/>
        </w:rPr>
        <w:t xml:space="preserve">Given the productivity of the waters and the abundance of species with high commercial value, </w:t>
      </w:r>
      <w:r w:rsidR="00364831">
        <w:rPr>
          <w:rFonts w:ascii="Times New Roman" w:hAnsi="Times New Roman" w:cs="Times New Roman"/>
        </w:rPr>
        <w:t>in the decades after independence</w:t>
      </w:r>
      <w:r w:rsidR="00F338DE">
        <w:rPr>
          <w:rFonts w:ascii="Times New Roman" w:hAnsi="Times New Roman" w:cs="Times New Roman"/>
        </w:rPr>
        <w:t xml:space="preserve"> the region integrated rapidly into international markets with high growth in fish production and exports from harvesting.  This period was characterized by rapid increases in harvests throughout West and Central Africa, from less than 300,000 mt in 1960 to almost 1.5 million mt in 2000 for all ECOWAS members</w:t>
      </w:r>
      <w:r w:rsidR="00F338DE">
        <w:rPr>
          <w:rStyle w:val="FootnoteReference"/>
          <w:rFonts w:ascii="Times New Roman" w:hAnsi="Times New Roman" w:cs="Times New Roman"/>
        </w:rPr>
        <w:footnoteReference w:id="7"/>
      </w:r>
      <w:r w:rsidR="00F338DE">
        <w:rPr>
          <w:rFonts w:ascii="Times New Roman" w:hAnsi="Times New Roman" w:cs="Times New Roman"/>
        </w:rPr>
        <w:t xml:space="preserve"> plus Mauritania (Senegal, Mauritania and Ghana lone represented some 75 percent of the fishing effort) (OECD 2008).  By 2009 some 1.2 million mt of fish was harvested annually from West Africa’s waters according to data submitted to FAO</w:t>
      </w:r>
      <w:r w:rsidR="00923CA2">
        <w:rPr>
          <w:rFonts w:ascii="Times New Roman" w:hAnsi="Times New Roman" w:cs="Times New Roman"/>
        </w:rPr>
        <w:t>, with small pelagics constituting the largest percentage of the total volume of production</w:t>
      </w:r>
      <w:r w:rsidR="00542F47">
        <w:rPr>
          <w:rFonts w:ascii="Times New Roman" w:hAnsi="Times New Roman" w:cs="Times New Roman"/>
        </w:rPr>
        <w:t xml:space="preserve"> (FAO 2011)</w:t>
      </w:r>
      <w:r w:rsidR="00923CA2">
        <w:rPr>
          <w:rFonts w:ascii="Times New Roman" w:hAnsi="Times New Roman" w:cs="Times New Roman"/>
        </w:rPr>
        <w:t>.</w:t>
      </w:r>
      <w:r w:rsidR="00C22482">
        <w:rPr>
          <w:rFonts w:ascii="Times New Roman" w:hAnsi="Times New Roman" w:cs="Times New Roman"/>
        </w:rPr>
        <w:t xml:space="preserve">  World Bank estimates at the time placed the total West African harvest at roughly 1.6 million mt (World Bank 2009).</w:t>
      </w:r>
    </w:p>
    <w:p w:rsidR="00F4770D" w:rsidRPr="00923CA2" w:rsidRDefault="00F4770D" w:rsidP="00923CA2">
      <w:pPr>
        <w:spacing w:after="0" w:line="240" w:lineRule="auto"/>
        <w:jc w:val="both"/>
        <w:rPr>
          <w:rFonts w:ascii="Times New Roman" w:hAnsi="Times New Roman" w:cs="Times New Roman"/>
        </w:rPr>
      </w:pPr>
    </w:p>
    <w:p w:rsidR="00EE2B1D" w:rsidRPr="00923CA2" w:rsidRDefault="00923CA2" w:rsidP="00923CA2">
      <w:pPr>
        <w:pStyle w:val="Caption"/>
        <w:rPr>
          <w:rFonts w:ascii="Times New Roman" w:hAnsi="Times New Roman" w:cs="Times New Roman"/>
          <w:b/>
          <w:i w:val="0"/>
          <w:sz w:val="22"/>
          <w:szCs w:val="22"/>
        </w:rPr>
      </w:pPr>
      <w:r w:rsidRPr="00923CA2">
        <w:rPr>
          <w:rFonts w:ascii="Times New Roman" w:hAnsi="Times New Roman" w:cs="Times New Roman"/>
          <w:b/>
          <w:i w:val="0"/>
          <w:sz w:val="22"/>
          <w:szCs w:val="22"/>
        </w:rPr>
        <w:t xml:space="preserve">Figure 3. </w:t>
      </w:r>
      <w:r>
        <w:rPr>
          <w:rFonts w:ascii="Times New Roman" w:hAnsi="Times New Roman" w:cs="Times New Roman"/>
          <w:b/>
          <w:i w:val="0"/>
          <w:sz w:val="22"/>
          <w:szCs w:val="22"/>
        </w:rPr>
        <w:t>FAO Data on</w:t>
      </w:r>
      <w:r w:rsidRPr="00923CA2">
        <w:rPr>
          <w:rFonts w:ascii="Times New Roman" w:hAnsi="Times New Roman" w:cs="Times New Roman"/>
          <w:b/>
          <w:i w:val="0"/>
          <w:sz w:val="22"/>
          <w:szCs w:val="22"/>
        </w:rPr>
        <w:t xml:space="preserve"> Marine Fisheries Production from West Africa’s Waters (1950 – 2009)</w:t>
      </w:r>
    </w:p>
    <w:p w:rsidR="00EE2B1D" w:rsidRDefault="00EE2B1D" w:rsidP="00EE2B1D">
      <w:pPr>
        <w:pStyle w:val="EndnoteText"/>
      </w:pPr>
      <w:r>
        <w:rPr>
          <w:noProof/>
        </w:rPr>
        <w:drawing>
          <wp:inline distT="0" distB="0" distL="0" distR="0" wp14:anchorId="269E9CCE" wp14:editId="2DF243C8">
            <wp:extent cx="4895850" cy="2390775"/>
            <wp:effectExtent l="0" t="0" r="0" b="9525"/>
            <wp:docPr id="4592" name="Chart 459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E2B1D" w:rsidRPr="00923CA2" w:rsidRDefault="00EE2B1D" w:rsidP="00923CA2">
      <w:pPr>
        <w:spacing w:after="0" w:line="240" w:lineRule="auto"/>
        <w:rPr>
          <w:rFonts w:ascii="Times New Roman" w:hAnsi="Times New Roman" w:cs="Times New Roman"/>
          <w:i/>
          <w:color w:val="000000"/>
          <w:sz w:val="16"/>
          <w:szCs w:val="16"/>
        </w:rPr>
      </w:pPr>
      <w:r w:rsidRPr="00923CA2">
        <w:rPr>
          <w:rFonts w:ascii="Times New Roman" w:hAnsi="Times New Roman" w:cs="Times New Roman"/>
          <w:i/>
          <w:sz w:val="16"/>
          <w:szCs w:val="16"/>
        </w:rPr>
        <w:t xml:space="preserve">*Note: </w:t>
      </w:r>
      <w:r w:rsidRPr="00923CA2">
        <w:rPr>
          <w:rFonts w:ascii="Times New Roman" w:hAnsi="Times New Roman" w:cs="Times New Roman"/>
          <w:i/>
          <w:color w:val="000000"/>
          <w:sz w:val="16"/>
          <w:szCs w:val="16"/>
        </w:rPr>
        <w:t>Does not include FAO categories of 'diadromous fishes' and 'miscellaneous aquatic animals'</w:t>
      </w:r>
    </w:p>
    <w:p w:rsidR="00EE2B1D" w:rsidRPr="00923CA2" w:rsidRDefault="00EE2B1D" w:rsidP="00923CA2">
      <w:pPr>
        <w:spacing w:after="0" w:line="240" w:lineRule="auto"/>
        <w:rPr>
          <w:rFonts w:ascii="Times New Roman" w:hAnsi="Times New Roman" w:cs="Times New Roman"/>
          <w:i/>
          <w:color w:val="000000"/>
          <w:sz w:val="16"/>
          <w:szCs w:val="16"/>
        </w:rPr>
      </w:pPr>
      <w:r w:rsidRPr="00923CA2">
        <w:rPr>
          <w:rFonts w:ascii="Times New Roman" w:hAnsi="Times New Roman" w:cs="Times New Roman"/>
          <w:i/>
          <w:color w:val="000000"/>
          <w:sz w:val="16"/>
          <w:szCs w:val="16"/>
        </w:rPr>
        <w:t xml:space="preserve">Source: FAO Fishery Statistical Collections: Global Capture Production. </w:t>
      </w:r>
      <w:hyperlink r:id="rId13" w:history="1">
        <w:r w:rsidRPr="00923CA2">
          <w:rPr>
            <w:rStyle w:val="Hyperlink"/>
            <w:rFonts w:ascii="Times New Roman" w:hAnsi="Times New Roman" w:cs="Times New Roman"/>
            <w:i/>
            <w:sz w:val="16"/>
            <w:szCs w:val="16"/>
          </w:rPr>
          <w:t>http://www.fao.org/fishery/statistics/global-capture-production/en</w:t>
        </w:r>
      </w:hyperlink>
      <w:r w:rsidRPr="00923CA2">
        <w:rPr>
          <w:rFonts w:ascii="Times New Roman" w:hAnsi="Times New Roman" w:cs="Times New Roman"/>
          <w:i/>
          <w:color w:val="000000"/>
          <w:sz w:val="16"/>
          <w:szCs w:val="16"/>
        </w:rPr>
        <w:t xml:space="preserve"> </w:t>
      </w:r>
    </w:p>
    <w:p w:rsidR="00EE2B1D" w:rsidRDefault="00EE2B1D" w:rsidP="00EE2B1D">
      <w:pPr>
        <w:pStyle w:val="EndnoteText"/>
        <w:jc w:val="both"/>
        <w:rPr>
          <w:sz w:val="22"/>
          <w:szCs w:val="22"/>
        </w:rPr>
      </w:pPr>
    </w:p>
    <w:p w:rsidR="00364831" w:rsidRDefault="00923CA2" w:rsidP="005741E1">
      <w:pPr>
        <w:pStyle w:val="EndnoteText"/>
        <w:jc w:val="both"/>
        <w:rPr>
          <w:rFonts w:ascii="Times New Roman" w:hAnsi="Times New Roman" w:cs="Times New Roman"/>
          <w:noProof/>
          <w:sz w:val="22"/>
          <w:szCs w:val="22"/>
        </w:rPr>
      </w:pPr>
      <w:r>
        <w:rPr>
          <w:rFonts w:ascii="Times New Roman" w:hAnsi="Times New Roman" w:cs="Times New Roman"/>
          <w:sz w:val="22"/>
          <w:szCs w:val="22"/>
        </w:rPr>
        <w:t xml:space="preserve">As shown in Figure 3 above, FAO’s data showed a growing trend in production from the harvesting segment of West Africa’s fisheries systems since 2050.  Given that this data was recorded by the country where the fish was landed, according to the national flag on the vessel, this reflects largely domestic fleets (and particularly large small-scale fleets in Ghana and Senegal).  However, foreign fleets have been active in the region’s waters over this time period, for example a number of West African countries signed fishing access agreements with foreign fleets and governments, some of which may not have been captured in the FAO data (Zeller and Pauly 2015).  </w:t>
      </w:r>
      <w:r w:rsidR="00EE2B1D" w:rsidRPr="005741E1">
        <w:rPr>
          <w:rFonts w:ascii="Times New Roman" w:hAnsi="Times New Roman" w:cs="Times New Roman"/>
          <w:sz w:val="22"/>
          <w:szCs w:val="22"/>
        </w:rPr>
        <w:t>For this reason, the University of British Columbia’s Sea Around Us Project attempts to measure all of the catches in a country’s national waters (Exclusive Economic Zone or EEZ) by building off of the FAO data and including additional data sets from national and regional agencies, as well as estimates or literature on illegal, unreported and unregulated fishing (Zeller and Pau</w:t>
      </w:r>
      <w:r w:rsidR="00D82165">
        <w:rPr>
          <w:rFonts w:ascii="Times New Roman" w:hAnsi="Times New Roman" w:cs="Times New Roman"/>
          <w:sz w:val="22"/>
          <w:szCs w:val="22"/>
        </w:rPr>
        <w:t>ly 2015). As shown in Figure 4</w:t>
      </w:r>
      <w:r w:rsidR="00EE2B1D" w:rsidRPr="005741E1">
        <w:rPr>
          <w:rFonts w:ascii="Times New Roman" w:hAnsi="Times New Roman" w:cs="Times New Roman"/>
          <w:sz w:val="22"/>
          <w:szCs w:val="22"/>
        </w:rPr>
        <w:t xml:space="preserve">, these estimates are almost an order of magnitude higher, reflecting in particular the estimates of catches by foreign fleets in West African waters (Sea Around </w:t>
      </w:r>
      <w:r w:rsidR="00D82165">
        <w:rPr>
          <w:rFonts w:ascii="Times New Roman" w:hAnsi="Times New Roman" w:cs="Times New Roman"/>
          <w:sz w:val="22"/>
          <w:szCs w:val="22"/>
        </w:rPr>
        <w:t>Us Project</w:t>
      </w:r>
      <w:r w:rsidR="00EE2B1D" w:rsidRPr="005741E1">
        <w:rPr>
          <w:rFonts w:ascii="Times New Roman" w:hAnsi="Times New Roman" w:cs="Times New Roman"/>
          <w:sz w:val="22"/>
          <w:szCs w:val="22"/>
        </w:rPr>
        <w:t xml:space="preserve"> 2015).</w:t>
      </w:r>
      <w:r w:rsidR="00EE2B1D" w:rsidRPr="005741E1">
        <w:rPr>
          <w:rFonts w:ascii="Times New Roman" w:hAnsi="Times New Roman" w:cs="Times New Roman"/>
          <w:noProof/>
          <w:sz w:val="22"/>
          <w:szCs w:val="22"/>
        </w:rPr>
        <w:t xml:space="preserve"> </w:t>
      </w:r>
      <w:bookmarkStart w:id="14" w:name="_Toc439067541"/>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4107D" w:rsidRDefault="00E4107D" w:rsidP="005741E1">
      <w:pPr>
        <w:pStyle w:val="EndnoteText"/>
        <w:jc w:val="both"/>
        <w:rPr>
          <w:rFonts w:ascii="Times New Roman" w:hAnsi="Times New Roman" w:cs="Times New Roman"/>
          <w:noProof/>
          <w:sz w:val="22"/>
          <w:szCs w:val="22"/>
        </w:rPr>
      </w:pPr>
    </w:p>
    <w:p w:rsidR="00EE2B1D" w:rsidRPr="00D82165" w:rsidRDefault="00D82165" w:rsidP="00D82165">
      <w:pPr>
        <w:pStyle w:val="Caption"/>
        <w:rPr>
          <w:rFonts w:ascii="Times New Roman" w:hAnsi="Times New Roman" w:cs="Times New Roman"/>
          <w:b/>
          <w:i w:val="0"/>
          <w:sz w:val="22"/>
          <w:szCs w:val="22"/>
        </w:rPr>
      </w:pPr>
      <w:r w:rsidRPr="00D82165">
        <w:rPr>
          <w:rFonts w:ascii="Times New Roman" w:hAnsi="Times New Roman" w:cs="Times New Roman"/>
          <w:b/>
          <w:i w:val="0"/>
          <w:noProof/>
          <w:sz w:val="22"/>
          <w:szCs w:val="22"/>
        </w:rPr>
        <w:t xml:space="preserve">Figure 4. Sea Around Us Project Data </w:t>
      </w:r>
      <w:r w:rsidRPr="00D82165">
        <w:rPr>
          <w:rFonts w:ascii="Times New Roman" w:hAnsi="Times New Roman" w:cs="Times New Roman"/>
          <w:b/>
          <w:i w:val="0"/>
          <w:sz w:val="22"/>
          <w:szCs w:val="22"/>
        </w:rPr>
        <w:t>on Marine Fisheries Production from West Africa’s Waters (1950 – 2009)</w:t>
      </w:r>
      <w:bookmarkEnd w:id="14"/>
    </w:p>
    <w:p w:rsidR="00EE2B1D" w:rsidRPr="00627810" w:rsidRDefault="00EE2B1D" w:rsidP="00EE2B1D">
      <w:pPr>
        <w:pStyle w:val="EndnoteText"/>
        <w:rPr>
          <w:sz w:val="22"/>
          <w:szCs w:val="22"/>
        </w:rPr>
      </w:pPr>
      <w:r>
        <w:rPr>
          <w:noProof/>
        </w:rPr>
        <w:drawing>
          <wp:inline distT="0" distB="0" distL="0" distR="0" wp14:anchorId="421F2B4B" wp14:editId="40CCBBB4">
            <wp:extent cx="4514850" cy="2228850"/>
            <wp:effectExtent l="0" t="0" r="0" b="0"/>
            <wp:docPr id="4593" name="Chart 459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E2B1D" w:rsidRPr="00242B4D" w:rsidRDefault="00EE2B1D" w:rsidP="00242B4D">
      <w:pPr>
        <w:spacing w:after="0" w:line="240" w:lineRule="auto"/>
        <w:rPr>
          <w:rFonts w:ascii="Times New Roman" w:hAnsi="Times New Roman" w:cs="Times New Roman"/>
          <w:i/>
          <w:color w:val="000000"/>
          <w:sz w:val="16"/>
          <w:szCs w:val="16"/>
        </w:rPr>
      </w:pPr>
      <w:r w:rsidRPr="00242B4D">
        <w:rPr>
          <w:rFonts w:ascii="Times New Roman" w:hAnsi="Times New Roman" w:cs="Times New Roman"/>
          <w:i/>
          <w:sz w:val="16"/>
          <w:szCs w:val="16"/>
        </w:rPr>
        <w:t xml:space="preserve">Source: </w:t>
      </w:r>
      <w:r w:rsidRPr="00242B4D">
        <w:rPr>
          <w:rFonts w:ascii="Times New Roman" w:hAnsi="Times New Roman" w:cs="Times New Roman"/>
          <w:i/>
          <w:color w:val="000000"/>
          <w:sz w:val="16"/>
          <w:szCs w:val="16"/>
        </w:rPr>
        <w:t>http://www.seaaroundus.org/data/#/eez</w:t>
      </w:r>
    </w:p>
    <w:p w:rsidR="00EE2B1D" w:rsidRDefault="00EE2B1D" w:rsidP="00D82165">
      <w:pPr>
        <w:pStyle w:val="EndnoteText"/>
        <w:jc w:val="both"/>
        <w:rPr>
          <w:rFonts w:ascii="Times New Roman" w:hAnsi="Times New Roman" w:cs="Times New Roman"/>
          <w:sz w:val="22"/>
          <w:szCs w:val="22"/>
        </w:rPr>
      </w:pPr>
    </w:p>
    <w:p w:rsidR="002A5E7D" w:rsidRPr="002A5E7D" w:rsidRDefault="00D82165" w:rsidP="002A5E7D">
      <w:pPr>
        <w:pStyle w:val="EndnoteText"/>
        <w:jc w:val="both"/>
        <w:rPr>
          <w:rFonts w:ascii="Times New Roman" w:hAnsi="Times New Roman" w:cs="Times New Roman"/>
          <w:sz w:val="22"/>
          <w:szCs w:val="22"/>
        </w:rPr>
      </w:pPr>
      <w:r w:rsidRPr="00D82E51">
        <w:rPr>
          <w:rFonts w:ascii="Times New Roman" w:hAnsi="Times New Roman" w:cs="Times New Roman"/>
          <w:i/>
          <w:sz w:val="22"/>
          <w:szCs w:val="22"/>
        </w:rPr>
        <w:t>Small-scale fishing</w:t>
      </w:r>
      <w:r w:rsidR="002A5E7D">
        <w:rPr>
          <w:rFonts w:ascii="Times New Roman" w:hAnsi="Times New Roman" w:cs="Times New Roman"/>
          <w:sz w:val="22"/>
          <w:szCs w:val="22"/>
        </w:rPr>
        <w:t>. Although no universally-agreed definition exists, th</w:t>
      </w:r>
      <w:r w:rsidR="00D82E51">
        <w:rPr>
          <w:rFonts w:ascii="Times New Roman" w:hAnsi="Times New Roman" w:cs="Times New Roman"/>
          <w:sz w:val="22"/>
          <w:szCs w:val="22"/>
        </w:rPr>
        <w:t xml:space="preserve">e term small-scale fishing </w:t>
      </w:r>
      <w:r w:rsidR="002A5E7D">
        <w:rPr>
          <w:rFonts w:ascii="Times New Roman" w:hAnsi="Times New Roman" w:cs="Times New Roman"/>
          <w:sz w:val="22"/>
          <w:szCs w:val="22"/>
        </w:rPr>
        <w:t xml:space="preserve">refers </w:t>
      </w:r>
      <w:r w:rsidR="00D82E51">
        <w:rPr>
          <w:rFonts w:ascii="Times New Roman" w:hAnsi="Times New Roman" w:cs="Times New Roman"/>
          <w:sz w:val="22"/>
          <w:szCs w:val="22"/>
        </w:rPr>
        <w:t xml:space="preserve">here </w:t>
      </w:r>
      <w:r w:rsidR="002A5E7D">
        <w:rPr>
          <w:rFonts w:ascii="Times New Roman" w:hAnsi="Times New Roman" w:cs="Times New Roman"/>
          <w:sz w:val="22"/>
          <w:szCs w:val="22"/>
        </w:rPr>
        <w:t xml:space="preserve">to the dynamic and evolving sub-system of fisheries employing labor-intensive harvesting, processing and distribution technologies to exploit marine fishery resources, often targeted to supplying fish or fishery products to local and domestic markets (though increasingly as of 2009 supporting export markets in some cases) (FAO 2004). </w:t>
      </w:r>
      <w:r w:rsidR="00D82E51">
        <w:rPr>
          <w:rFonts w:ascii="Times New Roman" w:hAnsi="Times New Roman" w:cs="Times New Roman"/>
          <w:sz w:val="22"/>
          <w:szCs w:val="22"/>
        </w:rPr>
        <w:t xml:space="preserve"> In some countrie</w:t>
      </w:r>
      <w:r w:rsidR="002A5E7D">
        <w:rPr>
          <w:rFonts w:ascii="Times New Roman" w:hAnsi="Times New Roman" w:cs="Times New Roman"/>
          <w:sz w:val="22"/>
          <w:szCs w:val="22"/>
        </w:rPr>
        <w:t>s, small-scale fisheries reflect centuries of tradition and practice in coastal communities, for example in Senegal</w:t>
      </w:r>
      <w:r w:rsidR="00D82E51">
        <w:rPr>
          <w:rFonts w:ascii="Times New Roman" w:hAnsi="Times New Roman" w:cs="Times New Roman"/>
          <w:sz w:val="22"/>
          <w:szCs w:val="22"/>
        </w:rPr>
        <w:t xml:space="preserve"> </w:t>
      </w:r>
      <w:r w:rsidR="000751BB">
        <w:rPr>
          <w:rFonts w:ascii="Times New Roman" w:hAnsi="Times New Roman" w:cs="Times New Roman"/>
          <w:sz w:val="22"/>
          <w:szCs w:val="22"/>
        </w:rPr>
        <w:t xml:space="preserve">– the region’s oldest fishing nation - </w:t>
      </w:r>
      <w:r w:rsidR="00D82E51">
        <w:rPr>
          <w:rFonts w:ascii="Times New Roman" w:hAnsi="Times New Roman" w:cs="Times New Roman"/>
          <w:sz w:val="22"/>
          <w:szCs w:val="22"/>
        </w:rPr>
        <w:t xml:space="preserve">where </w:t>
      </w:r>
      <w:r w:rsidR="002A5E7D">
        <w:rPr>
          <w:rFonts w:ascii="Times New Roman" w:hAnsi="Times New Roman" w:cs="Times New Roman"/>
          <w:sz w:val="22"/>
          <w:szCs w:val="22"/>
        </w:rPr>
        <w:t>canoe fi</w:t>
      </w:r>
      <w:r w:rsidR="00D82E51">
        <w:rPr>
          <w:rFonts w:ascii="Times New Roman" w:hAnsi="Times New Roman" w:cs="Times New Roman"/>
          <w:sz w:val="22"/>
          <w:szCs w:val="22"/>
        </w:rPr>
        <w:t>sheries steadily motorized beginning in</w:t>
      </w:r>
      <w:r w:rsidR="002A5E7D">
        <w:rPr>
          <w:rFonts w:ascii="Times New Roman" w:hAnsi="Times New Roman" w:cs="Times New Roman"/>
          <w:sz w:val="22"/>
          <w:szCs w:val="22"/>
        </w:rPr>
        <w:t xml:space="preserve"> the late 1940s and increasingly adopted foreign-imported gears such as monofilament nets (</w:t>
      </w:r>
      <w:r w:rsidR="000751BB">
        <w:rPr>
          <w:rFonts w:ascii="Times New Roman" w:hAnsi="Times New Roman" w:cs="Times New Roman"/>
          <w:sz w:val="22"/>
          <w:szCs w:val="22"/>
        </w:rPr>
        <w:t xml:space="preserve">OECD 2008; </w:t>
      </w:r>
      <w:r w:rsidR="002A5E7D">
        <w:rPr>
          <w:rFonts w:ascii="Times New Roman" w:hAnsi="Times New Roman" w:cs="Times New Roman"/>
          <w:sz w:val="22"/>
          <w:szCs w:val="22"/>
        </w:rPr>
        <w:t>Fontana and Samba 2013). While these cultures and traditions vary enormously along the coast of West Africa, some common techniques and technologies have proliferated, including hand</w:t>
      </w:r>
      <w:r w:rsidR="00D82E51">
        <w:rPr>
          <w:rFonts w:ascii="Times New Roman" w:hAnsi="Times New Roman" w:cs="Times New Roman"/>
          <w:sz w:val="22"/>
          <w:szCs w:val="22"/>
        </w:rPr>
        <w:t xml:space="preserve"> </w:t>
      </w:r>
      <w:r w:rsidR="002A5E7D">
        <w:rPr>
          <w:rFonts w:ascii="Times New Roman" w:hAnsi="Times New Roman" w:cs="Times New Roman"/>
          <w:sz w:val="22"/>
          <w:szCs w:val="22"/>
        </w:rPr>
        <w:t>lines, hook and line, set or drifting gillnets, and ring or circling nets, among others</w:t>
      </w:r>
      <w:r w:rsidR="00D82E51">
        <w:rPr>
          <w:rFonts w:ascii="Times New Roman" w:hAnsi="Times New Roman" w:cs="Times New Roman"/>
          <w:sz w:val="22"/>
          <w:szCs w:val="22"/>
        </w:rPr>
        <w:t xml:space="preserve"> (see Table 2 below for examples from Liberia and Sierra Leone)</w:t>
      </w:r>
      <w:r w:rsidR="002A5E7D">
        <w:rPr>
          <w:rFonts w:ascii="Times New Roman" w:hAnsi="Times New Roman" w:cs="Times New Roman"/>
          <w:sz w:val="22"/>
          <w:szCs w:val="22"/>
        </w:rPr>
        <w:t xml:space="preserve">. In countries such as Ghana and Senegal these fisheries have grown dramatically over time with technological advances, for example in Senegal </w:t>
      </w:r>
      <w:r w:rsidR="00D82E51">
        <w:rPr>
          <w:rFonts w:ascii="Times New Roman" w:hAnsi="Times New Roman" w:cs="Times New Roman"/>
          <w:sz w:val="22"/>
          <w:szCs w:val="22"/>
        </w:rPr>
        <w:t>the canoe fleet (‘</w:t>
      </w:r>
      <w:r w:rsidR="00D82E51" w:rsidRPr="00D82E51">
        <w:rPr>
          <w:rFonts w:ascii="Times New Roman" w:hAnsi="Times New Roman" w:cs="Times New Roman"/>
          <w:i/>
          <w:sz w:val="22"/>
          <w:szCs w:val="22"/>
        </w:rPr>
        <w:t>pirogues</w:t>
      </w:r>
      <w:r w:rsidR="00D82E51">
        <w:rPr>
          <w:rFonts w:ascii="Times New Roman" w:hAnsi="Times New Roman" w:cs="Times New Roman"/>
          <w:sz w:val="22"/>
          <w:szCs w:val="22"/>
        </w:rPr>
        <w:t xml:space="preserve">’) grew from 2,500 in 1947 to 3,700 in 1953, to 5,600 in 1972 and 12,000 in 2007 (Fontana and Samba 2013). </w:t>
      </w:r>
    </w:p>
    <w:p w:rsidR="002A5E7D" w:rsidRDefault="002A5E7D" w:rsidP="00D82165">
      <w:pPr>
        <w:pStyle w:val="EndnoteText"/>
        <w:jc w:val="both"/>
        <w:rPr>
          <w:rFonts w:ascii="Times New Roman" w:hAnsi="Times New Roman" w:cs="Times New Roman"/>
          <w:sz w:val="22"/>
          <w:szCs w:val="22"/>
        </w:rPr>
      </w:pPr>
    </w:p>
    <w:p w:rsidR="00A75FB1" w:rsidRPr="00D82E51" w:rsidRDefault="00D82E51" w:rsidP="00D82E51">
      <w:pPr>
        <w:pStyle w:val="Caption"/>
        <w:rPr>
          <w:rFonts w:ascii="Times New Roman" w:hAnsi="Times New Roman" w:cs="Times New Roman"/>
          <w:b/>
          <w:i w:val="0"/>
          <w:sz w:val="22"/>
          <w:szCs w:val="22"/>
        </w:rPr>
      </w:pPr>
      <w:r w:rsidRPr="00D82E51">
        <w:rPr>
          <w:rFonts w:ascii="Times New Roman" w:hAnsi="Times New Roman" w:cs="Times New Roman"/>
          <w:b/>
          <w:i w:val="0"/>
          <w:sz w:val="22"/>
          <w:szCs w:val="22"/>
        </w:rPr>
        <w:t>Table 2. Small-Scale Fishing Technologies in Liberia and Sierra Leone in 2009</w:t>
      </w:r>
    </w:p>
    <w:tbl>
      <w:tblPr>
        <w:tblStyle w:val="TableGrid"/>
        <w:tblW w:w="9450" w:type="dxa"/>
        <w:jc w:val="right"/>
        <w:tblLook w:val="04A0" w:firstRow="1" w:lastRow="0" w:firstColumn="1" w:lastColumn="0" w:noHBand="0" w:noVBand="1"/>
      </w:tblPr>
      <w:tblGrid>
        <w:gridCol w:w="990"/>
        <w:gridCol w:w="1260"/>
        <w:gridCol w:w="1260"/>
        <w:gridCol w:w="828"/>
        <w:gridCol w:w="1422"/>
        <w:gridCol w:w="1170"/>
        <w:gridCol w:w="1260"/>
        <w:gridCol w:w="1260"/>
      </w:tblGrid>
      <w:tr w:rsidR="003B7D73" w:rsidTr="00E4107D">
        <w:trPr>
          <w:jc w:val="right"/>
        </w:trPr>
        <w:tc>
          <w:tcPr>
            <w:tcW w:w="990"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Country</w:t>
            </w:r>
          </w:p>
        </w:tc>
        <w:tc>
          <w:tcPr>
            <w:tcW w:w="1260"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 xml:space="preserve">Vessel </w:t>
            </w:r>
          </w:p>
        </w:tc>
        <w:tc>
          <w:tcPr>
            <w:tcW w:w="1260"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Propulsion</w:t>
            </w:r>
          </w:p>
        </w:tc>
        <w:tc>
          <w:tcPr>
            <w:tcW w:w="828"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Length (m)</w:t>
            </w:r>
          </w:p>
        </w:tc>
        <w:tc>
          <w:tcPr>
            <w:tcW w:w="1422"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Gear</w:t>
            </w:r>
            <w:r w:rsidR="00F94100" w:rsidRPr="00F94100">
              <w:rPr>
                <w:rFonts w:ascii="Times New Roman" w:hAnsi="Times New Roman" w:cs="Times New Roman"/>
                <w:b/>
              </w:rPr>
              <w:t>s</w:t>
            </w:r>
          </w:p>
        </w:tc>
        <w:tc>
          <w:tcPr>
            <w:tcW w:w="1170" w:type="dxa"/>
            <w:shd w:val="clear" w:color="auto" w:fill="F2F2F2" w:themeFill="background1" w:themeFillShade="F2"/>
          </w:tcPr>
          <w:p w:rsidR="00F94100"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Crew</w:t>
            </w:r>
            <w:r w:rsidR="00F94100" w:rsidRPr="00F94100">
              <w:rPr>
                <w:rFonts w:ascii="Times New Roman" w:hAnsi="Times New Roman" w:cs="Times New Roman"/>
                <w:b/>
              </w:rPr>
              <w:t xml:space="preserve"> </w:t>
            </w:r>
          </w:p>
          <w:p w:rsidR="00A75FB1" w:rsidRPr="00F94100" w:rsidRDefault="00F94100" w:rsidP="00D82165">
            <w:pPr>
              <w:pStyle w:val="EndnoteText"/>
              <w:jc w:val="both"/>
              <w:rPr>
                <w:rFonts w:ascii="Times New Roman" w:hAnsi="Times New Roman" w:cs="Times New Roman"/>
                <w:b/>
              </w:rPr>
            </w:pPr>
            <w:r w:rsidRPr="00F94100">
              <w:rPr>
                <w:rFonts w:ascii="Times New Roman" w:hAnsi="Times New Roman" w:cs="Times New Roman"/>
                <w:b/>
              </w:rPr>
              <w:t>(# persons)</w:t>
            </w:r>
          </w:p>
        </w:tc>
        <w:tc>
          <w:tcPr>
            <w:tcW w:w="1260" w:type="dxa"/>
            <w:shd w:val="clear" w:color="auto" w:fill="F2F2F2" w:themeFill="background1" w:themeFillShade="F2"/>
          </w:tcPr>
          <w:p w:rsidR="00F94100"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 xml:space="preserve">Range </w:t>
            </w:r>
          </w:p>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(miles from shore)</w:t>
            </w:r>
          </w:p>
        </w:tc>
        <w:tc>
          <w:tcPr>
            <w:tcW w:w="1260" w:type="dxa"/>
            <w:shd w:val="clear" w:color="auto" w:fill="F2F2F2" w:themeFill="background1" w:themeFillShade="F2"/>
          </w:tcPr>
          <w:p w:rsidR="00A75FB1" w:rsidRPr="00F94100" w:rsidRDefault="00A75FB1" w:rsidP="00D82165">
            <w:pPr>
              <w:pStyle w:val="EndnoteText"/>
              <w:jc w:val="both"/>
              <w:rPr>
                <w:rFonts w:ascii="Times New Roman" w:hAnsi="Times New Roman" w:cs="Times New Roman"/>
                <w:b/>
              </w:rPr>
            </w:pPr>
            <w:r w:rsidRPr="00F94100">
              <w:rPr>
                <w:rFonts w:ascii="Times New Roman" w:hAnsi="Times New Roman" w:cs="Times New Roman"/>
                <w:b/>
              </w:rPr>
              <w:t>Species</w:t>
            </w:r>
          </w:p>
        </w:tc>
      </w:tr>
      <w:tr w:rsidR="003B7D73" w:rsidTr="00E4107D">
        <w:trPr>
          <w:trHeight w:val="800"/>
          <w:jc w:val="right"/>
        </w:trPr>
        <w:tc>
          <w:tcPr>
            <w:tcW w:w="990" w:type="dxa"/>
            <w:vMerge w:val="restart"/>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Liberia</w:t>
            </w:r>
          </w:p>
        </w:tc>
        <w:tc>
          <w:tcPr>
            <w:tcW w:w="1260"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Kru canoe</w:t>
            </w:r>
          </w:p>
        </w:tc>
        <w:tc>
          <w:tcPr>
            <w:tcW w:w="1260"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Paddle or sail</w:t>
            </w:r>
          </w:p>
        </w:tc>
        <w:tc>
          <w:tcPr>
            <w:tcW w:w="828"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Up to 7</w:t>
            </w:r>
          </w:p>
        </w:tc>
        <w:tc>
          <w:tcPr>
            <w:tcW w:w="1422"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Gill net</w:t>
            </w:r>
            <w:r>
              <w:rPr>
                <w:rFonts w:ascii="Times New Roman" w:hAnsi="Times New Roman" w:cs="Times New Roman"/>
              </w:rPr>
              <w:t>, hook &amp; line, traps</w:t>
            </w:r>
          </w:p>
        </w:tc>
        <w:tc>
          <w:tcPr>
            <w:tcW w:w="1170" w:type="dxa"/>
          </w:tcPr>
          <w:p w:rsidR="00F94100" w:rsidRPr="00242B4D" w:rsidRDefault="00F94100" w:rsidP="00F94100">
            <w:pPr>
              <w:pStyle w:val="EndnoteText"/>
              <w:jc w:val="both"/>
              <w:rPr>
                <w:rFonts w:ascii="Times New Roman" w:hAnsi="Times New Roman" w:cs="Times New Roman"/>
              </w:rPr>
            </w:pPr>
            <w:r w:rsidRPr="00242B4D">
              <w:rPr>
                <w:rFonts w:ascii="Times New Roman" w:hAnsi="Times New Roman" w:cs="Times New Roman"/>
              </w:rPr>
              <w:t xml:space="preserve">1 – 3 </w:t>
            </w:r>
          </w:p>
        </w:tc>
        <w:tc>
          <w:tcPr>
            <w:tcW w:w="1260" w:type="dxa"/>
          </w:tcPr>
          <w:p w:rsidR="00F94100" w:rsidRPr="00242B4D" w:rsidRDefault="00F94100" w:rsidP="00D82165">
            <w:pPr>
              <w:pStyle w:val="EndnoteText"/>
              <w:jc w:val="both"/>
              <w:rPr>
                <w:rFonts w:ascii="Times New Roman" w:hAnsi="Times New Roman" w:cs="Times New Roman"/>
              </w:rPr>
            </w:pPr>
            <w:r>
              <w:rPr>
                <w:rFonts w:ascii="Times New Roman" w:hAnsi="Times New Roman" w:cs="Times New Roman"/>
              </w:rPr>
              <w:t>1 - 3</w:t>
            </w:r>
          </w:p>
        </w:tc>
        <w:tc>
          <w:tcPr>
            <w:tcW w:w="1260"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Coastal demersals, Barracuda</w:t>
            </w:r>
            <w:r>
              <w:rPr>
                <w:rFonts w:ascii="Times New Roman" w:hAnsi="Times New Roman" w:cs="Times New Roman"/>
              </w:rPr>
              <w:t>s</w:t>
            </w:r>
          </w:p>
        </w:tc>
      </w:tr>
      <w:tr w:rsidR="003B7D73" w:rsidTr="00E4107D">
        <w:trPr>
          <w:trHeight w:val="1475"/>
          <w:jc w:val="right"/>
        </w:trPr>
        <w:tc>
          <w:tcPr>
            <w:tcW w:w="990" w:type="dxa"/>
            <w:vMerge/>
          </w:tcPr>
          <w:p w:rsidR="00F94100" w:rsidRPr="00242B4D" w:rsidRDefault="00F94100" w:rsidP="00D82165">
            <w:pPr>
              <w:pStyle w:val="EndnoteText"/>
              <w:jc w:val="both"/>
              <w:rPr>
                <w:rFonts w:ascii="Times New Roman" w:hAnsi="Times New Roman" w:cs="Times New Roman"/>
              </w:rPr>
            </w:pPr>
          </w:p>
        </w:tc>
        <w:tc>
          <w:tcPr>
            <w:tcW w:w="1260"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Fanti canoe</w:t>
            </w:r>
            <w:r w:rsidR="003B7D73">
              <w:rPr>
                <w:rFonts w:ascii="Times New Roman" w:hAnsi="Times New Roman" w:cs="Times New Roman"/>
              </w:rPr>
              <w:t xml:space="preserve"> (or Ghana canoe)</w:t>
            </w:r>
          </w:p>
        </w:tc>
        <w:tc>
          <w:tcPr>
            <w:tcW w:w="1260"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Motor (side-mounted outboard engines of 10-15 hp)</w:t>
            </w:r>
          </w:p>
        </w:tc>
        <w:tc>
          <w:tcPr>
            <w:tcW w:w="828" w:type="dxa"/>
          </w:tcPr>
          <w:p w:rsidR="00F94100" w:rsidRPr="00242B4D" w:rsidRDefault="00F94100" w:rsidP="00D82165">
            <w:pPr>
              <w:pStyle w:val="EndnoteText"/>
              <w:jc w:val="both"/>
              <w:rPr>
                <w:rFonts w:ascii="Times New Roman" w:hAnsi="Times New Roman" w:cs="Times New Roman"/>
              </w:rPr>
            </w:pPr>
            <w:r>
              <w:rPr>
                <w:rFonts w:ascii="Times New Roman" w:hAnsi="Times New Roman" w:cs="Times New Roman"/>
              </w:rPr>
              <w:t>Up to 20</w:t>
            </w:r>
          </w:p>
        </w:tc>
        <w:tc>
          <w:tcPr>
            <w:tcW w:w="1422" w:type="dxa"/>
          </w:tcPr>
          <w:p w:rsidR="00F94100" w:rsidRPr="00242B4D" w:rsidRDefault="00F94100" w:rsidP="00D82165">
            <w:pPr>
              <w:pStyle w:val="EndnoteText"/>
              <w:jc w:val="both"/>
              <w:rPr>
                <w:rFonts w:ascii="Times New Roman" w:hAnsi="Times New Roman" w:cs="Times New Roman"/>
              </w:rPr>
            </w:pPr>
            <w:r w:rsidRPr="00242B4D">
              <w:rPr>
                <w:rFonts w:ascii="Times New Roman" w:hAnsi="Times New Roman" w:cs="Times New Roman"/>
              </w:rPr>
              <w:t>Gill net</w:t>
            </w:r>
            <w:r>
              <w:rPr>
                <w:rFonts w:ascii="Times New Roman" w:hAnsi="Times New Roman" w:cs="Times New Roman"/>
              </w:rPr>
              <w:t>, ring net, set net, hook &amp; line, beach seine</w:t>
            </w:r>
          </w:p>
        </w:tc>
        <w:tc>
          <w:tcPr>
            <w:tcW w:w="1170" w:type="dxa"/>
          </w:tcPr>
          <w:p w:rsidR="00F94100" w:rsidRPr="00242B4D" w:rsidRDefault="00F94100" w:rsidP="00D82165">
            <w:pPr>
              <w:pStyle w:val="EndnoteText"/>
              <w:jc w:val="both"/>
              <w:rPr>
                <w:rFonts w:ascii="Times New Roman" w:hAnsi="Times New Roman" w:cs="Times New Roman"/>
              </w:rPr>
            </w:pPr>
          </w:p>
        </w:tc>
        <w:tc>
          <w:tcPr>
            <w:tcW w:w="1260" w:type="dxa"/>
          </w:tcPr>
          <w:p w:rsidR="00F94100" w:rsidRPr="00242B4D" w:rsidRDefault="00F94100" w:rsidP="00D82165">
            <w:pPr>
              <w:pStyle w:val="EndnoteText"/>
              <w:jc w:val="both"/>
              <w:rPr>
                <w:rFonts w:ascii="Times New Roman" w:hAnsi="Times New Roman" w:cs="Times New Roman"/>
              </w:rPr>
            </w:pPr>
            <w:r>
              <w:rPr>
                <w:rFonts w:ascii="Times New Roman" w:hAnsi="Times New Roman" w:cs="Times New Roman"/>
              </w:rPr>
              <w:t xml:space="preserve">Up to 5 </w:t>
            </w:r>
          </w:p>
        </w:tc>
        <w:tc>
          <w:tcPr>
            <w:tcW w:w="1260" w:type="dxa"/>
          </w:tcPr>
          <w:p w:rsidR="00F94100" w:rsidRPr="00242B4D" w:rsidRDefault="00F94100" w:rsidP="00D82165">
            <w:pPr>
              <w:pStyle w:val="EndnoteText"/>
              <w:jc w:val="both"/>
              <w:rPr>
                <w:rFonts w:ascii="Times New Roman" w:hAnsi="Times New Roman" w:cs="Times New Roman"/>
              </w:rPr>
            </w:pPr>
            <w:r>
              <w:rPr>
                <w:rFonts w:ascii="Times New Roman" w:hAnsi="Times New Roman" w:cs="Times New Roman"/>
              </w:rPr>
              <w:t xml:space="preserve">Sardinella, Barracudas, Croakers, Sharks and </w:t>
            </w:r>
            <w:r w:rsidRPr="00242B4D">
              <w:rPr>
                <w:rFonts w:ascii="Times New Roman" w:hAnsi="Times New Roman" w:cs="Times New Roman"/>
                <w:i/>
              </w:rPr>
              <w:t>Ilisha africana</w:t>
            </w:r>
          </w:p>
        </w:tc>
      </w:tr>
      <w:tr w:rsidR="003B7D73" w:rsidTr="00E4107D">
        <w:trPr>
          <w:jc w:val="right"/>
        </w:trPr>
        <w:tc>
          <w:tcPr>
            <w:tcW w:w="990" w:type="dxa"/>
            <w:vMerge w:val="restart"/>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Sierra Leone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Kru canoe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Paddle or long pole</w:t>
            </w:r>
          </w:p>
        </w:tc>
        <w:tc>
          <w:tcPr>
            <w:tcW w:w="828"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Up to 6</w:t>
            </w:r>
          </w:p>
        </w:tc>
        <w:tc>
          <w:tcPr>
            <w:tcW w:w="1422"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Hand line, hook &amp; line, cast net, gill net</w:t>
            </w:r>
          </w:p>
        </w:tc>
        <w:tc>
          <w:tcPr>
            <w:tcW w:w="117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1</w:t>
            </w:r>
          </w:p>
        </w:tc>
        <w:tc>
          <w:tcPr>
            <w:tcW w:w="1260" w:type="dxa"/>
          </w:tcPr>
          <w:p w:rsidR="003B7D73" w:rsidRPr="00242B4D" w:rsidRDefault="000A31CD" w:rsidP="00D82165">
            <w:pPr>
              <w:pStyle w:val="EndnoteText"/>
              <w:jc w:val="both"/>
              <w:rPr>
                <w:rFonts w:ascii="Times New Roman" w:hAnsi="Times New Roman" w:cs="Times New Roman"/>
              </w:rPr>
            </w:pPr>
            <w:r>
              <w:rPr>
                <w:rFonts w:ascii="Times New Roman" w:hAnsi="Times New Roman" w:cs="Times New Roman"/>
              </w:rPr>
              <w:t>N/A</w:t>
            </w:r>
          </w:p>
        </w:tc>
        <w:tc>
          <w:tcPr>
            <w:tcW w:w="1260" w:type="dxa"/>
            <w:vMerge w:val="restart"/>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Barracudas, Coastal demersals</w:t>
            </w:r>
          </w:p>
        </w:tc>
      </w:tr>
      <w:tr w:rsidR="003B7D73" w:rsidTr="00E4107D">
        <w:trPr>
          <w:jc w:val="right"/>
        </w:trPr>
        <w:tc>
          <w:tcPr>
            <w:tcW w:w="990" w:type="dxa"/>
            <w:vMerge/>
          </w:tcPr>
          <w:p w:rsidR="003B7D73" w:rsidRPr="00242B4D" w:rsidRDefault="003B7D73" w:rsidP="00D82165">
            <w:pPr>
              <w:pStyle w:val="EndnoteText"/>
              <w:jc w:val="both"/>
              <w:rPr>
                <w:rFonts w:ascii="Times New Roman" w:hAnsi="Times New Roman" w:cs="Times New Roman"/>
              </w:rPr>
            </w:pP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Standard 1–3 canoe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Paddle or sail</w:t>
            </w:r>
          </w:p>
        </w:tc>
        <w:tc>
          <w:tcPr>
            <w:tcW w:w="828"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6 - 8</w:t>
            </w:r>
          </w:p>
        </w:tc>
        <w:tc>
          <w:tcPr>
            <w:tcW w:w="1422" w:type="dxa"/>
            <w:vMerge w:val="restart"/>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Hook &amp; line, set net, drift net</w:t>
            </w:r>
          </w:p>
        </w:tc>
        <w:tc>
          <w:tcPr>
            <w:tcW w:w="117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3</w:t>
            </w:r>
          </w:p>
        </w:tc>
        <w:tc>
          <w:tcPr>
            <w:tcW w:w="1260" w:type="dxa"/>
          </w:tcPr>
          <w:p w:rsidR="003B7D73" w:rsidRPr="00242B4D" w:rsidRDefault="000A31CD" w:rsidP="00D82165">
            <w:pPr>
              <w:pStyle w:val="EndnoteText"/>
              <w:jc w:val="both"/>
              <w:rPr>
                <w:rFonts w:ascii="Times New Roman" w:hAnsi="Times New Roman" w:cs="Times New Roman"/>
              </w:rPr>
            </w:pPr>
            <w:r>
              <w:rPr>
                <w:rFonts w:ascii="Times New Roman" w:hAnsi="Times New Roman" w:cs="Times New Roman"/>
              </w:rPr>
              <w:t>N/A</w:t>
            </w:r>
          </w:p>
        </w:tc>
        <w:tc>
          <w:tcPr>
            <w:tcW w:w="1260" w:type="dxa"/>
            <w:vMerge/>
          </w:tcPr>
          <w:p w:rsidR="003B7D73" w:rsidRPr="00242B4D" w:rsidRDefault="003B7D73" w:rsidP="00D82165">
            <w:pPr>
              <w:pStyle w:val="EndnoteText"/>
              <w:jc w:val="both"/>
              <w:rPr>
                <w:rFonts w:ascii="Times New Roman" w:hAnsi="Times New Roman" w:cs="Times New Roman"/>
              </w:rPr>
            </w:pPr>
          </w:p>
        </w:tc>
      </w:tr>
      <w:tr w:rsidR="003B7D73" w:rsidTr="00E4107D">
        <w:trPr>
          <w:jc w:val="right"/>
        </w:trPr>
        <w:tc>
          <w:tcPr>
            <w:tcW w:w="990" w:type="dxa"/>
            <w:vMerge/>
          </w:tcPr>
          <w:p w:rsidR="003B7D73" w:rsidRPr="00242B4D" w:rsidRDefault="003B7D73" w:rsidP="00D82165">
            <w:pPr>
              <w:pStyle w:val="EndnoteText"/>
              <w:jc w:val="both"/>
              <w:rPr>
                <w:rFonts w:ascii="Times New Roman" w:hAnsi="Times New Roman" w:cs="Times New Roman"/>
              </w:rPr>
            </w:pP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Standard 3–5 canoe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Paddle or sail</w:t>
            </w:r>
          </w:p>
        </w:tc>
        <w:tc>
          <w:tcPr>
            <w:tcW w:w="828"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7 - 8</w:t>
            </w:r>
          </w:p>
        </w:tc>
        <w:tc>
          <w:tcPr>
            <w:tcW w:w="1422" w:type="dxa"/>
            <w:vMerge/>
          </w:tcPr>
          <w:p w:rsidR="003B7D73" w:rsidRPr="00242B4D" w:rsidRDefault="003B7D73" w:rsidP="00D82165">
            <w:pPr>
              <w:pStyle w:val="EndnoteText"/>
              <w:jc w:val="both"/>
              <w:rPr>
                <w:rFonts w:ascii="Times New Roman" w:hAnsi="Times New Roman" w:cs="Times New Roman"/>
              </w:rPr>
            </w:pPr>
          </w:p>
        </w:tc>
        <w:tc>
          <w:tcPr>
            <w:tcW w:w="117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5</w:t>
            </w:r>
          </w:p>
        </w:tc>
        <w:tc>
          <w:tcPr>
            <w:tcW w:w="1260" w:type="dxa"/>
          </w:tcPr>
          <w:p w:rsidR="003B7D73" w:rsidRPr="00242B4D" w:rsidRDefault="000A31CD" w:rsidP="00D82165">
            <w:pPr>
              <w:pStyle w:val="EndnoteText"/>
              <w:jc w:val="both"/>
              <w:rPr>
                <w:rFonts w:ascii="Times New Roman" w:hAnsi="Times New Roman" w:cs="Times New Roman"/>
              </w:rPr>
            </w:pPr>
            <w:r>
              <w:rPr>
                <w:rFonts w:ascii="Times New Roman" w:hAnsi="Times New Roman" w:cs="Times New Roman"/>
              </w:rPr>
              <w:t>N/A</w:t>
            </w:r>
          </w:p>
        </w:tc>
        <w:tc>
          <w:tcPr>
            <w:tcW w:w="1260" w:type="dxa"/>
            <w:vMerge/>
          </w:tcPr>
          <w:p w:rsidR="003B7D73" w:rsidRPr="00242B4D" w:rsidRDefault="003B7D73" w:rsidP="00D82165">
            <w:pPr>
              <w:pStyle w:val="EndnoteText"/>
              <w:jc w:val="both"/>
              <w:rPr>
                <w:rFonts w:ascii="Times New Roman" w:hAnsi="Times New Roman" w:cs="Times New Roman"/>
              </w:rPr>
            </w:pPr>
          </w:p>
        </w:tc>
      </w:tr>
      <w:tr w:rsidR="003B7D73" w:rsidTr="00E4107D">
        <w:trPr>
          <w:jc w:val="right"/>
        </w:trPr>
        <w:tc>
          <w:tcPr>
            <w:tcW w:w="990" w:type="dxa"/>
            <w:vMerge/>
          </w:tcPr>
          <w:p w:rsidR="003B7D73" w:rsidRPr="00242B4D" w:rsidRDefault="003B7D73" w:rsidP="00D82165">
            <w:pPr>
              <w:pStyle w:val="EndnoteText"/>
              <w:jc w:val="both"/>
              <w:rPr>
                <w:rFonts w:ascii="Times New Roman" w:hAnsi="Times New Roman" w:cs="Times New Roman"/>
              </w:rPr>
            </w:pP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Standard 5-10 canoe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Motor (25-40 hp outboard engines)</w:t>
            </w:r>
          </w:p>
        </w:tc>
        <w:tc>
          <w:tcPr>
            <w:tcW w:w="828" w:type="dxa"/>
          </w:tcPr>
          <w:p w:rsidR="003B7D73" w:rsidRPr="00242B4D" w:rsidRDefault="003B7D73" w:rsidP="00D82165">
            <w:pPr>
              <w:pStyle w:val="EndnoteText"/>
              <w:jc w:val="both"/>
              <w:rPr>
                <w:rFonts w:ascii="Times New Roman" w:hAnsi="Times New Roman" w:cs="Times New Roman"/>
              </w:rPr>
            </w:pPr>
          </w:p>
        </w:tc>
        <w:tc>
          <w:tcPr>
            <w:tcW w:w="1422" w:type="dxa"/>
          </w:tcPr>
          <w:p w:rsidR="003B7D73" w:rsidRPr="00242B4D" w:rsidRDefault="003B7D73" w:rsidP="003B7D73">
            <w:pPr>
              <w:pStyle w:val="EndnoteText"/>
              <w:jc w:val="both"/>
              <w:rPr>
                <w:rFonts w:ascii="Times New Roman" w:hAnsi="Times New Roman" w:cs="Times New Roman"/>
              </w:rPr>
            </w:pPr>
            <w:r>
              <w:rPr>
                <w:rFonts w:ascii="Times New Roman" w:hAnsi="Times New Roman" w:cs="Times New Roman"/>
              </w:rPr>
              <w:t>Ring net, bottom and</w:t>
            </w:r>
            <w:r w:rsidR="002A5E7D">
              <w:rPr>
                <w:rFonts w:ascii="Times New Roman" w:hAnsi="Times New Roman" w:cs="Times New Roman"/>
              </w:rPr>
              <w:t xml:space="preserve"> dri</w:t>
            </w:r>
            <w:r>
              <w:rPr>
                <w:rFonts w:ascii="Times New Roman" w:hAnsi="Times New Roman" w:cs="Times New Roman"/>
              </w:rPr>
              <w:t>ft gillnets, surface drift gillnet</w:t>
            </w:r>
          </w:p>
        </w:tc>
        <w:tc>
          <w:tcPr>
            <w:tcW w:w="117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Up to 10</w:t>
            </w:r>
          </w:p>
        </w:tc>
        <w:tc>
          <w:tcPr>
            <w:tcW w:w="1260" w:type="dxa"/>
          </w:tcPr>
          <w:p w:rsidR="003B7D73" w:rsidRPr="00242B4D" w:rsidRDefault="000A31CD" w:rsidP="00D82165">
            <w:pPr>
              <w:pStyle w:val="EndnoteText"/>
              <w:jc w:val="both"/>
              <w:rPr>
                <w:rFonts w:ascii="Times New Roman" w:hAnsi="Times New Roman" w:cs="Times New Roman"/>
              </w:rPr>
            </w:pPr>
            <w:r>
              <w:rPr>
                <w:rFonts w:ascii="Times New Roman" w:hAnsi="Times New Roman" w:cs="Times New Roman"/>
              </w:rPr>
              <w:t>N/A</w:t>
            </w:r>
          </w:p>
        </w:tc>
        <w:tc>
          <w:tcPr>
            <w:tcW w:w="1260" w:type="dxa"/>
          </w:tcPr>
          <w:p w:rsidR="003B7D73" w:rsidRDefault="003B7D73" w:rsidP="00D82165">
            <w:pPr>
              <w:pStyle w:val="EndnoteText"/>
              <w:jc w:val="both"/>
              <w:rPr>
                <w:rFonts w:ascii="Times New Roman" w:hAnsi="Times New Roman" w:cs="Times New Roman"/>
              </w:rPr>
            </w:pPr>
            <w:r>
              <w:rPr>
                <w:rFonts w:ascii="Times New Roman" w:hAnsi="Times New Roman" w:cs="Times New Roman"/>
              </w:rPr>
              <w:t xml:space="preserve">Barracudas, Coastal demersals, </w:t>
            </w:r>
          </w:p>
          <w:p w:rsidR="003B7D73" w:rsidRPr="00242B4D" w:rsidRDefault="003B7D73" w:rsidP="003B7D73">
            <w:pPr>
              <w:pStyle w:val="EndnoteText"/>
              <w:jc w:val="both"/>
              <w:rPr>
                <w:rFonts w:ascii="Times New Roman" w:hAnsi="Times New Roman" w:cs="Times New Roman"/>
              </w:rPr>
            </w:pPr>
            <w:r>
              <w:rPr>
                <w:rFonts w:ascii="Times New Roman" w:hAnsi="Times New Roman" w:cs="Times New Roman"/>
              </w:rPr>
              <w:t>Small pelagics (herring, bonga, mackerel, etc.)</w:t>
            </w:r>
          </w:p>
        </w:tc>
      </w:tr>
      <w:tr w:rsidR="003B7D73" w:rsidTr="00E4107D">
        <w:trPr>
          <w:jc w:val="right"/>
        </w:trPr>
        <w:tc>
          <w:tcPr>
            <w:tcW w:w="990" w:type="dxa"/>
            <w:vMerge/>
          </w:tcPr>
          <w:p w:rsidR="003B7D73" w:rsidRPr="00242B4D" w:rsidRDefault="003B7D73" w:rsidP="00D82165">
            <w:pPr>
              <w:pStyle w:val="EndnoteText"/>
              <w:jc w:val="both"/>
              <w:rPr>
                <w:rFonts w:ascii="Times New Roman" w:hAnsi="Times New Roman" w:cs="Times New Roman"/>
              </w:rPr>
            </w:pP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Ghana canoe</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Motor (40 hp outboard engine</w:t>
            </w:r>
          </w:p>
        </w:tc>
        <w:tc>
          <w:tcPr>
            <w:tcW w:w="828"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15 - 20</w:t>
            </w:r>
          </w:p>
        </w:tc>
        <w:tc>
          <w:tcPr>
            <w:tcW w:w="1422"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Ring net</w:t>
            </w:r>
          </w:p>
        </w:tc>
        <w:tc>
          <w:tcPr>
            <w:tcW w:w="117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15 - 25</w:t>
            </w:r>
          </w:p>
        </w:tc>
        <w:tc>
          <w:tcPr>
            <w:tcW w:w="1260" w:type="dxa"/>
          </w:tcPr>
          <w:p w:rsidR="003B7D73" w:rsidRPr="00242B4D" w:rsidRDefault="000A31CD" w:rsidP="00D82165">
            <w:pPr>
              <w:pStyle w:val="EndnoteText"/>
              <w:jc w:val="both"/>
              <w:rPr>
                <w:rFonts w:ascii="Times New Roman" w:hAnsi="Times New Roman" w:cs="Times New Roman"/>
              </w:rPr>
            </w:pPr>
            <w:r>
              <w:rPr>
                <w:rFonts w:ascii="Times New Roman" w:hAnsi="Times New Roman" w:cs="Times New Roman"/>
              </w:rPr>
              <w:t>N/A</w:t>
            </w:r>
          </w:p>
        </w:tc>
        <w:tc>
          <w:tcPr>
            <w:tcW w:w="1260" w:type="dxa"/>
          </w:tcPr>
          <w:p w:rsidR="003B7D73" w:rsidRPr="00242B4D" w:rsidRDefault="003B7D73" w:rsidP="00D82165">
            <w:pPr>
              <w:pStyle w:val="EndnoteText"/>
              <w:jc w:val="both"/>
              <w:rPr>
                <w:rFonts w:ascii="Times New Roman" w:hAnsi="Times New Roman" w:cs="Times New Roman"/>
              </w:rPr>
            </w:pPr>
            <w:r>
              <w:rPr>
                <w:rFonts w:ascii="Times New Roman" w:hAnsi="Times New Roman" w:cs="Times New Roman"/>
              </w:rPr>
              <w:t>Small pelagics (bonga, herring, etc.)</w:t>
            </w:r>
          </w:p>
        </w:tc>
      </w:tr>
    </w:tbl>
    <w:p w:rsidR="00A75FB1" w:rsidRPr="00D82E51" w:rsidRDefault="00A75FB1" w:rsidP="00D82165">
      <w:pPr>
        <w:pStyle w:val="EndnoteText"/>
        <w:jc w:val="both"/>
        <w:rPr>
          <w:rFonts w:ascii="Times New Roman" w:hAnsi="Times New Roman" w:cs="Times New Roman"/>
          <w:i/>
          <w:sz w:val="16"/>
          <w:szCs w:val="16"/>
        </w:rPr>
      </w:pPr>
      <w:r w:rsidRPr="00D82E51">
        <w:rPr>
          <w:rFonts w:ascii="Times New Roman" w:hAnsi="Times New Roman" w:cs="Times New Roman"/>
          <w:i/>
          <w:sz w:val="16"/>
          <w:szCs w:val="16"/>
        </w:rPr>
        <w:t>Sources:  Mees (2011),</w:t>
      </w:r>
      <w:r w:rsidR="0097503E" w:rsidRPr="00D82E51">
        <w:rPr>
          <w:rFonts w:ascii="Times New Roman" w:hAnsi="Times New Roman" w:cs="Times New Roman"/>
          <w:i/>
          <w:sz w:val="16"/>
          <w:szCs w:val="16"/>
        </w:rPr>
        <w:t xml:space="preserve"> MFMR (2010)</w:t>
      </w:r>
    </w:p>
    <w:p w:rsidR="00F4770D" w:rsidRDefault="00F4770D" w:rsidP="00D82165">
      <w:pPr>
        <w:pStyle w:val="EndnoteText"/>
        <w:jc w:val="both"/>
        <w:rPr>
          <w:rFonts w:ascii="Times New Roman" w:hAnsi="Times New Roman" w:cs="Times New Roman"/>
          <w:sz w:val="22"/>
          <w:szCs w:val="22"/>
        </w:rPr>
      </w:pPr>
    </w:p>
    <w:p w:rsidR="00803305" w:rsidRPr="00D82E51" w:rsidRDefault="00803305" w:rsidP="00803305">
      <w:pPr>
        <w:pStyle w:val="Caption"/>
        <w:rPr>
          <w:rFonts w:ascii="Times New Roman" w:hAnsi="Times New Roman" w:cs="Times New Roman"/>
          <w:b/>
          <w:i w:val="0"/>
          <w:sz w:val="22"/>
          <w:szCs w:val="22"/>
        </w:rPr>
      </w:pPr>
      <w:r>
        <w:rPr>
          <w:rFonts w:ascii="Times New Roman" w:hAnsi="Times New Roman" w:cs="Times New Roman"/>
          <w:b/>
          <w:i w:val="0"/>
          <w:sz w:val="22"/>
          <w:szCs w:val="22"/>
        </w:rPr>
        <w:t>Table 3</w:t>
      </w:r>
      <w:r w:rsidRPr="00D82E51">
        <w:rPr>
          <w:rFonts w:ascii="Times New Roman" w:hAnsi="Times New Roman" w:cs="Times New Roman"/>
          <w:b/>
          <w:i w:val="0"/>
          <w:sz w:val="22"/>
          <w:szCs w:val="22"/>
        </w:rPr>
        <w:t xml:space="preserve">. </w:t>
      </w:r>
      <w:r>
        <w:rPr>
          <w:rFonts w:ascii="Times New Roman" w:hAnsi="Times New Roman" w:cs="Times New Roman"/>
          <w:b/>
          <w:i w:val="0"/>
          <w:sz w:val="22"/>
          <w:szCs w:val="22"/>
        </w:rPr>
        <w:t xml:space="preserve">Number of </w:t>
      </w:r>
      <w:r w:rsidRPr="00D82E51">
        <w:rPr>
          <w:rFonts w:ascii="Times New Roman" w:hAnsi="Times New Roman" w:cs="Times New Roman"/>
          <w:b/>
          <w:i w:val="0"/>
          <w:sz w:val="22"/>
          <w:szCs w:val="22"/>
        </w:rPr>
        <w:t xml:space="preserve">Small-Scale </w:t>
      </w:r>
      <w:r>
        <w:rPr>
          <w:rFonts w:ascii="Times New Roman" w:hAnsi="Times New Roman" w:cs="Times New Roman"/>
          <w:b/>
          <w:i w:val="0"/>
          <w:sz w:val="22"/>
          <w:szCs w:val="22"/>
        </w:rPr>
        <w:t>Fishing Vessels Operational in Most Recent Year Data Available in 2009</w:t>
      </w:r>
      <w:r w:rsidR="00C22482">
        <w:rPr>
          <w:rFonts w:ascii="Times New Roman" w:hAnsi="Times New Roman" w:cs="Times New Roman"/>
          <w:b/>
          <w:i w:val="0"/>
          <w:sz w:val="22"/>
          <w:szCs w:val="22"/>
        </w:rPr>
        <w:t>*</w:t>
      </w:r>
    </w:p>
    <w:tbl>
      <w:tblPr>
        <w:tblStyle w:val="TableGrid"/>
        <w:tblW w:w="0" w:type="auto"/>
        <w:tblLook w:val="04A0" w:firstRow="1" w:lastRow="0" w:firstColumn="1" w:lastColumn="0" w:noHBand="0" w:noVBand="1"/>
      </w:tblPr>
      <w:tblGrid>
        <w:gridCol w:w="2337"/>
        <w:gridCol w:w="2158"/>
        <w:gridCol w:w="2517"/>
        <w:gridCol w:w="2338"/>
      </w:tblGrid>
      <w:tr w:rsidR="00803305" w:rsidTr="00803305">
        <w:tc>
          <w:tcPr>
            <w:tcW w:w="2337" w:type="dxa"/>
            <w:shd w:val="clear" w:color="auto" w:fill="F2F2F2" w:themeFill="background1" w:themeFillShade="F2"/>
          </w:tcPr>
          <w:p w:rsidR="00803305" w:rsidRPr="00803305" w:rsidRDefault="00803305" w:rsidP="00D82165">
            <w:pPr>
              <w:pStyle w:val="EndnoteText"/>
              <w:jc w:val="both"/>
              <w:rPr>
                <w:rFonts w:ascii="Times New Roman" w:hAnsi="Times New Roman" w:cs="Times New Roman"/>
                <w:b/>
                <w:sz w:val="22"/>
                <w:szCs w:val="22"/>
              </w:rPr>
            </w:pPr>
            <w:r w:rsidRPr="00803305">
              <w:rPr>
                <w:rFonts w:ascii="Times New Roman" w:hAnsi="Times New Roman" w:cs="Times New Roman"/>
                <w:b/>
                <w:sz w:val="22"/>
                <w:szCs w:val="22"/>
              </w:rPr>
              <w:t>Country</w:t>
            </w:r>
            <w:r w:rsidR="00C22482">
              <w:rPr>
                <w:rFonts w:ascii="Times New Roman" w:hAnsi="Times New Roman" w:cs="Times New Roman"/>
                <w:b/>
                <w:sz w:val="22"/>
                <w:szCs w:val="22"/>
              </w:rPr>
              <w:t xml:space="preserve"> (Year)</w:t>
            </w:r>
          </w:p>
        </w:tc>
        <w:tc>
          <w:tcPr>
            <w:tcW w:w="2158" w:type="dxa"/>
            <w:shd w:val="clear" w:color="auto" w:fill="F2F2F2" w:themeFill="background1" w:themeFillShade="F2"/>
          </w:tcPr>
          <w:p w:rsidR="00803305" w:rsidRPr="00803305" w:rsidRDefault="00803305" w:rsidP="00D82165">
            <w:pPr>
              <w:pStyle w:val="EndnoteText"/>
              <w:jc w:val="both"/>
              <w:rPr>
                <w:rFonts w:ascii="Times New Roman" w:hAnsi="Times New Roman" w:cs="Times New Roman"/>
                <w:b/>
                <w:sz w:val="22"/>
                <w:szCs w:val="22"/>
              </w:rPr>
            </w:pPr>
            <w:r w:rsidRPr="00803305">
              <w:rPr>
                <w:rFonts w:ascii="Times New Roman" w:hAnsi="Times New Roman" w:cs="Times New Roman"/>
                <w:b/>
                <w:sz w:val="22"/>
                <w:szCs w:val="22"/>
              </w:rPr>
              <w:t xml:space="preserve">Motorized Vessels </w:t>
            </w:r>
          </w:p>
        </w:tc>
        <w:tc>
          <w:tcPr>
            <w:tcW w:w="2517" w:type="dxa"/>
            <w:shd w:val="clear" w:color="auto" w:fill="F2F2F2" w:themeFill="background1" w:themeFillShade="F2"/>
          </w:tcPr>
          <w:p w:rsidR="00803305" w:rsidRPr="00803305" w:rsidRDefault="00803305" w:rsidP="00D82165">
            <w:pPr>
              <w:pStyle w:val="EndnoteText"/>
              <w:jc w:val="both"/>
              <w:rPr>
                <w:rFonts w:ascii="Times New Roman" w:hAnsi="Times New Roman" w:cs="Times New Roman"/>
                <w:b/>
                <w:sz w:val="22"/>
                <w:szCs w:val="22"/>
              </w:rPr>
            </w:pPr>
            <w:r w:rsidRPr="00803305">
              <w:rPr>
                <w:rFonts w:ascii="Times New Roman" w:hAnsi="Times New Roman" w:cs="Times New Roman"/>
                <w:b/>
                <w:sz w:val="22"/>
                <w:szCs w:val="22"/>
              </w:rPr>
              <w:t>Non-Motorized Vessels</w:t>
            </w:r>
          </w:p>
        </w:tc>
        <w:tc>
          <w:tcPr>
            <w:tcW w:w="2338" w:type="dxa"/>
            <w:shd w:val="clear" w:color="auto" w:fill="F2F2F2" w:themeFill="background1" w:themeFillShade="F2"/>
          </w:tcPr>
          <w:p w:rsidR="00803305" w:rsidRPr="00803305" w:rsidRDefault="00803305" w:rsidP="00D82165">
            <w:pPr>
              <w:pStyle w:val="EndnoteText"/>
              <w:jc w:val="both"/>
              <w:rPr>
                <w:rFonts w:ascii="Times New Roman" w:hAnsi="Times New Roman" w:cs="Times New Roman"/>
                <w:b/>
                <w:sz w:val="22"/>
                <w:szCs w:val="22"/>
              </w:rPr>
            </w:pPr>
            <w:r w:rsidRPr="00803305">
              <w:rPr>
                <w:rFonts w:ascii="Times New Roman" w:hAnsi="Times New Roman" w:cs="Times New Roman"/>
                <w:b/>
                <w:sz w:val="22"/>
                <w:szCs w:val="22"/>
              </w:rPr>
              <w:t>Total</w:t>
            </w:r>
          </w:p>
        </w:tc>
      </w:tr>
      <w:tr w:rsidR="00803305" w:rsidTr="00803305">
        <w:tc>
          <w:tcPr>
            <w:tcW w:w="233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Cape Verde (2006)</w:t>
            </w:r>
          </w:p>
        </w:tc>
        <w:tc>
          <w:tcPr>
            <w:tcW w:w="215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756</w:t>
            </w:r>
          </w:p>
        </w:tc>
        <w:tc>
          <w:tcPr>
            <w:tcW w:w="251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280</w:t>
            </w:r>
          </w:p>
        </w:tc>
        <w:tc>
          <w:tcPr>
            <w:tcW w:w="233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1,036</w:t>
            </w:r>
          </w:p>
        </w:tc>
      </w:tr>
      <w:tr w:rsidR="00803305" w:rsidTr="00803305">
        <w:tc>
          <w:tcPr>
            <w:tcW w:w="233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Guinea-Bissau</w:t>
            </w:r>
            <w:r w:rsidR="00C22482">
              <w:rPr>
                <w:rFonts w:ascii="Times New Roman" w:hAnsi="Times New Roman" w:cs="Times New Roman"/>
                <w:sz w:val="22"/>
                <w:szCs w:val="22"/>
              </w:rPr>
              <w:t xml:space="preserve"> (2011)</w:t>
            </w:r>
          </w:p>
        </w:tc>
        <w:tc>
          <w:tcPr>
            <w:tcW w:w="2158" w:type="dxa"/>
          </w:tcPr>
          <w:p w:rsidR="00803305"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246</w:t>
            </w:r>
          </w:p>
        </w:tc>
        <w:tc>
          <w:tcPr>
            <w:tcW w:w="2517" w:type="dxa"/>
          </w:tcPr>
          <w:p w:rsidR="00803305"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1,274</w:t>
            </w:r>
          </w:p>
        </w:tc>
        <w:tc>
          <w:tcPr>
            <w:tcW w:w="2338" w:type="dxa"/>
          </w:tcPr>
          <w:p w:rsidR="00803305"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1,520</w:t>
            </w:r>
          </w:p>
        </w:tc>
      </w:tr>
      <w:tr w:rsidR="00803305" w:rsidTr="00803305">
        <w:tc>
          <w:tcPr>
            <w:tcW w:w="233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Liberia (2008)</w:t>
            </w:r>
          </w:p>
        </w:tc>
        <w:tc>
          <w:tcPr>
            <w:tcW w:w="215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280</w:t>
            </w:r>
          </w:p>
        </w:tc>
        <w:tc>
          <w:tcPr>
            <w:tcW w:w="251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3,400</w:t>
            </w:r>
          </w:p>
        </w:tc>
        <w:tc>
          <w:tcPr>
            <w:tcW w:w="233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3,680</w:t>
            </w:r>
          </w:p>
        </w:tc>
      </w:tr>
      <w:tr w:rsidR="00C22482" w:rsidTr="00AB3B85">
        <w:tc>
          <w:tcPr>
            <w:tcW w:w="2337" w:type="dxa"/>
          </w:tcPr>
          <w:p w:rsidR="00C22482"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Senegal (2004)</w:t>
            </w:r>
          </w:p>
        </w:tc>
        <w:tc>
          <w:tcPr>
            <w:tcW w:w="4675" w:type="dxa"/>
            <w:gridSpan w:val="2"/>
          </w:tcPr>
          <w:p w:rsidR="00C22482"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Approx. 12,000</w:t>
            </w:r>
          </w:p>
        </w:tc>
        <w:tc>
          <w:tcPr>
            <w:tcW w:w="2338" w:type="dxa"/>
          </w:tcPr>
          <w:p w:rsidR="00C22482"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12,000</w:t>
            </w:r>
          </w:p>
        </w:tc>
      </w:tr>
      <w:tr w:rsidR="00803305" w:rsidTr="00803305">
        <w:tc>
          <w:tcPr>
            <w:tcW w:w="233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Sierra Leone</w:t>
            </w:r>
            <w:r w:rsidR="00C22482">
              <w:rPr>
                <w:rFonts w:ascii="Times New Roman" w:hAnsi="Times New Roman" w:cs="Times New Roman"/>
                <w:sz w:val="22"/>
                <w:szCs w:val="22"/>
              </w:rPr>
              <w:t xml:space="preserve"> (2006)</w:t>
            </w:r>
          </w:p>
        </w:tc>
        <w:tc>
          <w:tcPr>
            <w:tcW w:w="215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1,650</w:t>
            </w:r>
          </w:p>
        </w:tc>
        <w:tc>
          <w:tcPr>
            <w:tcW w:w="2517"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9,350</w:t>
            </w:r>
          </w:p>
        </w:tc>
        <w:tc>
          <w:tcPr>
            <w:tcW w:w="2338" w:type="dxa"/>
          </w:tcPr>
          <w:p w:rsidR="00803305" w:rsidRDefault="00803305" w:rsidP="00D82165">
            <w:pPr>
              <w:pStyle w:val="EndnoteText"/>
              <w:jc w:val="both"/>
              <w:rPr>
                <w:rFonts w:ascii="Times New Roman" w:hAnsi="Times New Roman" w:cs="Times New Roman"/>
                <w:sz w:val="22"/>
                <w:szCs w:val="22"/>
              </w:rPr>
            </w:pPr>
            <w:r>
              <w:rPr>
                <w:rFonts w:ascii="Times New Roman" w:hAnsi="Times New Roman" w:cs="Times New Roman"/>
                <w:sz w:val="22"/>
                <w:szCs w:val="22"/>
              </w:rPr>
              <w:t>11,000</w:t>
            </w:r>
          </w:p>
        </w:tc>
      </w:tr>
      <w:tr w:rsidR="00C22482" w:rsidTr="00AB3B85">
        <w:tc>
          <w:tcPr>
            <w:tcW w:w="7012" w:type="dxa"/>
            <w:gridSpan w:val="3"/>
          </w:tcPr>
          <w:p w:rsidR="00C22482"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Total</w:t>
            </w:r>
          </w:p>
        </w:tc>
        <w:tc>
          <w:tcPr>
            <w:tcW w:w="2338" w:type="dxa"/>
          </w:tcPr>
          <w:p w:rsidR="00C22482" w:rsidRDefault="00C22482" w:rsidP="00D82165">
            <w:pPr>
              <w:pStyle w:val="EndnoteText"/>
              <w:jc w:val="both"/>
              <w:rPr>
                <w:rFonts w:ascii="Times New Roman" w:hAnsi="Times New Roman" w:cs="Times New Roman"/>
                <w:sz w:val="22"/>
                <w:szCs w:val="22"/>
              </w:rPr>
            </w:pPr>
            <w:r>
              <w:rPr>
                <w:rFonts w:ascii="Times New Roman" w:hAnsi="Times New Roman" w:cs="Times New Roman"/>
                <w:sz w:val="22"/>
                <w:szCs w:val="22"/>
              </w:rPr>
              <w:t>29,236</w:t>
            </w:r>
          </w:p>
        </w:tc>
      </w:tr>
    </w:tbl>
    <w:p w:rsidR="00C22482" w:rsidRPr="00C22482" w:rsidRDefault="00C22482" w:rsidP="00D82165">
      <w:pPr>
        <w:pStyle w:val="EndnoteText"/>
        <w:jc w:val="both"/>
        <w:rPr>
          <w:rFonts w:ascii="Times New Roman" w:hAnsi="Times New Roman" w:cs="Times New Roman"/>
          <w:i/>
          <w:sz w:val="16"/>
          <w:szCs w:val="16"/>
        </w:rPr>
      </w:pPr>
      <w:r w:rsidRPr="00C22482">
        <w:rPr>
          <w:rFonts w:ascii="Times New Roman" w:hAnsi="Times New Roman" w:cs="Times New Roman"/>
          <w:i/>
          <w:sz w:val="16"/>
          <w:szCs w:val="16"/>
        </w:rPr>
        <w:t>*Data for Guinea-Bissau given in 2011, the year for which the West Africa Regional Fisheries Program commenced there.</w:t>
      </w:r>
    </w:p>
    <w:p w:rsidR="00803305" w:rsidRPr="00C22482" w:rsidRDefault="00803305" w:rsidP="00D82165">
      <w:pPr>
        <w:pStyle w:val="EndnoteText"/>
        <w:jc w:val="both"/>
        <w:rPr>
          <w:rFonts w:ascii="Times New Roman" w:hAnsi="Times New Roman" w:cs="Times New Roman"/>
          <w:i/>
          <w:sz w:val="16"/>
          <w:szCs w:val="16"/>
        </w:rPr>
      </w:pPr>
      <w:r w:rsidRPr="00C22482">
        <w:rPr>
          <w:rFonts w:ascii="Times New Roman" w:hAnsi="Times New Roman" w:cs="Times New Roman"/>
          <w:i/>
          <w:sz w:val="16"/>
          <w:szCs w:val="16"/>
        </w:rPr>
        <w:t xml:space="preserve">Sources: </w:t>
      </w:r>
      <w:r w:rsidR="00C22482" w:rsidRPr="00C22482">
        <w:rPr>
          <w:rFonts w:ascii="Times New Roman" w:hAnsi="Times New Roman" w:cs="Times New Roman"/>
          <w:i/>
          <w:sz w:val="16"/>
          <w:szCs w:val="16"/>
        </w:rPr>
        <w:t xml:space="preserve">Van Santen et al. (2004); </w:t>
      </w:r>
      <w:r w:rsidRPr="00C22482">
        <w:rPr>
          <w:rFonts w:ascii="Times New Roman" w:hAnsi="Times New Roman" w:cs="Times New Roman"/>
          <w:i/>
          <w:sz w:val="16"/>
          <w:szCs w:val="16"/>
        </w:rPr>
        <w:t xml:space="preserve">World Bank </w:t>
      </w:r>
      <w:r w:rsidR="00C22482" w:rsidRPr="00C22482">
        <w:rPr>
          <w:rFonts w:ascii="Times New Roman" w:hAnsi="Times New Roman" w:cs="Times New Roman"/>
          <w:i/>
          <w:sz w:val="16"/>
          <w:szCs w:val="16"/>
        </w:rPr>
        <w:t>(</w:t>
      </w:r>
      <w:r w:rsidRPr="00C22482">
        <w:rPr>
          <w:rFonts w:ascii="Times New Roman" w:hAnsi="Times New Roman" w:cs="Times New Roman"/>
          <w:i/>
          <w:sz w:val="16"/>
          <w:szCs w:val="16"/>
        </w:rPr>
        <w:t>2009</w:t>
      </w:r>
      <w:r w:rsidR="00C22482" w:rsidRPr="00C22482">
        <w:rPr>
          <w:rFonts w:ascii="Times New Roman" w:hAnsi="Times New Roman" w:cs="Times New Roman"/>
          <w:i/>
          <w:sz w:val="16"/>
          <w:szCs w:val="16"/>
        </w:rPr>
        <w:t xml:space="preserve">); </w:t>
      </w:r>
      <w:r w:rsidR="00C22482" w:rsidRPr="00C22482">
        <w:rPr>
          <w:rFonts w:ascii="Times New Roman" w:hAnsi="Times New Roman"/>
          <w:i/>
          <w:sz w:val="16"/>
          <w:szCs w:val="16"/>
        </w:rPr>
        <w:t>Guinea-Bissau Secretary of State for Fisheries (2013);</w:t>
      </w:r>
    </w:p>
    <w:p w:rsidR="00803305" w:rsidRDefault="00803305" w:rsidP="00D82165">
      <w:pPr>
        <w:pStyle w:val="EndnoteText"/>
        <w:jc w:val="both"/>
        <w:rPr>
          <w:rFonts w:ascii="Times New Roman" w:hAnsi="Times New Roman" w:cs="Times New Roman"/>
          <w:sz w:val="22"/>
          <w:szCs w:val="22"/>
        </w:rPr>
      </w:pPr>
    </w:p>
    <w:p w:rsidR="00B76204" w:rsidRDefault="00D82165" w:rsidP="00D82165">
      <w:pPr>
        <w:pStyle w:val="EndnoteText"/>
        <w:jc w:val="both"/>
        <w:rPr>
          <w:rFonts w:ascii="Times New Roman" w:hAnsi="Times New Roman" w:cs="Times New Roman"/>
          <w:sz w:val="22"/>
          <w:szCs w:val="22"/>
        </w:rPr>
      </w:pPr>
      <w:r w:rsidRPr="000751BB">
        <w:rPr>
          <w:rFonts w:ascii="Times New Roman" w:hAnsi="Times New Roman" w:cs="Times New Roman"/>
          <w:i/>
          <w:sz w:val="22"/>
          <w:szCs w:val="22"/>
        </w:rPr>
        <w:t>Industrial fishing</w:t>
      </w:r>
      <w:r w:rsidR="001D1E92">
        <w:rPr>
          <w:rFonts w:ascii="Times New Roman" w:hAnsi="Times New Roman" w:cs="Times New Roman"/>
          <w:sz w:val="22"/>
          <w:szCs w:val="22"/>
        </w:rPr>
        <w:t>.</w:t>
      </w:r>
      <w:r w:rsidR="000751BB">
        <w:rPr>
          <w:rFonts w:ascii="Times New Roman" w:hAnsi="Times New Roman" w:cs="Times New Roman"/>
          <w:sz w:val="22"/>
          <w:szCs w:val="22"/>
        </w:rPr>
        <w:t xml:space="preserve"> </w:t>
      </w:r>
      <w:r w:rsidR="001D1E92">
        <w:rPr>
          <w:rFonts w:ascii="Times New Roman" w:hAnsi="Times New Roman" w:cs="Times New Roman"/>
          <w:sz w:val="22"/>
          <w:szCs w:val="22"/>
        </w:rPr>
        <w:t xml:space="preserve">Foreign interest in </w:t>
      </w:r>
      <w:r w:rsidR="00B76204">
        <w:rPr>
          <w:rFonts w:ascii="Times New Roman" w:hAnsi="Times New Roman" w:cs="Times New Roman"/>
          <w:sz w:val="22"/>
          <w:szCs w:val="22"/>
        </w:rPr>
        <w:t>fishing</w:t>
      </w:r>
      <w:r w:rsidR="001D1E92">
        <w:rPr>
          <w:rFonts w:ascii="Times New Roman" w:hAnsi="Times New Roman" w:cs="Times New Roman"/>
          <w:sz w:val="22"/>
          <w:szCs w:val="22"/>
        </w:rPr>
        <w:t xml:space="preserve"> West African waters </w:t>
      </w:r>
      <w:r w:rsidR="00B76204">
        <w:rPr>
          <w:rFonts w:ascii="Times New Roman" w:hAnsi="Times New Roman" w:cs="Times New Roman"/>
          <w:sz w:val="22"/>
          <w:szCs w:val="22"/>
        </w:rPr>
        <w:t xml:space="preserve">with industrial vessels </w:t>
      </w:r>
      <w:r w:rsidR="001D1E92">
        <w:rPr>
          <w:rFonts w:ascii="Times New Roman" w:hAnsi="Times New Roman" w:cs="Times New Roman"/>
          <w:sz w:val="22"/>
          <w:szCs w:val="22"/>
        </w:rPr>
        <w:t xml:space="preserve">has been high for decades, stretching back to the period just after World War Two (OECD 2008).  </w:t>
      </w:r>
      <w:r w:rsidR="00733E31">
        <w:rPr>
          <w:rFonts w:ascii="Times New Roman" w:hAnsi="Times New Roman" w:cs="Times New Roman"/>
          <w:sz w:val="22"/>
          <w:szCs w:val="22"/>
        </w:rPr>
        <w:t xml:space="preserve">Throughout the region, </w:t>
      </w:r>
      <w:r w:rsidR="006C5743">
        <w:rPr>
          <w:rFonts w:ascii="Times New Roman" w:hAnsi="Times New Roman" w:cs="Times New Roman"/>
          <w:sz w:val="22"/>
          <w:szCs w:val="22"/>
        </w:rPr>
        <w:t xml:space="preserve">foreign </w:t>
      </w:r>
      <w:r w:rsidR="00733E31">
        <w:rPr>
          <w:rFonts w:ascii="Times New Roman" w:hAnsi="Times New Roman" w:cs="Times New Roman"/>
          <w:sz w:val="22"/>
          <w:szCs w:val="22"/>
        </w:rPr>
        <w:t>industrial vessels have typically</w:t>
      </w:r>
      <w:r w:rsidR="00B76204">
        <w:rPr>
          <w:rFonts w:ascii="Times New Roman" w:hAnsi="Times New Roman" w:cs="Times New Roman"/>
          <w:sz w:val="22"/>
          <w:szCs w:val="22"/>
        </w:rPr>
        <w:t xml:space="preserve"> migrated throughout countries’ waters</w:t>
      </w:r>
      <w:r w:rsidR="006C5743">
        <w:rPr>
          <w:rFonts w:ascii="Times New Roman" w:hAnsi="Times New Roman" w:cs="Times New Roman"/>
          <w:sz w:val="22"/>
          <w:szCs w:val="22"/>
        </w:rPr>
        <w:t>, while joint ventures and domestic companies developed in the three main producers: Ghana, Mauritania and Senegal</w:t>
      </w:r>
      <w:r w:rsidR="004A2D04">
        <w:rPr>
          <w:rFonts w:ascii="Times New Roman" w:hAnsi="Times New Roman" w:cs="Times New Roman"/>
          <w:sz w:val="22"/>
          <w:szCs w:val="22"/>
        </w:rPr>
        <w:t xml:space="preserve"> (for example in Senegal in 2000, 167 out of 201 licensed trawl vessels were registered nationally)</w:t>
      </w:r>
      <w:r w:rsidR="00C272E5">
        <w:rPr>
          <w:rFonts w:ascii="Times New Roman" w:hAnsi="Times New Roman" w:cs="Times New Roman"/>
          <w:sz w:val="22"/>
          <w:szCs w:val="22"/>
        </w:rPr>
        <w:t xml:space="preserve"> (Van Santen et al 2004)</w:t>
      </w:r>
      <w:r w:rsidR="00733E31">
        <w:rPr>
          <w:rFonts w:ascii="Times New Roman" w:hAnsi="Times New Roman" w:cs="Times New Roman"/>
          <w:sz w:val="22"/>
          <w:szCs w:val="22"/>
        </w:rPr>
        <w:t xml:space="preserve">. </w:t>
      </w:r>
      <w:r w:rsidR="006C5743">
        <w:rPr>
          <w:rFonts w:ascii="Times New Roman" w:hAnsi="Times New Roman" w:cs="Times New Roman"/>
          <w:sz w:val="22"/>
          <w:szCs w:val="22"/>
        </w:rPr>
        <w:t xml:space="preserve">Additionally, per requirements in the laws of many of the countries in the region, foreign companies wishing to apply for a license to fish from the government must use a local ‘fishing agent’ who will make the application to the government on behalf of the company (Interpol 2014).  As a result, a number of local companies have functioned as fishing agents for foreign companies to facilitate access </w:t>
      </w:r>
      <w:r w:rsidR="00B76204">
        <w:rPr>
          <w:rFonts w:ascii="Times New Roman" w:hAnsi="Times New Roman" w:cs="Times New Roman"/>
          <w:sz w:val="22"/>
          <w:szCs w:val="22"/>
        </w:rPr>
        <w:t>foreign industrial vessels</w:t>
      </w:r>
      <w:r w:rsidR="006C5743">
        <w:rPr>
          <w:rFonts w:ascii="Times New Roman" w:hAnsi="Times New Roman" w:cs="Times New Roman"/>
          <w:sz w:val="22"/>
          <w:szCs w:val="22"/>
        </w:rPr>
        <w:t>, e.</w:t>
      </w:r>
      <w:r w:rsidR="00B76204">
        <w:rPr>
          <w:rFonts w:ascii="Times New Roman" w:hAnsi="Times New Roman" w:cs="Times New Roman"/>
          <w:sz w:val="22"/>
          <w:szCs w:val="22"/>
        </w:rPr>
        <w:t xml:space="preserve">g. in Liberia and Sierra Leone. </w:t>
      </w:r>
      <w:r w:rsidR="00321B0D">
        <w:rPr>
          <w:rFonts w:ascii="Times New Roman" w:hAnsi="Times New Roman" w:cs="Times New Roman"/>
          <w:sz w:val="22"/>
          <w:szCs w:val="22"/>
        </w:rPr>
        <w:t xml:space="preserve"> </w:t>
      </w:r>
    </w:p>
    <w:p w:rsidR="00B76204" w:rsidRDefault="00B76204" w:rsidP="00D82165">
      <w:pPr>
        <w:pStyle w:val="EndnoteText"/>
        <w:jc w:val="both"/>
        <w:rPr>
          <w:rFonts w:ascii="Times New Roman" w:hAnsi="Times New Roman" w:cs="Times New Roman"/>
          <w:sz w:val="22"/>
          <w:szCs w:val="22"/>
        </w:rPr>
      </w:pPr>
    </w:p>
    <w:p w:rsidR="00B76204" w:rsidRDefault="00B76204" w:rsidP="00D82165">
      <w:pPr>
        <w:pStyle w:val="EndnoteText"/>
        <w:jc w:val="both"/>
        <w:rPr>
          <w:rFonts w:ascii="Times New Roman" w:hAnsi="Times New Roman" w:cs="Times New Roman"/>
          <w:sz w:val="22"/>
          <w:szCs w:val="22"/>
        </w:rPr>
      </w:pPr>
      <w:r>
        <w:rPr>
          <w:rFonts w:ascii="Times New Roman" w:hAnsi="Times New Roman" w:cs="Times New Roman"/>
          <w:sz w:val="22"/>
          <w:szCs w:val="22"/>
        </w:rPr>
        <w:t>Both foreign and subsequently domestic industrial harvesting operations have typically differed and developed around three types:</w:t>
      </w:r>
    </w:p>
    <w:p w:rsidR="00B76204" w:rsidRDefault="00B76204" w:rsidP="00DF2A2D">
      <w:pPr>
        <w:pStyle w:val="EndnoteText"/>
        <w:numPr>
          <w:ilvl w:val="0"/>
          <w:numId w:val="20"/>
        </w:numPr>
        <w:jc w:val="both"/>
        <w:rPr>
          <w:rFonts w:ascii="Times New Roman" w:hAnsi="Times New Roman" w:cs="Times New Roman"/>
          <w:sz w:val="22"/>
          <w:szCs w:val="22"/>
        </w:rPr>
      </w:pPr>
      <w:r>
        <w:rPr>
          <w:rFonts w:ascii="Times New Roman" w:hAnsi="Times New Roman" w:cs="Times New Roman"/>
          <w:sz w:val="22"/>
          <w:szCs w:val="22"/>
        </w:rPr>
        <w:t xml:space="preserve">Bottom-trawling on the continental shelf for high-value coastal demersal finfish, crustaceans and cephalopods – using </w:t>
      </w:r>
      <w:r w:rsidR="006C5A09">
        <w:rPr>
          <w:rFonts w:ascii="Times New Roman" w:hAnsi="Times New Roman" w:cs="Times New Roman"/>
          <w:sz w:val="22"/>
          <w:szCs w:val="22"/>
        </w:rPr>
        <w:t>different gears and methods when trawling for finfish as compared to shrimp;</w:t>
      </w:r>
    </w:p>
    <w:p w:rsidR="006C5A09" w:rsidRDefault="006C5A09" w:rsidP="00DF2A2D">
      <w:pPr>
        <w:pStyle w:val="EndnoteText"/>
        <w:numPr>
          <w:ilvl w:val="0"/>
          <w:numId w:val="19"/>
        </w:numPr>
        <w:jc w:val="both"/>
        <w:rPr>
          <w:rFonts w:ascii="Times New Roman" w:hAnsi="Times New Roman" w:cs="Times New Roman"/>
          <w:sz w:val="22"/>
          <w:szCs w:val="22"/>
        </w:rPr>
      </w:pPr>
      <w:r>
        <w:rPr>
          <w:rFonts w:ascii="Times New Roman" w:hAnsi="Times New Roman" w:cs="Times New Roman"/>
          <w:sz w:val="22"/>
          <w:szCs w:val="22"/>
        </w:rPr>
        <w:t>M</w:t>
      </w:r>
      <w:r w:rsidR="00321B0D" w:rsidRPr="006C5A09">
        <w:rPr>
          <w:rFonts w:ascii="Times New Roman" w:hAnsi="Times New Roman" w:cs="Times New Roman"/>
          <w:sz w:val="22"/>
          <w:szCs w:val="22"/>
        </w:rPr>
        <w:t>id-water trawling for small pelagics in deeper waters, notably in the north where the stocks range from Guinea-Bissau to the norther</w:t>
      </w:r>
      <w:r>
        <w:rPr>
          <w:rFonts w:ascii="Times New Roman" w:hAnsi="Times New Roman" w:cs="Times New Roman"/>
          <w:sz w:val="22"/>
          <w:szCs w:val="22"/>
        </w:rPr>
        <w:t>n border of Mauritania; and</w:t>
      </w:r>
    </w:p>
    <w:p w:rsidR="00D82165" w:rsidRPr="006C5A09" w:rsidRDefault="006C5A09" w:rsidP="00DF2A2D">
      <w:pPr>
        <w:pStyle w:val="EndnoteText"/>
        <w:numPr>
          <w:ilvl w:val="0"/>
          <w:numId w:val="19"/>
        </w:numPr>
        <w:jc w:val="both"/>
        <w:rPr>
          <w:rFonts w:ascii="Times New Roman" w:hAnsi="Times New Roman" w:cs="Times New Roman"/>
          <w:sz w:val="22"/>
          <w:szCs w:val="22"/>
        </w:rPr>
      </w:pPr>
      <w:r>
        <w:rPr>
          <w:rFonts w:ascii="Times New Roman" w:hAnsi="Times New Roman" w:cs="Times New Roman"/>
          <w:sz w:val="22"/>
          <w:szCs w:val="22"/>
        </w:rPr>
        <w:t>Tuna vessels such as purse seiners or longliners that follow the tuna stocks as they migrate across national borders and in the high seas.</w:t>
      </w:r>
      <w:r w:rsidR="00321B0D" w:rsidRPr="006C5A09">
        <w:rPr>
          <w:rFonts w:ascii="Times New Roman" w:hAnsi="Times New Roman" w:cs="Times New Roman"/>
          <w:sz w:val="22"/>
          <w:szCs w:val="22"/>
        </w:rPr>
        <w:t xml:space="preserve"> </w:t>
      </w:r>
    </w:p>
    <w:p w:rsidR="00381AC3" w:rsidRPr="00FB7849" w:rsidRDefault="00381AC3" w:rsidP="00D82165">
      <w:pPr>
        <w:pStyle w:val="EndnoteText"/>
        <w:jc w:val="both"/>
        <w:rPr>
          <w:rFonts w:ascii="Times New Roman" w:hAnsi="Times New Roman" w:cs="Times New Roman"/>
          <w:sz w:val="22"/>
          <w:szCs w:val="22"/>
        </w:rPr>
      </w:pPr>
    </w:p>
    <w:p w:rsidR="00B76204" w:rsidRDefault="002A0545" w:rsidP="00794456">
      <w:pPr>
        <w:pStyle w:val="EndnoteText"/>
        <w:jc w:val="both"/>
        <w:rPr>
          <w:rFonts w:ascii="Times New Roman" w:hAnsi="Times New Roman" w:cs="Times New Roman"/>
          <w:sz w:val="22"/>
          <w:szCs w:val="22"/>
        </w:rPr>
      </w:pPr>
      <w:r w:rsidRPr="00FB7849">
        <w:rPr>
          <w:rFonts w:ascii="Times New Roman" w:hAnsi="Times New Roman" w:cs="Times New Roman"/>
          <w:sz w:val="22"/>
          <w:szCs w:val="22"/>
        </w:rPr>
        <w:t xml:space="preserve">In the five countries that served as the initial focus of the West Africa Regional Fisheries Program (Cape Verde, Guinea-Bissau, Liberia, Senegal and Sierra Leone), the total number of industrial vessels </w:t>
      </w:r>
      <w:r w:rsidR="00FB7849" w:rsidRPr="00FB7849">
        <w:rPr>
          <w:rFonts w:ascii="Times New Roman" w:hAnsi="Times New Roman" w:cs="Times New Roman"/>
          <w:sz w:val="22"/>
          <w:szCs w:val="22"/>
        </w:rPr>
        <w:t xml:space="preserve">officially </w:t>
      </w:r>
      <w:r w:rsidRPr="00FB7849">
        <w:rPr>
          <w:rFonts w:ascii="Times New Roman" w:hAnsi="Times New Roman" w:cs="Times New Roman"/>
          <w:sz w:val="22"/>
          <w:szCs w:val="22"/>
        </w:rPr>
        <w:t xml:space="preserve">operating in years prior to 2009 for which data was available was </w:t>
      </w:r>
      <w:r w:rsidR="00FB7849" w:rsidRPr="00FB7849">
        <w:rPr>
          <w:rFonts w:ascii="Times New Roman" w:hAnsi="Times New Roman" w:cs="Times New Roman"/>
          <w:sz w:val="22"/>
          <w:szCs w:val="22"/>
        </w:rPr>
        <w:t>on the order of 490 (though some or many of these may have been the same vessels operating in the waters of multiple countries)</w:t>
      </w:r>
      <w:r w:rsidR="00C272E5">
        <w:rPr>
          <w:rFonts w:ascii="Times New Roman" w:hAnsi="Times New Roman" w:cs="Times New Roman"/>
          <w:sz w:val="22"/>
          <w:szCs w:val="22"/>
        </w:rPr>
        <w:t xml:space="preserve"> – in comparison to an estimated small-s</w:t>
      </w:r>
      <w:r w:rsidR="00584299">
        <w:rPr>
          <w:rFonts w:ascii="Times New Roman" w:hAnsi="Times New Roman" w:cs="Times New Roman"/>
          <w:sz w:val="22"/>
          <w:szCs w:val="22"/>
        </w:rPr>
        <w:t>cale fleet on the order o</w:t>
      </w:r>
      <w:r w:rsidR="006919D3">
        <w:rPr>
          <w:rFonts w:ascii="Times New Roman" w:hAnsi="Times New Roman" w:cs="Times New Roman"/>
          <w:sz w:val="22"/>
          <w:szCs w:val="22"/>
        </w:rPr>
        <w:t>f more than 29</w:t>
      </w:r>
      <w:r w:rsidR="00584299">
        <w:rPr>
          <w:rFonts w:ascii="Times New Roman" w:hAnsi="Times New Roman" w:cs="Times New Roman"/>
          <w:sz w:val="22"/>
          <w:szCs w:val="22"/>
        </w:rPr>
        <w:t>,000 canoes</w:t>
      </w:r>
      <w:r w:rsidR="006919D3">
        <w:rPr>
          <w:rFonts w:ascii="Times New Roman" w:hAnsi="Times New Roman" w:cs="Times New Roman"/>
          <w:sz w:val="22"/>
          <w:szCs w:val="22"/>
        </w:rPr>
        <w:t xml:space="preserve"> (see Table 3 above)</w:t>
      </w:r>
      <w:r w:rsidR="00FB7849" w:rsidRPr="00FB7849">
        <w:rPr>
          <w:rFonts w:ascii="Times New Roman" w:hAnsi="Times New Roman" w:cs="Times New Roman"/>
          <w:sz w:val="22"/>
          <w:szCs w:val="22"/>
        </w:rPr>
        <w:t xml:space="preserve"> (OECD 2008; Mees 2011).   </w:t>
      </w:r>
    </w:p>
    <w:p w:rsidR="00584299" w:rsidRDefault="00584299" w:rsidP="00794456">
      <w:pPr>
        <w:pStyle w:val="EndnoteText"/>
        <w:jc w:val="both"/>
        <w:rPr>
          <w:rFonts w:ascii="Times New Roman" w:hAnsi="Times New Roman" w:cs="Times New Roman"/>
          <w:sz w:val="22"/>
          <w:szCs w:val="22"/>
        </w:rPr>
      </w:pPr>
    </w:p>
    <w:p w:rsidR="00584299" w:rsidRPr="00FB7849" w:rsidRDefault="00584299" w:rsidP="00794456">
      <w:pPr>
        <w:pStyle w:val="EndnoteText"/>
        <w:jc w:val="both"/>
        <w:rPr>
          <w:rFonts w:ascii="Times New Roman" w:hAnsi="Times New Roman" w:cs="Times New Roman"/>
          <w:sz w:val="22"/>
          <w:szCs w:val="22"/>
        </w:rPr>
      </w:pPr>
      <w:r>
        <w:rPr>
          <w:rFonts w:ascii="Times New Roman" w:hAnsi="Times New Roman" w:cs="Times New Roman"/>
          <w:sz w:val="22"/>
          <w:szCs w:val="22"/>
        </w:rPr>
        <w:t>The harvesting segment in the five countries of Cape Verde, Guinea-Bissau, Liberia, Senegal and Sierra Leone produced almost 600,000 mt per year based on the most recent estimates availa</w:t>
      </w:r>
      <w:r w:rsidR="00C22482">
        <w:rPr>
          <w:rFonts w:ascii="Times New Roman" w:hAnsi="Times New Roman" w:cs="Times New Roman"/>
          <w:sz w:val="22"/>
          <w:szCs w:val="22"/>
        </w:rPr>
        <w:t>ble in 2009, as shown in Table 4</w:t>
      </w:r>
      <w:r>
        <w:rPr>
          <w:rFonts w:ascii="Times New Roman" w:hAnsi="Times New Roman" w:cs="Times New Roman"/>
          <w:sz w:val="22"/>
          <w:szCs w:val="22"/>
        </w:rPr>
        <w:t xml:space="preserve">.  In some cases, such as Senegal, the majority of this harvest was taken by small-scale fisheries, whereas in Guinea-Bissau the industrial fisheries predominated. </w:t>
      </w:r>
      <w:r w:rsidR="006919D3">
        <w:rPr>
          <w:rFonts w:ascii="Times New Roman" w:hAnsi="Times New Roman" w:cs="Times New Roman"/>
          <w:sz w:val="22"/>
          <w:szCs w:val="22"/>
        </w:rPr>
        <w:t>In other cases, this dynamic had shifted as a result of exogenous shocks to the sector: for example in Sierra Leone the industrial fisheries produced a high of some 180,000 mt/yr in the early 1990s, declining to roughly 30,000 by 2009 as a result of the civil war and the exit of the Soviet fleet – while the small-scale annual harvest more than doubled after the year 2000 (Kaindeneh 2009).</w:t>
      </w:r>
    </w:p>
    <w:p w:rsidR="00F4770D" w:rsidRDefault="00F4770D" w:rsidP="00794456">
      <w:pPr>
        <w:pStyle w:val="EndnoteText"/>
        <w:jc w:val="both"/>
        <w:rPr>
          <w:rFonts w:ascii="Times New Roman" w:hAnsi="Times New Roman" w:cs="Times New Roman"/>
          <w:sz w:val="22"/>
          <w:szCs w:val="22"/>
        </w:rPr>
      </w:pPr>
    </w:p>
    <w:p w:rsidR="006C5743" w:rsidRPr="00923CA2" w:rsidRDefault="00C22482" w:rsidP="006C5743">
      <w:pPr>
        <w:pStyle w:val="Caption"/>
        <w:rPr>
          <w:rFonts w:ascii="Times New Roman" w:hAnsi="Times New Roman" w:cs="Times New Roman"/>
          <w:b/>
          <w:i w:val="0"/>
          <w:sz w:val="22"/>
          <w:szCs w:val="22"/>
        </w:rPr>
      </w:pPr>
      <w:r>
        <w:rPr>
          <w:rFonts w:ascii="Times New Roman" w:hAnsi="Times New Roman" w:cs="Times New Roman"/>
          <w:b/>
          <w:i w:val="0"/>
          <w:sz w:val="22"/>
          <w:szCs w:val="22"/>
        </w:rPr>
        <w:t>Table 4</w:t>
      </w:r>
      <w:r w:rsidR="006C5743" w:rsidRPr="00923CA2">
        <w:rPr>
          <w:rFonts w:ascii="Times New Roman" w:hAnsi="Times New Roman" w:cs="Times New Roman"/>
          <w:b/>
          <w:i w:val="0"/>
          <w:sz w:val="22"/>
          <w:szCs w:val="22"/>
        </w:rPr>
        <w:t xml:space="preserve">. Summary of Most Recent Estimates Available in 2009 for </w:t>
      </w:r>
      <w:r w:rsidR="000A31CD">
        <w:rPr>
          <w:rFonts w:ascii="Times New Roman" w:hAnsi="Times New Roman" w:cs="Times New Roman"/>
          <w:b/>
          <w:i w:val="0"/>
          <w:sz w:val="22"/>
          <w:szCs w:val="22"/>
        </w:rPr>
        <w:t>Annual Harvest</w:t>
      </w:r>
      <w:r w:rsidR="006C5743" w:rsidRPr="00923CA2">
        <w:rPr>
          <w:rFonts w:ascii="Times New Roman" w:hAnsi="Times New Roman" w:cs="Times New Roman"/>
          <w:b/>
          <w:i w:val="0"/>
          <w:sz w:val="22"/>
          <w:szCs w:val="22"/>
        </w:rPr>
        <w:t xml:space="preserve"> (</w:t>
      </w:r>
      <w:r w:rsidR="000A31CD">
        <w:rPr>
          <w:rFonts w:ascii="Times New Roman" w:hAnsi="Times New Roman" w:cs="Times New Roman"/>
          <w:b/>
          <w:i w:val="0"/>
          <w:sz w:val="22"/>
          <w:szCs w:val="22"/>
        </w:rPr>
        <w:t>mt</w:t>
      </w:r>
      <w:r w:rsidR="006C5743" w:rsidRPr="00923CA2">
        <w:rPr>
          <w:rFonts w:ascii="Times New Roman" w:hAnsi="Times New Roman" w:cs="Times New Roman"/>
          <w:b/>
          <w:i w:val="0"/>
          <w:sz w:val="22"/>
          <w:szCs w:val="22"/>
        </w:rPr>
        <w:t>) of Species Groups Supporting Key Comm</w:t>
      </w:r>
      <w:r w:rsidR="00D74670">
        <w:rPr>
          <w:rFonts w:ascii="Times New Roman" w:hAnsi="Times New Roman" w:cs="Times New Roman"/>
          <w:b/>
          <w:i w:val="0"/>
          <w:sz w:val="22"/>
          <w:szCs w:val="22"/>
        </w:rPr>
        <w:t>ercial Fisheries in West Africa</w:t>
      </w:r>
    </w:p>
    <w:tbl>
      <w:tblPr>
        <w:tblStyle w:val="TableGrid"/>
        <w:tblW w:w="9450" w:type="dxa"/>
        <w:tblInd w:w="-5" w:type="dxa"/>
        <w:tblLayout w:type="fixed"/>
        <w:tblLook w:val="04A0" w:firstRow="1" w:lastRow="0" w:firstColumn="1" w:lastColumn="0" w:noHBand="0" w:noVBand="1"/>
      </w:tblPr>
      <w:tblGrid>
        <w:gridCol w:w="1710"/>
        <w:gridCol w:w="1530"/>
        <w:gridCol w:w="1620"/>
        <w:gridCol w:w="1440"/>
        <w:gridCol w:w="1800"/>
        <w:gridCol w:w="1350"/>
      </w:tblGrid>
      <w:tr w:rsidR="006C5743" w:rsidRPr="005C1443" w:rsidTr="00E4107D">
        <w:tc>
          <w:tcPr>
            <w:tcW w:w="1710" w:type="dxa"/>
          </w:tcPr>
          <w:p w:rsidR="006C5743" w:rsidRPr="005C1443" w:rsidRDefault="006C5743" w:rsidP="00AB3B85">
            <w:pPr>
              <w:jc w:val="both"/>
              <w:rPr>
                <w:rFonts w:ascii="Times New Roman" w:hAnsi="Times New Roman"/>
                <w:sz w:val="20"/>
                <w:szCs w:val="20"/>
              </w:rPr>
            </w:pPr>
          </w:p>
        </w:tc>
        <w:tc>
          <w:tcPr>
            <w:tcW w:w="1530" w:type="dxa"/>
          </w:tcPr>
          <w:p w:rsidR="006C5743" w:rsidRPr="005C1443" w:rsidRDefault="006C5743" w:rsidP="00AB3B85">
            <w:pPr>
              <w:jc w:val="center"/>
              <w:rPr>
                <w:rFonts w:ascii="Times New Roman" w:hAnsi="Times New Roman"/>
                <w:sz w:val="20"/>
                <w:szCs w:val="20"/>
              </w:rPr>
            </w:pPr>
            <w:r>
              <w:rPr>
                <w:rFonts w:ascii="Times New Roman" w:hAnsi="Times New Roman"/>
                <w:sz w:val="20"/>
                <w:szCs w:val="20"/>
              </w:rPr>
              <w:t>Cape Verde*</w:t>
            </w:r>
          </w:p>
        </w:tc>
        <w:tc>
          <w:tcPr>
            <w:tcW w:w="1620" w:type="dxa"/>
          </w:tcPr>
          <w:p w:rsidR="006C5743" w:rsidRPr="005C1443" w:rsidRDefault="006C5743" w:rsidP="00AB3B85">
            <w:pPr>
              <w:jc w:val="center"/>
              <w:rPr>
                <w:rFonts w:ascii="Times New Roman" w:hAnsi="Times New Roman"/>
                <w:sz w:val="20"/>
                <w:szCs w:val="20"/>
              </w:rPr>
            </w:pPr>
            <w:r>
              <w:rPr>
                <w:rFonts w:ascii="Times New Roman" w:hAnsi="Times New Roman"/>
                <w:sz w:val="20"/>
                <w:szCs w:val="20"/>
              </w:rPr>
              <w:t>Guinea-Bissau**</w:t>
            </w:r>
          </w:p>
        </w:tc>
        <w:tc>
          <w:tcPr>
            <w:tcW w:w="1440" w:type="dxa"/>
          </w:tcPr>
          <w:p w:rsidR="006C5743" w:rsidRPr="005C1443" w:rsidRDefault="006C5743" w:rsidP="00AB3B85">
            <w:pPr>
              <w:jc w:val="center"/>
              <w:rPr>
                <w:rFonts w:ascii="Times New Roman" w:hAnsi="Times New Roman"/>
                <w:sz w:val="20"/>
                <w:szCs w:val="20"/>
              </w:rPr>
            </w:pPr>
            <w:r>
              <w:rPr>
                <w:rFonts w:ascii="Times New Roman" w:hAnsi="Times New Roman"/>
                <w:sz w:val="20"/>
                <w:szCs w:val="20"/>
              </w:rPr>
              <w:t>Liberia***</w:t>
            </w:r>
          </w:p>
        </w:tc>
        <w:tc>
          <w:tcPr>
            <w:tcW w:w="1800" w:type="dxa"/>
          </w:tcPr>
          <w:p w:rsidR="006C5743" w:rsidRPr="005C1443" w:rsidRDefault="006C5743" w:rsidP="00AB3B85">
            <w:pPr>
              <w:jc w:val="center"/>
              <w:rPr>
                <w:rFonts w:ascii="Times New Roman" w:hAnsi="Times New Roman"/>
                <w:sz w:val="20"/>
                <w:szCs w:val="20"/>
              </w:rPr>
            </w:pPr>
            <w:r>
              <w:rPr>
                <w:rFonts w:ascii="Times New Roman" w:hAnsi="Times New Roman"/>
                <w:sz w:val="20"/>
                <w:szCs w:val="20"/>
              </w:rPr>
              <w:t>Senegal****</w:t>
            </w:r>
          </w:p>
        </w:tc>
        <w:tc>
          <w:tcPr>
            <w:tcW w:w="1350" w:type="dxa"/>
          </w:tcPr>
          <w:p w:rsidR="006C5743" w:rsidRPr="005C1443" w:rsidRDefault="006C5743" w:rsidP="00AB3B85">
            <w:pPr>
              <w:jc w:val="center"/>
              <w:rPr>
                <w:rFonts w:ascii="Times New Roman" w:hAnsi="Times New Roman"/>
                <w:sz w:val="20"/>
                <w:szCs w:val="20"/>
              </w:rPr>
            </w:pPr>
            <w:r>
              <w:rPr>
                <w:rFonts w:ascii="Times New Roman" w:hAnsi="Times New Roman"/>
                <w:sz w:val="20"/>
                <w:szCs w:val="20"/>
              </w:rPr>
              <w:t>Sierra Leone ****</w:t>
            </w:r>
          </w:p>
        </w:tc>
      </w:tr>
      <w:tr w:rsidR="009D0E65" w:rsidRPr="005C1443" w:rsidTr="00E4107D">
        <w:tc>
          <w:tcPr>
            <w:tcW w:w="1710" w:type="dxa"/>
          </w:tcPr>
          <w:p w:rsidR="009D0E65" w:rsidRPr="00AE7E21" w:rsidRDefault="009D0E65" w:rsidP="00AB3B85">
            <w:pPr>
              <w:jc w:val="both"/>
              <w:rPr>
                <w:rFonts w:ascii="Times New Roman" w:hAnsi="Times New Roman" w:cs="Times New Roman"/>
                <w:sz w:val="20"/>
                <w:szCs w:val="20"/>
              </w:rPr>
            </w:pPr>
            <w:r w:rsidRPr="00AE7E21">
              <w:rPr>
                <w:rFonts w:ascii="Times New Roman" w:hAnsi="Times New Roman" w:cs="Times New Roman"/>
                <w:sz w:val="20"/>
                <w:szCs w:val="20"/>
              </w:rPr>
              <w:t>Demersal Fish (bony fishes)</w:t>
            </w:r>
          </w:p>
        </w:tc>
        <w:tc>
          <w:tcPr>
            <w:tcW w:w="153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1,222</w:t>
            </w:r>
          </w:p>
        </w:tc>
        <w:tc>
          <w:tcPr>
            <w:tcW w:w="1620" w:type="dxa"/>
          </w:tcPr>
          <w:p w:rsidR="009D0E65" w:rsidRPr="00B45512" w:rsidRDefault="009D0E65" w:rsidP="00AB3B85">
            <w:pPr>
              <w:jc w:val="both"/>
              <w:rPr>
                <w:rFonts w:ascii="Times New Roman" w:hAnsi="Times New Roman" w:cs="Times New Roman"/>
                <w:sz w:val="20"/>
                <w:szCs w:val="20"/>
              </w:rPr>
            </w:pPr>
            <w:r>
              <w:rPr>
                <w:rFonts w:ascii="Times New Roman" w:hAnsi="Times New Roman" w:cs="Times New Roman"/>
                <w:sz w:val="20"/>
                <w:szCs w:val="20"/>
              </w:rPr>
              <w:t>17,626</w:t>
            </w:r>
          </w:p>
        </w:tc>
        <w:tc>
          <w:tcPr>
            <w:tcW w:w="1440" w:type="dxa"/>
            <w:vMerge w:val="restart"/>
          </w:tcPr>
          <w:p w:rsidR="009D0E65" w:rsidRPr="005C1443" w:rsidRDefault="009D0E65" w:rsidP="00AB3B85">
            <w:pPr>
              <w:jc w:val="both"/>
              <w:rPr>
                <w:rFonts w:ascii="Times New Roman" w:hAnsi="Times New Roman"/>
                <w:sz w:val="20"/>
                <w:szCs w:val="20"/>
              </w:rPr>
            </w:pPr>
            <w:r>
              <w:rPr>
                <w:rFonts w:ascii="Times New Roman" w:hAnsi="Times New Roman"/>
                <w:sz w:val="20"/>
                <w:szCs w:val="20"/>
              </w:rPr>
              <w:t>15,000 (50% SSF; 50% Industrial)</w:t>
            </w:r>
          </w:p>
          <w:p w:rsidR="009D0E65" w:rsidRPr="005C1443" w:rsidRDefault="009D0E65" w:rsidP="00AB3B85">
            <w:pPr>
              <w:jc w:val="both"/>
              <w:rPr>
                <w:rFonts w:ascii="Times New Roman" w:hAnsi="Times New Roman"/>
                <w:sz w:val="20"/>
                <w:szCs w:val="20"/>
              </w:rPr>
            </w:pPr>
          </w:p>
        </w:tc>
        <w:tc>
          <w:tcPr>
            <w:tcW w:w="1800" w:type="dxa"/>
            <w:vMerge w:val="restart"/>
          </w:tcPr>
          <w:p w:rsidR="009D0E65" w:rsidRPr="005C1443" w:rsidRDefault="004A2D04" w:rsidP="00AB3B85">
            <w:pPr>
              <w:jc w:val="both"/>
              <w:rPr>
                <w:rFonts w:ascii="Times New Roman" w:hAnsi="Times New Roman"/>
                <w:sz w:val="20"/>
                <w:szCs w:val="20"/>
              </w:rPr>
            </w:pPr>
            <w:r>
              <w:rPr>
                <w:rFonts w:ascii="Times New Roman" w:hAnsi="Times New Roman"/>
                <w:sz w:val="20"/>
                <w:szCs w:val="20"/>
              </w:rPr>
              <w:t>100,000</w:t>
            </w:r>
          </w:p>
        </w:tc>
        <w:tc>
          <w:tcPr>
            <w:tcW w:w="135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35,000 (77% SSF; 23% Industrial)</w:t>
            </w:r>
          </w:p>
        </w:tc>
      </w:tr>
      <w:tr w:rsidR="009D0E65" w:rsidRPr="005C1443" w:rsidTr="00E4107D">
        <w:tc>
          <w:tcPr>
            <w:tcW w:w="1710" w:type="dxa"/>
          </w:tcPr>
          <w:p w:rsidR="009D0E65" w:rsidRPr="00AE7E21" w:rsidRDefault="009D0E65" w:rsidP="00AB3B85">
            <w:pPr>
              <w:jc w:val="both"/>
              <w:rPr>
                <w:rFonts w:ascii="Times New Roman" w:hAnsi="Times New Roman" w:cs="Times New Roman"/>
                <w:sz w:val="20"/>
                <w:szCs w:val="20"/>
              </w:rPr>
            </w:pPr>
            <w:r w:rsidRPr="00AE7E21">
              <w:rPr>
                <w:rFonts w:ascii="Times New Roman" w:hAnsi="Times New Roman" w:cs="Times New Roman"/>
                <w:sz w:val="20"/>
                <w:szCs w:val="20"/>
              </w:rPr>
              <w:t>Cephalopods</w:t>
            </w:r>
          </w:p>
        </w:tc>
        <w:tc>
          <w:tcPr>
            <w:tcW w:w="153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N/A</w:t>
            </w:r>
          </w:p>
        </w:tc>
        <w:tc>
          <w:tcPr>
            <w:tcW w:w="1620" w:type="dxa"/>
          </w:tcPr>
          <w:p w:rsidR="009D0E65" w:rsidRPr="00B45512" w:rsidRDefault="009D0E65" w:rsidP="00AB3B85">
            <w:pPr>
              <w:jc w:val="both"/>
              <w:rPr>
                <w:rFonts w:ascii="Times New Roman" w:hAnsi="Times New Roman" w:cs="Times New Roman"/>
                <w:sz w:val="20"/>
                <w:szCs w:val="20"/>
              </w:rPr>
            </w:pPr>
            <w:r>
              <w:rPr>
                <w:rFonts w:ascii="Times New Roman" w:hAnsi="Times New Roman" w:cs="Times New Roman"/>
                <w:sz w:val="20"/>
                <w:szCs w:val="20"/>
              </w:rPr>
              <w:t>3,364</w:t>
            </w:r>
          </w:p>
        </w:tc>
        <w:tc>
          <w:tcPr>
            <w:tcW w:w="1440" w:type="dxa"/>
            <w:vMerge/>
          </w:tcPr>
          <w:p w:rsidR="009D0E65" w:rsidRPr="005C1443" w:rsidRDefault="009D0E65" w:rsidP="00AB3B85">
            <w:pPr>
              <w:jc w:val="both"/>
              <w:rPr>
                <w:rFonts w:ascii="Times New Roman" w:hAnsi="Times New Roman"/>
                <w:sz w:val="20"/>
                <w:szCs w:val="20"/>
              </w:rPr>
            </w:pPr>
          </w:p>
        </w:tc>
        <w:tc>
          <w:tcPr>
            <w:tcW w:w="1800" w:type="dxa"/>
            <w:vMerge/>
          </w:tcPr>
          <w:p w:rsidR="009D0E65" w:rsidRPr="005C1443" w:rsidRDefault="009D0E65" w:rsidP="00AB3B85">
            <w:pPr>
              <w:jc w:val="both"/>
              <w:rPr>
                <w:rFonts w:ascii="Times New Roman" w:hAnsi="Times New Roman"/>
                <w:sz w:val="20"/>
                <w:szCs w:val="20"/>
              </w:rPr>
            </w:pPr>
          </w:p>
        </w:tc>
        <w:tc>
          <w:tcPr>
            <w:tcW w:w="135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1,000 (Industrial)</w:t>
            </w:r>
          </w:p>
        </w:tc>
      </w:tr>
      <w:tr w:rsidR="009D0E65" w:rsidRPr="005C1443" w:rsidTr="00E4107D">
        <w:tc>
          <w:tcPr>
            <w:tcW w:w="1710" w:type="dxa"/>
          </w:tcPr>
          <w:p w:rsidR="009D0E65" w:rsidRPr="00AE7E21" w:rsidRDefault="009D0E65" w:rsidP="00AB3B85">
            <w:pPr>
              <w:jc w:val="both"/>
              <w:rPr>
                <w:rFonts w:ascii="Times New Roman" w:hAnsi="Times New Roman" w:cs="Times New Roman"/>
                <w:sz w:val="20"/>
                <w:szCs w:val="20"/>
              </w:rPr>
            </w:pPr>
            <w:r w:rsidRPr="00AE7E21">
              <w:rPr>
                <w:rFonts w:ascii="Times New Roman" w:hAnsi="Times New Roman" w:cs="Times New Roman"/>
                <w:sz w:val="20"/>
                <w:szCs w:val="20"/>
              </w:rPr>
              <w:t>Crustaceans</w:t>
            </w:r>
          </w:p>
        </w:tc>
        <w:tc>
          <w:tcPr>
            <w:tcW w:w="153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30</w:t>
            </w:r>
          </w:p>
        </w:tc>
        <w:tc>
          <w:tcPr>
            <w:tcW w:w="1620" w:type="dxa"/>
          </w:tcPr>
          <w:p w:rsidR="009D0E65" w:rsidRPr="00B45512" w:rsidRDefault="009D0E65" w:rsidP="00AB3B85">
            <w:pPr>
              <w:jc w:val="both"/>
              <w:rPr>
                <w:rFonts w:ascii="Times New Roman" w:hAnsi="Times New Roman" w:cs="Times New Roman"/>
                <w:sz w:val="20"/>
                <w:szCs w:val="20"/>
              </w:rPr>
            </w:pPr>
            <w:r>
              <w:rPr>
                <w:rFonts w:ascii="Times New Roman" w:hAnsi="Times New Roman" w:cs="Times New Roman"/>
                <w:sz w:val="20"/>
                <w:szCs w:val="20"/>
              </w:rPr>
              <w:t>1,241</w:t>
            </w:r>
          </w:p>
        </w:tc>
        <w:tc>
          <w:tcPr>
            <w:tcW w:w="1440" w:type="dxa"/>
            <w:vMerge/>
          </w:tcPr>
          <w:p w:rsidR="009D0E65" w:rsidRPr="005C1443" w:rsidRDefault="009D0E65" w:rsidP="00AB3B85">
            <w:pPr>
              <w:jc w:val="both"/>
              <w:rPr>
                <w:rFonts w:ascii="Times New Roman" w:hAnsi="Times New Roman"/>
                <w:sz w:val="20"/>
                <w:szCs w:val="20"/>
              </w:rPr>
            </w:pPr>
          </w:p>
        </w:tc>
        <w:tc>
          <w:tcPr>
            <w:tcW w:w="1800" w:type="dxa"/>
            <w:vMerge/>
          </w:tcPr>
          <w:p w:rsidR="009D0E65" w:rsidRPr="005C1443" w:rsidRDefault="009D0E65" w:rsidP="00AB3B85">
            <w:pPr>
              <w:jc w:val="both"/>
              <w:rPr>
                <w:rFonts w:ascii="Times New Roman" w:hAnsi="Times New Roman"/>
                <w:sz w:val="20"/>
                <w:szCs w:val="20"/>
              </w:rPr>
            </w:pPr>
          </w:p>
        </w:tc>
        <w:tc>
          <w:tcPr>
            <w:tcW w:w="135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1,400 (Industrial)</w:t>
            </w:r>
          </w:p>
        </w:tc>
      </w:tr>
      <w:tr w:rsidR="009D0E65" w:rsidRPr="005C1443" w:rsidTr="00E4107D">
        <w:tc>
          <w:tcPr>
            <w:tcW w:w="1710" w:type="dxa"/>
          </w:tcPr>
          <w:p w:rsidR="009D0E65" w:rsidRPr="00AE7E21" w:rsidRDefault="009D0E65" w:rsidP="00AB3B85">
            <w:pPr>
              <w:jc w:val="both"/>
              <w:rPr>
                <w:rFonts w:ascii="Times New Roman" w:hAnsi="Times New Roman"/>
                <w:sz w:val="20"/>
                <w:szCs w:val="20"/>
              </w:rPr>
            </w:pPr>
            <w:r w:rsidRPr="00AE7E21">
              <w:rPr>
                <w:rFonts w:ascii="Times New Roman" w:hAnsi="Times New Roman"/>
                <w:sz w:val="20"/>
                <w:szCs w:val="20"/>
              </w:rPr>
              <w:t>Small Pelagics</w:t>
            </w:r>
          </w:p>
        </w:tc>
        <w:tc>
          <w:tcPr>
            <w:tcW w:w="1530" w:type="dxa"/>
          </w:tcPr>
          <w:p w:rsidR="009D0E65" w:rsidRPr="005C1443" w:rsidRDefault="009D0E65" w:rsidP="009D0E65">
            <w:pPr>
              <w:jc w:val="both"/>
              <w:rPr>
                <w:rFonts w:ascii="Times New Roman" w:hAnsi="Times New Roman"/>
                <w:sz w:val="20"/>
                <w:szCs w:val="20"/>
              </w:rPr>
            </w:pPr>
            <w:r>
              <w:rPr>
                <w:rFonts w:ascii="Times New Roman" w:hAnsi="Times New Roman"/>
                <w:sz w:val="20"/>
                <w:szCs w:val="20"/>
              </w:rPr>
              <w:t>2,860</w:t>
            </w:r>
            <w:r w:rsidR="00D74670">
              <w:rPr>
                <w:rFonts w:ascii="Times New Roman" w:hAnsi="Times New Roman"/>
                <w:sz w:val="20"/>
                <w:szCs w:val="20"/>
              </w:rPr>
              <w:t xml:space="preserve"> (approx.. 50% SSF; 50% industrial)</w:t>
            </w:r>
          </w:p>
        </w:tc>
        <w:tc>
          <w:tcPr>
            <w:tcW w:w="1620" w:type="dxa"/>
          </w:tcPr>
          <w:p w:rsidR="009D0E65" w:rsidRPr="005C1443" w:rsidRDefault="009D0E65" w:rsidP="00AB3B85">
            <w:pPr>
              <w:jc w:val="both"/>
              <w:rPr>
                <w:rFonts w:ascii="Times New Roman" w:hAnsi="Times New Roman"/>
                <w:sz w:val="20"/>
                <w:szCs w:val="20"/>
              </w:rPr>
            </w:pPr>
            <w:r>
              <w:rPr>
                <w:rFonts w:ascii="Times New Roman" w:hAnsi="Times New Roman" w:cs="Times New Roman"/>
                <w:sz w:val="20"/>
                <w:szCs w:val="20"/>
              </w:rPr>
              <w:t>36,652</w:t>
            </w:r>
          </w:p>
        </w:tc>
        <w:tc>
          <w:tcPr>
            <w:tcW w:w="1440" w:type="dxa"/>
            <w:vMerge/>
          </w:tcPr>
          <w:p w:rsidR="009D0E65" w:rsidRPr="005C1443" w:rsidRDefault="009D0E65" w:rsidP="00AB3B85">
            <w:pPr>
              <w:jc w:val="both"/>
              <w:rPr>
                <w:rFonts w:ascii="Times New Roman" w:hAnsi="Times New Roman"/>
                <w:sz w:val="20"/>
                <w:szCs w:val="20"/>
              </w:rPr>
            </w:pPr>
          </w:p>
        </w:tc>
        <w:tc>
          <w:tcPr>
            <w:tcW w:w="1800" w:type="dxa"/>
          </w:tcPr>
          <w:p w:rsidR="009D0E65" w:rsidRPr="005C1443" w:rsidRDefault="009D0E65" w:rsidP="004A2D04">
            <w:pPr>
              <w:jc w:val="both"/>
              <w:rPr>
                <w:rFonts w:ascii="Times New Roman" w:hAnsi="Times New Roman"/>
                <w:sz w:val="20"/>
                <w:szCs w:val="20"/>
              </w:rPr>
            </w:pPr>
            <w:r>
              <w:rPr>
                <w:rFonts w:ascii="Times New Roman" w:hAnsi="Times New Roman"/>
                <w:sz w:val="20"/>
                <w:szCs w:val="20"/>
              </w:rPr>
              <w:t>2</w:t>
            </w:r>
            <w:r w:rsidR="004A2D04">
              <w:rPr>
                <w:rFonts w:ascii="Times New Roman" w:hAnsi="Times New Roman"/>
                <w:sz w:val="20"/>
                <w:szCs w:val="20"/>
              </w:rPr>
              <w:t>60,000</w:t>
            </w:r>
          </w:p>
        </w:tc>
        <w:tc>
          <w:tcPr>
            <w:tcW w:w="1350" w:type="dxa"/>
          </w:tcPr>
          <w:p w:rsidR="009D0E65" w:rsidRPr="005C1443" w:rsidRDefault="009D0E65" w:rsidP="00AB3B85">
            <w:pPr>
              <w:jc w:val="both"/>
              <w:rPr>
                <w:rFonts w:ascii="Times New Roman" w:hAnsi="Times New Roman"/>
                <w:sz w:val="20"/>
                <w:szCs w:val="20"/>
              </w:rPr>
            </w:pPr>
            <w:r>
              <w:rPr>
                <w:rFonts w:ascii="Times New Roman" w:hAnsi="Times New Roman"/>
                <w:sz w:val="20"/>
                <w:szCs w:val="20"/>
              </w:rPr>
              <w:t>111,000 (76% SSF; 24% Industrial)</w:t>
            </w:r>
          </w:p>
        </w:tc>
      </w:tr>
      <w:tr w:rsidR="006C5743" w:rsidRPr="005C1443" w:rsidTr="00E4107D">
        <w:tc>
          <w:tcPr>
            <w:tcW w:w="1710" w:type="dxa"/>
          </w:tcPr>
          <w:p w:rsidR="006C5743" w:rsidRPr="00AE7E21" w:rsidRDefault="006C5743" w:rsidP="00AB3B85">
            <w:pPr>
              <w:jc w:val="both"/>
              <w:rPr>
                <w:rFonts w:ascii="Times New Roman" w:hAnsi="Times New Roman"/>
                <w:sz w:val="20"/>
                <w:szCs w:val="20"/>
              </w:rPr>
            </w:pPr>
            <w:r w:rsidRPr="00AE7E21">
              <w:rPr>
                <w:rFonts w:ascii="Times New Roman" w:hAnsi="Times New Roman"/>
                <w:sz w:val="20"/>
                <w:szCs w:val="20"/>
              </w:rPr>
              <w:t>Tuna</w:t>
            </w:r>
          </w:p>
        </w:tc>
        <w:tc>
          <w:tcPr>
            <w:tcW w:w="1530" w:type="dxa"/>
          </w:tcPr>
          <w:p w:rsidR="006C5743" w:rsidRPr="005C1443" w:rsidRDefault="009D0E65" w:rsidP="00AB3B85">
            <w:pPr>
              <w:jc w:val="both"/>
              <w:rPr>
                <w:rFonts w:ascii="Times New Roman" w:hAnsi="Times New Roman"/>
                <w:sz w:val="20"/>
                <w:szCs w:val="20"/>
              </w:rPr>
            </w:pPr>
            <w:r>
              <w:rPr>
                <w:rFonts w:ascii="Times New Roman" w:hAnsi="Times New Roman"/>
                <w:sz w:val="20"/>
                <w:szCs w:val="20"/>
              </w:rPr>
              <w:t>6,000</w:t>
            </w:r>
          </w:p>
        </w:tc>
        <w:tc>
          <w:tcPr>
            <w:tcW w:w="1620" w:type="dxa"/>
          </w:tcPr>
          <w:p w:rsidR="006C5743" w:rsidRPr="005C1443" w:rsidRDefault="00596F97" w:rsidP="00AB3B85">
            <w:pPr>
              <w:jc w:val="both"/>
              <w:rPr>
                <w:rFonts w:ascii="Times New Roman" w:hAnsi="Times New Roman"/>
                <w:sz w:val="20"/>
                <w:szCs w:val="20"/>
              </w:rPr>
            </w:pPr>
            <w:r>
              <w:rPr>
                <w:rFonts w:ascii="Times New Roman" w:hAnsi="Times New Roman"/>
                <w:sz w:val="20"/>
                <w:szCs w:val="20"/>
              </w:rPr>
              <w:t>4,390</w:t>
            </w:r>
          </w:p>
        </w:tc>
        <w:tc>
          <w:tcPr>
            <w:tcW w:w="1440" w:type="dxa"/>
          </w:tcPr>
          <w:p w:rsidR="006C5743" w:rsidRPr="005C1443" w:rsidRDefault="009D0E65" w:rsidP="00AB3B85">
            <w:pPr>
              <w:jc w:val="both"/>
              <w:rPr>
                <w:rFonts w:ascii="Times New Roman" w:hAnsi="Times New Roman"/>
                <w:sz w:val="20"/>
                <w:szCs w:val="20"/>
              </w:rPr>
            </w:pPr>
            <w:r>
              <w:rPr>
                <w:rFonts w:ascii="Times New Roman" w:hAnsi="Times New Roman"/>
                <w:sz w:val="20"/>
                <w:szCs w:val="20"/>
              </w:rPr>
              <w:t>N/A</w:t>
            </w:r>
          </w:p>
        </w:tc>
        <w:tc>
          <w:tcPr>
            <w:tcW w:w="1800" w:type="dxa"/>
          </w:tcPr>
          <w:p w:rsidR="006C5743" w:rsidRPr="005C1443" w:rsidRDefault="006C5743" w:rsidP="00AB3B85">
            <w:pPr>
              <w:jc w:val="both"/>
              <w:rPr>
                <w:rFonts w:ascii="Times New Roman" w:hAnsi="Times New Roman"/>
                <w:sz w:val="20"/>
                <w:szCs w:val="20"/>
              </w:rPr>
            </w:pPr>
            <w:r>
              <w:rPr>
                <w:rFonts w:ascii="Times New Roman" w:hAnsi="Times New Roman"/>
                <w:sz w:val="20"/>
                <w:szCs w:val="20"/>
              </w:rPr>
              <w:t>20,000</w:t>
            </w:r>
          </w:p>
        </w:tc>
        <w:tc>
          <w:tcPr>
            <w:tcW w:w="1350" w:type="dxa"/>
          </w:tcPr>
          <w:p w:rsidR="006C5743" w:rsidRPr="005C1443" w:rsidRDefault="00596F97" w:rsidP="00AB3B85">
            <w:pPr>
              <w:jc w:val="both"/>
              <w:rPr>
                <w:rFonts w:ascii="Times New Roman" w:hAnsi="Times New Roman"/>
                <w:sz w:val="20"/>
                <w:szCs w:val="20"/>
              </w:rPr>
            </w:pPr>
            <w:r>
              <w:rPr>
                <w:rFonts w:ascii="Times New Roman" w:hAnsi="Times New Roman"/>
                <w:sz w:val="20"/>
                <w:szCs w:val="20"/>
              </w:rPr>
              <w:t>N/A</w:t>
            </w:r>
          </w:p>
        </w:tc>
      </w:tr>
      <w:tr w:rsidR="006C5743" w:rsidRPr="005C1443" w:rsidTr="00E4107D">
        <w:tc>
          <w:tcPr>
            <w:tcW w:w="1710" w:type="dxa"/>
          </w:tcPr>
          <w:p w:rsidR="006C5743" w:rsidRPr="00AE7E21" w:rsidRDefault="006C5743" w:rsidP="00AB3B85">
            <w:pPr>
              <w:jc w:val="both"/>
              <w:rPr>
                <w:rFonts w:ascii="Times New Roman" w:hAnsi="Times New Roman"/>
                <w:sz w:val="20"/>
                <w:szCs w:val="20"/>
              </w:rPr>
            </w:pPr>
            <w:r w:rsidRPr="00AE7E21">
              <w:rPr>
                <w:rFonts w:ascii="Times New Roman" w:hAnsi="Times New Roman"/>
                <w:sz w:val="20"/>
                <w:szCs w:val="20"/>
              </w:rPr>
              <w:t>Total</w:t>
            </w:r>
          </w:p>
        </w:tc>
        <w:tc>
          <w:tcPr>
            <w:tcW w:w="1530" w:type="dxa"/>
          </w:tcPr>
          <w:p w:rsidR="006C5743" w:rsidRPr="005C1443" w:rsidRDefault="009D0E65" w:rsidP="00AB3B85">
            <w:pPr>
              <w:jc w:val="both"/>
              <w:rPr>
                <w:rFonts w:ascii="Times New Roman" w:hAnsi="Times New Roman"/>
                <w:sz w:val="20"/>
                <w:szCs w:val="20"/>
              </w:rPr>
            </w:pPr>
            <w:r>
              <w:rPr>
                <w:rFonts w:ascii="Times New Roman" w:hAnsi="Times New Roman"/>
                <w:sz w:val="20"/>
                <w:szCs w:val="20"/>
              </w:rPr>
              <w:t>10,112</w:t>
            </w:r>
          </w:p>
        </w:tc>
        <w:tc>
          <w:tcPr>
            <w:tcW w:w="1620" w:type="dxa"/>
          </w:tcPr>
          <w:p w:rsidR="00D74670" w:rsidRDefault="000A31CD" w:rsidP="00AB3B85">
            <w:pPr>
              <w:jc w:val="both"/>
              <w:rPr>
                <w:rFonts w:ascii="Times New Roman" w:hAnsi="Times New Roman"/>
                <w:sz w:val="20"/>
                <w:szCs w:val="20"/>
              </w:rPr>
            </w:pPr>
            <w:r>
              <w:rPr>
                <w:rFonts w:ascii="Times New Roman" w:hAnsi="Times New Roman"/>
                <w:sz w:val="20"/>
                <w:szCs w:val="20"/>
              </w:rPr>
              <w:t>67,641</w:t>
            </w:r>
            <w:r w:rsidR="00D74670">
              <w:rPr>
                <w:rFonts w:ascii="Times New Roman" w:hAnsi="Times New Roman"/>
                <w:sz w:val="20"/>
                <w:szCs w:val="20"/>
              </w:rPr>
              <w:t xml:space="preserve"> </w:t>
            </w:r>
          </w:p>
          <w:p w:rsidR="006C5743" w:rsidRPr="005C1443" w:rsidRDefault="00D74670" w:rsidP="00AB3B85">
            <w:pPr>
              <w:jc w:val="both"/>
              <w:rPr>
                <w:rFonts w:ascii="Times New Roman" w:hAnsi="Times New Roman"/>
                <w:sz w:val="20"/>
                <w:szCs w:val="20"/>
              </w:rPr>
            </w:pPr>
            <w:r>
              <w:rPr>
                <w:rFonts w:ascii="Times New Roman" w:hAnsi="Times New Roman"/>
                <w:sz w:val="20"/>
                <w:szCs w:val="20"/>
              </w:rPr>
              <w:t>(Industrial)</w:t>
            </w:r>
          </w:p>
        </w:tc>
        <w:tc>
          <w:tcPr>
            <w:tcW w:w="1440" w:type="dxa"/>
          </w:tcPr>
          <w:p w:rsidR="006C5743" w:rsidRPr="005C1443" w:rsidRDefault="009D0E65" w:rsidP="00AB3B85">
            <w:pPr>
              <w:jc w:val="both"/>
              <w:rPr>
                <w:rFonts w:ascii="Times New Roman" w:hAnsi="Times New Roman"/>
                <w:sz w:val="20"/>
                <w:szCs w:val="20"/>
              </w:rPr>
            </w:pPr>
            <w:r>
              <w:rPr>
                <w:rFonts w:ascii="Times New Roman" w:hAnsi="Times New Roman"/>
                <w:sz w:val="20"/>
                <w:szCs w:val="20"/>
              </w:rPr>
              <w:t>15,000</w:t>
            </w:r>
          </w:p>
        </w:tc>
        <w:tc>
          <w:tcPr>
            <w:tcW w:w="1800" w:type="dxa"/>
          </w:tcPr>
          <w:p w:rsidR="006C5743" w:rsidRDefault="004A2D04" w:rsidP="00AB3B85">
            <w:pPr>
              <w:jc w:val="both"/>
              <w:rPr>
                <w:rFonts w:ascii="Times New Roman" w:hAnsi="Times New Roman"/>
                <w:sz w:val="20"/>
                <w:szCs w:val="20"/>
              </w:rPr>
            </w:pPr>
            <w:r>
              <w:rPr>
                <w:rFonts w:ascii="Times New Roman" w:hAnsi="Times New Roman"/>
                <w:sz w:val="20"/>
                <w:szCs w:val="20"/>
              </w:rPr>
              <w:t>380,000</w:t>
            </w:r>
          </w:p>
          <w:p w:rsidR="004A2D04" w:rsidRPr="005C1443" w:rsidRDefault="004A2D04" w:rsidP="00AB3B85">
            <w:pPr>
              <w:jc w:val="both"/>
              <w:rPr>
                <w:rFonts w:ascii="Times New Roman" w:hAnsi="Times New Roman"/>
                <w:sz w:val="20"/>
                <w:szCs w:val="20"/>
              </w:rPr>
            </w:pPr>
            <w:r>
              <w:rPr>
                <w:rFonts w:ascii="Times New Roman" w:hAnsi="Times New Roman"/>
                <w:sz w:val="20"/>
                <w:szCs w:val="20"/>
              </w:rPr>
              <w:t>(89% SSF; 11% Industrial)</w:t>
            </w:r>
          </w:p>
        </w:tc>
        <w:tc>
          <w:tcPr>
            <w:tcW w:w="1350" w:type="dxa"/>
          </w:tcPr>
          <w:p w:rsidR="006C5743" w:rsidRPr="005C1443" w:rsidRDefault="00596F97" w:rsidP="00AB3B85">
            <w:pPr>
              <w:jc w:val="both"/>
              <w:rPr>
                <w:rFonts w:ascii="Times New Roman" w:hAnsi="Times New Roman"/>
                <w:sz w:val="20"/>
                <w:szCs w:val="20"/>
              </w:rPr>
            </w:pPr>
            <w:r>
              <w:rPr>
                <w:rFonts w:ascii="Times New Roman" w:hAnsi="Times New Roman"/>
                <w:sz w:val="20"/>
                <w:szCs w:val="20"/>
              </w:rPr>
              <w:t>121,400</w:t>
            </w:r>
          </w:p>
        </w:tc>
      </w:tr>
    </w:tbl>
    <w:p w:rsidR="00596F97" w:rsidRDefault="00596F97" w:rsidP="006C5743">
      <w:pPr>
        <w:spacing w:after="0" w:line="240" w:lineRule="auto"/>
        <w:jc w:val="both"/>
        <w:rPr>
          <w:rFonts w:ascii="Times New Roman" w:hAnsi="Times New Roman"/>
          <w:i/>
          <w:sz w:val="16"/>
          <w:szCs w:val="16"/>
        </w:rPr>
      </w:pPr>
      <w:r>
        <w:rPr>
          <w:rFonts w:ascii="Times New Roman" w:hAnsi="Times New Roman"/>
          <w:i/>
          <w:sz w:val="16"/>
          <w:szCs w:val="16"/>
        </w:rPr>
        <w:t>Note: SSF = Small-Scale Fisheries</w:t>
      </w:r>
    </w:p>
    <w:p w:rsidR="006C5743" w:rsidRPr="00B55686" w:rsidRDefault="006C5743" w:rsidP="006C5743">
      <w:pPr>
        <w:spacing w:after="0" w:line="240" w:lineRule="auto"/>
        <w:jc w:val="both"/>
        <w:rPr>
          <w:rFonts w:ascii="Times New Roman" w:hAnsi="Times New Roman"/>
          <w:i/>
          <w:sz w:val="16"/>
          <w:szCs w:val="16"/>
        </w:rPr>
      </w:pPr>
      <w:r w:rsidRPr="00B55686">
        <w:rPr>
          <w:rFonts w:ascii="Times New Roman" w:hAnsi="Times New Roman"/>
          <w:i/>
          <w:sz w:val="16"/>
          <w:szCs w:val="16"/>
        </w:rPr>
        <w:t xml:space="preserve">Sources: </w:t>
      </w:r>
      <w:r>
        <w:rPr>
          <w:rFonts w:ascii="Times New Roman" w:hAnsi="Times New Roman"/>
          <w:i/>
          <w:sz w:val="16"/>
          <w:szCs w:val="16"/>
        </w:rPr>
        <w:t xml:space="preserve">Van Santen and Stobberup (2007); </w:t>
      </w:r>
      <w:r w:rsidRPr="00B55686">
        <w:rPr>
          <w:rFonts w:ascii="Times New Roman" w:hAnsi="Times New Roman"/>
          <w:i/>
          <w:sz w:val="16"/>
          <w:szCs w:val="16"/>
        </w:rPr>
        <w:t>Guinea-Bissau Secretar</w:t>
      </w:r>
      <w:r w:rsidR="00596F97">
        <w:rPr>
          <w:rFonts w:ascii="Times New Roman" w:hAnsi="Times New Roman"/>
          <w:i/>
          <w:sz w:val="16"/>
          <w:szCs w:val="16"/>
        </w:rPr>
        <w:t>y of State for Fisheries (2013</w:t>
      </w:r>
      <w:r>
        <w:rPr>
          <w:rFonts w:ascii="Times New Roman" w:hAnsi="Times New Roman"/>
          <w:i/>
          <w:sz w:val="16"/>
          <w:szCs w:val="16"/>
        </w:rPr>
        <w:t xml:space="preserve">); Macfadyen, G. (2007); Van Santen et al. (2004); DFID, World Bank and FAO (2007) and </w:t>
      </w:r>
      <w:r w:rsidR="00596F97">
        <w:rPr>
          <w:rFonts w:ascii="Times New Roman" w:hAnsi="Times New Roman"/>
          <w:i/>
          <w:sz w:val="16"/>
          <w:szCs w:val="16"/>
        </w:rPr>
        <w:t>Sesay (2009</w:t>
      </w:r>
      <w:r>
        <w:rPr>
          <w:rFonts w:ascii="Times New Roman" w:hAnsi="Times New Roman"/>
          <w:i/>
          <w:sz w:val="16"/>
          <w:szCs w:val="16"/>
        </w:rPr>
        <w:t>).</w:t>
      </w:r>
    </w:p>
    <w:p w:rsidR="006C5743" w:rsidRDefault="006C5743" w:rsidP="006C5743">
      <w:pPr>
        <w:spacing w:after="0" w:line="240" w:lineRule="auto"/>
        <w:jc w:val="both"/>
        <w:rPr>
          <w:rFonts w:ascii="Times New Roman" w:hAnsi="Times New Roman" w:cs="Times New Roman"/>
          <w:sz w:val="16"/>
          <w:szCs w:val="16"/>
        </w:rPr>
      </w:pPr>
      <w:r>
        <w:rPr>
          <w:rFonts w:ascii="Times New Roman" w:hAnsi="Times New Roman" w:cs="Times New Roman"/>
          <w:sz w:val="16"/>
          <w:szCs w:val="16"/>
        </w:rPr>
        <w:t>*</w:t>
      </w:r>
      <w:r w:rsidR="00836471">
        <w:rPr>
          <w:rFonts w:ascii="Times New Roman" w:hAnsi="Times New Roman" w:cs="Times New Roman"/>
          <w:sz w:val="16"/>
          <w:szCs w:val="16"/>
        </w:rPr>
        <w:t xml:space="preserve">Mean 1997 – 2001; </w:t>
      </w:r>
      <w:r>
        <w:rPr>
          <w:rFonts w:ascii="Times New Roman" w:hAnsi="Times New Roman" w:cs="Times New Roman"/>
          <w:sz w:val="16"/>
          <w:szCs w:val="16"/>
        </w:rPr>
        <w:t>**</w:t>
      </w:r>
      <w:r w:rsidR="00596F97">
        <w:rPr>
          <w:rFonts w:ascii="Times New Roman" w:hAnsi="Times New Roman" w:cs="Times New Roman"/>
          <w:sz w:val="16"/>
          <w:szCs w:val="16"/>
        </w:rPr>
        <w:t>Data for the year 2008</w:t>
      </w:r>
      <w:r w:rsidR="000A31CD">
        <w:rPr>
          <w:rFonts w:ascii="Times New Roman" w:hAnsi="Times New Roman" w:cs="Times New Roman"/>
          <w:sz w:val="16"/>
          <w:szCs w:val="16"/>
        </w:rPr>
        <w:t>, for industrial vessel harvest only</w:t>
      </w:r>
      <w:r w:rsidR="00836471">
        <w:rPr>
          <w:rFonts w:ascii="Times New Roman" w:hAnsi="Times New Roman" w:cs="Times New Roman"/>
          <w:sz w:val="16"/>
          <w:szCs w:val="16"/>
        </w:rPr>
        <w:t xml:space="preserve">; </w:t>
      </w:r>
      <w:r>
        <w:rPr>
          <w:rFonts w:ascii="Times New Roman" w:hAnsi="Times New Roman" w:cs="Times New Roman"/>
          <w:sz w:val="16"/>
          <w:szCs w:val="16"/>
        </w:rPr>
        <w:t>***</w:t>
      </w:r>
      <w:r w:rsidR="00836471">
        <w:rPr>
          <w:rFonts w:ascii="Times New Roman" w:hAnsi="Times New Roman" w:cs="Times New Roman"/>
          <w:sz w:val="16"/>
          <w:szCs w:val="16"/>
        </w:rPr>
        <w:t xml:space="preserve">Estimates for the year 2004; </w:t>
      </w:r>
      <w:r>
        <w:rPr>
          <w:rFonts w:ascii="Times New Roman" w:hAnsi="Times New Roman" w:cs="Times New Roman"/>
          <w:sz w:val="16"/>
          <w:szCs w:val="16"/>
        </w:rPr>
        <w:t>****</w:t>
      </w:r>
      <w:r w:rsidR="00836471">
        <w:rPr>
          <w:rFonts w:ascii="Times New Roman" w:hAnsi="Times New Roman" w:cs="Times New Roman"/>
          <w:sz w:val="16"/>
          <w:szCs w:val="16"/>
        </w:rPr>
        <w:t xml:space="preserve">Landings in the year 2000; </w:t>
      </w:r>
      <w:r>
        <w:rPr>
          <w:rFonts w:ascii="Times New Roman" w:hAnsi="Times New Roman" w:cs="Times New Roman"/>
          <w:sz w:val="16"/>
          <w:szCs w:val="16"/>
        </w:rPr>
        <w:t>****</w:t>
      </w:r>
      <w:r w:rsidR="00596F97">
        <w:rPr>
          <w:rFonts w:ascii="Times New Roman" w:hAnsi="Times New Roman" w:cs="Times New Roman"/>
          <w:sz w:val="16"/>
          <w:szCs w:val="16"/>
        </w:rPr>
        <w:t>Estimates based on the year 2006.</w:t>
      </w:r>
    </w:p>
    <w:p w:rsidR="006B49BE" w:rsidRDefault="006B49BE" w:rsidP="00D82165">
      <w:pPr>
        <w:pStyle w:val="EndnoteText"/>
        <w:jc w:val="both"/>
        <w:rPr>
          <w:rFonts w:ascii="Times New Roman" w:hAnsi="Times New Roman" w:cs="Times New Roman"/>
          <w:sz w:val="22"/>
          <w:szCs w:val="22"/>
        </w:rPr>
      </w:pPr>
    </w:p>
    <w:p w:rsidR="00242B4D" w:rsidRDefault="003D00BC" w:rsidP="00D82165">
      <w:pPr>
        <w:pStyle w:val="EndnoteText"/>
        <w:jc w:val="both"/>
        <w:rPr>
          <w:rFonts w:ascii="Times New Roman" w:hAnsi="Times New Roman" w:cs="Times New Roman"/>
          <w:sz w:val="22"/>
          <w:szCs w:val="22"/>
        </w:rPr>
      </w:pPr>
      <w:r w:rsidRPr="003D00BC">
        <w:rPr>
          <w:rFonts w:ascii="Times New Roman" w:hAnsi="Times New Roman" w:cs="Times New Roman"/>
          <w:b/>
          <w:i/>
          <w:sz w:val="22"/>
          <w:szCs w:val="22"/>
        </w:rPr>
        <w:t>The p</w:t>
      </w:r>
      <w:r w:rsidR="00242B4D" w:rsidRPr="003D00BC">
        <w:rPr>
          <w:rFonts w:ascii="Times New Roman" w:hAnsi="Times New Roman" w:cs="Times New Roman"/>
          <w:b/>
          <w:i/>
          <w:sz w:val="22"/>
          <w:szCs w:val="22"/>
        </w:rPr>
        <w:t>rocessing segment</w:t>
      </w:r>
      <w:r w:rsidR="00C272E5">
        <w:rPr>
          <w:rFonts w:ascii="Times New Roman" w:hAnsi="Times New Roman" w:cs="Times New Roman"/>
          <w:sz w:val="22"/>
          <w:szCs w:val="22"/>
        </w:rPr>
        <w:t xml:space="preserve">. </w:t>
      </w:r>
      <w:r w:rsidR="00EB4A13">
        <w:rPr>
          <w:rFonts w:ascii="Times New Roman" w:hAnsi="Times New Roman" w:cs="Times New Roman"/>
          <w:sz w:val="22"/>
          <w:szCs w:val="22"/>
        </w:rPr>
        <w:t>Processing occurred at various stages in each of the five different countries, but a common feature of the different fishery systems and the value chains they formed, was the low level of harvest from the</w:t>
      </w:r>
      <w:r>
        <w:rPr>
          <w:rFonts w:ascii="Times New Roman" w:hAnsi="Times New Roman" w:cs="Times New Roman"/>
          <w:sz w:val="22"/>
          <w:szCs w:val="22"/>
        </w:rPr>
        <w:t xml:space="preserve"> industrial fishing vessels</w:t>
      </w:r>
      <w:r w:rsidR="00EB4A13">
        <w:rPr>
          <w:rFonts w:ascii="Times New Roman" w:hAnsi="Times New Roman" w:cs="Times New Roman"/>
          <w:sz w:val="22"/>
          <w:szCs w:val="22"/>
        </w:rPr>
        <w:t xml:space="preserve"> that was actually landed within the region and proce</w:t>
      </w:r>
      <w:r w:rsidR="00AB3B85">
        <w:rPr>
          <w:rFonts w:ascii="Times New Roman" w:hAnsi="Times New Roman" w:cs="Times New Roman"/>
          <w:sz w:val="22"/>
          <w:szCs w:val="22"/>
        </w:rPr>
        <w:t>ssed locally – given that most of these vessels were foreign-registered (World Bank 2009).</w:t>
      </w:r>
      <w:r w:rsidR="00EB4A13">
        <w:rPr>
          <w:rFonts w:ascii="Times New Roman" w:hAnsi="Times New Roman" w:cs="Times New Roman"/>
          <w:sz w:val="22"/>
          <w:szCs w:val="22"/>
        </w:rPr>
        <w:t xml:space="preserve"> </w:t>
      </w:r>
      <w:r w:rsidR="00C22482">
        <w:rPr>
          <w:rFonts w:ascii="Times New Roman" w:hAnsi="Times New Roman" w:cs="Times New Roman"/>
          <w:sz w:val="22"/>
          <w:szCs w:val="22"/>
        </w:rPr>
        <w:t>Henc</w:t>
      </w:r>
      <w:r w:rsidR="00AB3B85">
        <w:rPr>
          <w:rFonts w:ascii="Times New Roman" w:hAnsi="Times New Roman" w:cs="Times New Roman"/>
          <w:sz w:val="22"/>
          <w:szCs w:val="22"/>
        </w:rPr>
        <w:t xml:space="preserve">e with some exceptions, the majority of the harvest taken by industrial trawlers (both bottom and mid-water) was often transshipped at sea or in port to carrier vessels that often landed the fish in Europe (World Bank 2009).  Small-scale vessels alternatively, landed their catch within the region (though not always within the same country from whose </w:t>
      </w:r>
      <w:r w:rsidR="00445EF3">
        <w:rPr>
          <w:rFonts w:ascii="Times New Roman" w:hAnsi="Times New Roman" w:cs="Times New Roman"/>
          <w:sz w:val="22"/>
          <w:szCs w:val="22"/>
        </w:rPr>
        <w:t xml:space="preserve">waters the harvest was taken). </w:t>
      </w:r>
      <w:r w:rsidR="006B337F">
        <w:rPr>
          <w:rFonts w:ascii="Times New Roman" w:hAnsi="Times New Roman" w:cs="Times New Roman"/>
          <w:sz w:val="22"/>
          <w:szCs w:val="22"/>
        </w:rPr>
        <w:t>This catch was often dried and smoked for local or</w:t>
      </w:r>
      <w:r w:rsidR="00EC2A17">
        <w:rPr>
          <w:rFonts w:ascii="Times New Roman" w:hAnsi="Times New Roman" w:cs="Times New Roman"/>
          <w:sz w:val="22"/>
          <w:szCs w:val="22"/>
        </w:rPr>
        <w:t xml:space="preserve"> regional consumption, for example in Sierra Leone</w:t>
      </w:r>
      <w:r w:rsidR="006B337F">
        <w:rPr>
          <w:rFonts w:ascii="Times New Roman" w:hAnsi="Times New Roman" w:cs="Times New Roman"/>
          <w:sz w:val="22"/>
          <w:szCs w:val="22"/>
        </w:rPr>
        <w:t xml:space="preserve"> by </w:t>
      </w:r>
      <w:r w:rsidR="00EC2A17">
        <w:rPr>
          <w:rFonts w:ascii="Times New Roman" w:hAnsi="Times New Roman" w:cs="Times New Roman"/>
          <w:sz w:val="22"/>
          <w:szCs w:val="22"/>
        </w:rPr>
        <w:t xml:space="preserve">well-established systems of </w:t>
      </w:r>
      <w:r w:rsidR="006B337F">
        <w:rPr>
          <w:rFonts w:ascii="Times New Roman" w:hAnsi="Times New Roman" w:cs="Times New Roman"/>
          <w:sz w:val="22"/>
          <w:szCs w:val="22"/>
        </w:rPr>
        <w:t xml:space="preserve">women </w:t>
      </w:r>
      <w:r w:rsidR="00EC2A17">
        <w:rPr>
          <w:rFonts w:ascii="Times New Roman" w:hAnsi="Times New Roman" w:cs="Times New Roman"/>
          <w:sz w:val="22"/>
          <w:szCs w:val="22"/>
        </w:rPr>
        <w:t xml:space="preserve">processors </w:t>
      </w:r>
      <w:r w:rsidR="006B337F">
        <w:rPr>
          <w:rFonts w:ascii="Times New Roman" w:hAnsi="Times New Roman" w:cs="Times New Roman"/>
          <w:sz w:val="22"/>
          <w:szCs w:val="22"/>
        </w:rPr>
        <w:t>working directly with fishing vessels</w:t>
      </w:r>
      <w:r w:rsidR="00EC2A17">
        <w:rPr>
          <w:rFonts w:ascii="Times New Roman" w:hAnsi="Times New Roman" w:cs="Times New Roman"/>
          <w:sz w:val="22"/>
          <w:szCs w:val="22"/>
        </w:rPr>
        <w:t xml:space="preserve"> (Kaindeneh 2009)</w:t>
      </w:r>
      <w:r w:rsidR="006B337F">
        <w:rPr>
          <w:rFonts w:ascii="Times New Roman" w:hAnsi="Times New Roman" w:cs="Times New Roman"/>
          <w:sz w:val="22"/>
          <w:szCs w:val="22"/>
        </w:rPr>
        <w:t xml:space="preserve">. </w:t>
      </w:r>
      <w:r w:rsidR="00AB3B85">
        <w:rPr>
          <w:rFonts w:ascii="Times New Roman" w:hAnsi="Times New Roman" w:cs="Times New Roman"/>
          <w:sz w:val="22"/>
          <w:szCs w:val="22"/>
        </w:rPr>
        <w:t>For this reason the World Bank estimated that the small-scale harvests generated more than twice as much local value added to West Africa in 2009 as the foreign industrial harvest, even though the volume of the foreign industrial harvest was estimated to be more than two and half times larger than the volume of the small-scale harvest</w:t>
      </w:r>
      <w:r w:rsidR="00534452">
        <w:rPr>
          <w:rFonts w:ascii="Times New Roman" w:hAnsi="Times New Roman" w:cs="Times New Roman"/>
          <w:sz w:val="22"/>
          <w:szCs w:val="22"/>
        </w:rPr>
        <w:t xml:space="preserve"> – essentially over 60% of the reported foreign industrial harvest was estimated to be landed overseas (World Bank 2009). </w:t>
      </w:r>
      <w:r w:rsidR="00C27050">
        <w:rPr>
          <w:rFonts w:ascii="Times New Roman" w:hAnsi="Times New Roman" w:cs="Times New Roman"/>
          <w:sz w:val="22"/>
          <w:szCs w:val="22"/>
        </w:rPr>
        <w:t xml:space="preserve">Nonetheless, the processing systems and subsequent supply chains for small-scale fishery systems in West Africa were little studied in 2009, and those examinations that did take place, such as in Sierra Leone by Kaindeneh (2009), highlighted the fragmented nature of the small-scale value chains, notably the lack of postharvest facilities for proper handling of fishery products, as well as long supply lines.  </w:t>
      </w:r>
      <w:r>
        <w:rPr>
          <w:rFonts w:ascii="Times New Roman" w:hAnsi="Times New Roman" w:cs="Times New Roman"/>
          <w:sz w:val="22"/>
          <w:szCs w:val="22"/>
        </w:rPr>
        <w:t>In some cases, small-scale fisheries supplied high-value coastal demersal fish products for the European export market, essentially ensuring catch was preserved with ice and shipped via flights from Dakar (Van Santen et al. 2004).</w:t>
      </w:r>
    </w:p>
    <w:p w:rsidR="003D00BC" w:rsidRDefault="003D00BC" w:rsidP="00D82165">
      <w:pPr>
        <w:pStyle w:val="EndnoteText"/>
        <w:jc w:val="both"/>
        <w:rPr>
          <w:rFonts w:ascii="Times New Roman" w:hAnsi="Times New Roman" w:cs="Times New Roman"/>
          <w:sz w:val="22"/>
          <w:szCs w:val="22"/>
        </w:rPr>
      </w:pPr>
    </w:p>
    <w:p w:rsidR="003D00BC" w:rsidRPr="003D00BC" w:rsidRDefault="003D00BC" w:rsidP="00D82165">
      <w:pPr>
        <w:pStyle w:val="EndnoteText"/>
        <w:jc w:val="both"/>
        <w:rPr>
          <w:rFonts w:ascii="Times New Roman" w:hAnsi="Times New Roman" w:cs="Times New Roman"/>
          <w:sz w:val="22"/>
          <w:szCs w:val="22"/>
        </w:rPr>
      </w:pPr>
      <w:r w:rsidRPr="003D00BC">
        <w:rPr>
          <w:rFonts w:ascii="Times New Roman" w:hAnsi="Times New Roman" w:cs="Times New Roman"/>
          <w:b/>
          <w:i/>
          <w:sz w:val="22"/>
          <w:szCs w:val="22"/>
        </w:rPr>
        <w:t>The retail and consumption segment</w:t>
      </w:r>
      <w:r w:rsidRPr="003D00BC">
        <w:rPr>
          <w:rFonts w:ascii="Times New Roman" w:hAnsi="Times New Roman" w:cs="Times New Roman"/>
          <w:b/>
          <w:sz w:val="22"/>
          <w:szCs w:val="22"/>
        </w:rPr>
        <w:t xml:space="preserve">. </w:t>
      </w:r>
      <w:r>
        <w:rPr>
          <w:rFonts w:ascii="Times New Roman" w:hAnsi="Times New Roman" w:cs="Times New Roman"/>
          <w:sz w:val="22"/>
          <w:szCs w:val="22"/>
        </w:rPr>
        <w:t>Following on from the processing segment of the value chains emerging from West African fishery systems, the retail market and consumers for many of the products from the industrial harvesting segment were located in Europe – notably for fresh, high-value coastal demersal species</w:t>
      </w:r>
      <w:r w:rsidR="00082B6B">
        <w:rPr>
          <w:rFonts w:ascii="Times New Roman" w:hAnsi="Times New Roman" w:cs="Times New Roman"/>
          <w:sz w:val="22"/>
          <w:szCs w:val="22"/>
        </w:rPr>
        <w:t xml:space="preserve"> – or in Asia, with Las Palmas a transit point</w:t>
      </w:r>
      <w:r>
        <w:rPr>
          <w:rFonts w:ascii="Times New Roman" w:hAnsi="Times New Roman" w:cs="Times New Roman"/>
          <w:sz w:val="22"/>
          <w:szCs w:val="22"/>
        </w:rPr>
        <w:t xml:space="preserve"> (World Bank 2009).  </w:t>
      </w:r>
      <w:r w:rsidR="00082B6B">
        <w:rPr>
          <w:rFonts w:ascii="Times New Roman" w:hAnsi="Times New Roman" w:cs="Times New Roman"/>
          <w:sz w:val="22"/>
          <w:szCs w:val="22"/>
        </w:rPr>
        <w:t>Alternatively, the retail and consumption segments of the small-sc</w:t>
      </w:r>
      <w:r w:rsidR="00797F58">
        <w:rPr>
          <w:rFonts w:ascii="Times New Roman" w:hAnsi="Times New Roman" w:cs="Times New Roman"/>
          <w:sz w:val="22"/>
          <w:szCs w:val="22"/>
        </w:rPr>
        <w:t>ale fisheries value chains were</w:t>
      </w:r>
      <w:r w:rsidR="00082B6B">
        <w:rPr>
          <w:rFonts w:ascii="Times New Roman" w:hAnsi="Times New Roman" w:cs="Times New Roman"/>
          <w:sz w:val="22"/>
          <w:szCs w:val="22"/>
        </w:rPr>
        <w:t xml:space="preserve"> as complex as these systems themselves, often with distribution networks far inland or to other countries throughout the continent – for example fish imports from Guinea to Sierra Leone increased during the civil war (Kaindeneh 2009).  </w:t>
      </w:r>
    </w:p>
    <w:p w:rsidR="00E6326E" w:rsidRDefault="00797F58" w:rsidP="00D82165">
      <w:pPr>
        <w:pStyle w:val="EndnoteText"/>
        <w:jc w:val="both"/>
        <w:rPr>
          <w:rFonts w:ascii="Times New Roman" w:hAnsi="Times New Roman" w:cs="Times New Roman"/>
          <w:sz w:val="22"/>
          <w:szCs w:val="22"/>
        </w:rPr>
      </w:pPr>
      <w:r>
        <w:rPr>
          <w:noProof/>
        </w:rPr>
        <mc:AlternateContent>
          <mc:Choice Requires="wps">
            <w:drawing>
              <wp:anchor distT="0" distB="0" distL="114300" distR="114300" simplePos="0" relativeHeight="251659776" behindDoc="0" locked="0" layoutInCell="1" allowOverlap="1" wp14:anchorId="06195205" wp14:editId="146C2BE9">
                <wp:simplePos x="0" y="0"/>
                <wp:positionH relativeFrom="margin">
                  <wp:align>left</wp:align>
                </wp:positionH>
                <wp:positionV relativeFrom="paragraph">
                  <wp:posOffset>0</wp:posOffset>
                </wp:positionV>
                <wp:extent cx="5762625" cy="7600950"/>
                <wp:effectExtent l="0" t="0" r="28575" b="19050"/>
                <wp:wrapSquare wrapText="bothSides"/>
                <wp:docPr id="5015" name="Text Box 5015"/>
                <wp:cNvGraphicFramePr/>
                <a:graphic xmlns:a="http://schemas.openxmlformats.org/drawingml/2006/main">
                  <a:graphicData uri="http://schemas.microsoft.com/office/word/2010/wordprocessingShape">
                    <wps:wsp>
                      <wps:cNvSpPr txBox="1"/>
                      <wps:spPr>
                        <a:xfrm>
                          <a:off x="0" y="0"/>
                          <a:ext cx="5762625" cy="7600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923CA2" w:rsidRDefault="00A62CA4" w:rsidP="00AF73A4">
                            <w:pPr>
                              <w:pStyle w:val="Caption"/>
                              <w:rPr>
                                <w:rFonts w:ascii="Times New Roman" w:hAnsi="Times New Roman" w:cs="Times New Roman"/>
                                <w:b/>
                                <w:i w:val="0"/>
                                <w:sz w:val="22"/>
                                <w:szCs w:val="22"/>
                              </w:rPr>
                            </w:pPr>
                            <w:r>
                              <w:rPr>
                                <w:rFonts w:ascii="Times New Roman" w:hAnsi="Times New Roman" w:cs="Times New Roman"/>
                                <w:b/>
                                <w:i w:val="0"/>
                                <w:sz w:val="22"/>
                                <w:szCs w:val="22"/>
                              </w:rPr>
                              <w:t>Box 2</w:t>
                            </w:r>
                            <w:r w:rsidRPr="00923CA2">
                              <w:rPr>
                                <w:rFonts w:ascii="Times New Roman" w:hAnsi="Times New Roman" w:cs="Times New Roman"/>
                                <w:b/>
                                <w:i w:val="0"/>
                                <w:sz w:val="22"/>
                                <w:szCs w:val="22"/>
                              </w:rPr>
                              <w:t xml:space="preserve">. </w:t>
                            </w:r>
                            <w:r>
                              <w:rPr>
                                <w:rFonts w:ascii="Times New Roman" w:hAnsi="Times New Roman" w:cs="Times New Roman"/>
                                <w:b/>
                                <w:i w:val="0"/>
                                <w:sz w:val="22"/>
                                <w:szCs w:val="22"/>
                              </w:rPr>
                              <w:t>Profile of Small-Scale Fish Processing in Sierra Leone in 2009</w:t>
                            </w:r>
                          </w:p>
                          <w:p w:rsidR="00A62CA4" w:rsidRDefault="00A62CA4" w:rsidP="00797F58">
                            <w:pPr>
                              <w:spacing w:after="0" w:line="240" w:lineRule="auto"/>
                              <w:jc w:val="both"/>
                              <w:rPr>
                                <w:rFonts w:ascii="Times New Roman" w:hAnsi="Times New Roman" w:cs="Times New Roman"/>
                                <w:sz w:val="20"/>
                                <w:szCs w:val="20"/>
                              </w:rPr>
                            </w:pPr>
                            <w:r w:rsidRPr="00797F58">
                              <w:rPr>
                                <w:rFonts w:ascii="Times New Roman" w:hAnsi="Times New Roman" w:cs="Times New Roman"/>
                                <w:sz w:val="20"/>
                                <w:szCs w:val="20"/>
                              </w:rPr>
                              <w:t>In 2009, Kaindeneh surveyed two different categories of fish trading operations in Sierra Leone: (i) frozen fish supplied by industrial vessels landing in Freetown, and (ii) smoked fish supplied from coastal communities – in this case Shenge, Tombo, Goderich and Yeliboya.  Returns from surveys of both in 2009 are given below:</w:t>
                            </w:r>
                          </w:p>
                          <w:p w:rsidR="00A62CA4" w:rsidRPr="00797F58" w:rsidRDefault="00A62CA4" w:rsidP="00797F58">
                            <w:pPr>
                              <w:spacing w:after="0" w:line="240" w:lineRule="auto"/>
                              <w:jc w:val="both"/>
                              <w:rPr>
                                <w:rFonts w:ascii="Times New Roman" w:hAnsi="Times New Roman" w:cs="Times New Roman"/>
                                <w:sz w:val="20"/>
                                <w:szCs w:val="20"/>
                              </w:rPr>
                            </w:pPr>
                          </w:p>
                          <w:p w:rsidR="00A62CA4" w:rsidRDefault="00A62CA4">
                            <w:r w:rsidRPr="00B36739">
                              <w:rPr>
                                <w:noProof/>
                              </w:rPr>
                              <w:drawing>
                                <wp:inline distT="0" distB="0" distL="0" distR="0" wp14:anchorId="671274B5" wp14:editId="4A142F47">
                                  <wp:extent cx="5257800" cy="5495925"/>
                                  <wp:effectExtent l="19050" t="19050" r="19050" b="28575"/>
                                  <wp:docPr id="4609" name="Picture 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a:extLst>
                                              <a:ext uri="{28A0092B-C50C-407E-A947-70E740481C1C}">
                                                <a14:useLocalDpi xmlns:a14="http://schemas.microsoft.com/office/drawing/2010/main" val="0"/>
                                              </a:ext>
                                            </a:extLst>
                                          </a:blip>
                                          <a:srcRect t="3833"/>
                                          <a:stretch/>
                                        </pic:blipFill>
                                        <pic:spPr bwMode="auto">
                                          <a:xfrm>
                                            <a:off x="0" y="0"/>
                                            <a:ext cx="5257800" cy="5495925"/>
                                          </a:xfrm>
                                          <a:prstGeom prst="rect">
                                            <a:avLst/>
                                          </a:prstGeom>
                                          <a:noFill/>
                                          <a:ln w="19050" cap="flat" cmpd="dbl" algn="ctr">
                                            <a:solidFill>
                                              <a:srgbClr val="000000"/>
                                            </a:solidFill>
                                            <a:prstDash val="solid"/>
                                            <a:miter lim="800000"/>
                                            <a:headEnd type="none" w="med" len="med"/>
                                            <a:tailEnd type="none" w="med" len="med"/>
                                          </a:ln>
                                          <a:effectLst/>
                                          <a:extLst>
                                            <a:ext uri="{53640926-AAD7-44D8-BBD7-CCE9431645EC}">
                                              <a14:shadowObscured xmlns:a14="http://schemas.microsoft.com/office/drawing/2010/main"/>
                                            </a:ext>
                                          </a:extLst>
                                        </pic:spPr>
                                      </pic:pic>
                                    </a:graphicData>
                                  </a:graphic>
                                </wp:inline>
                              </w:drawing>
                            </w:r>
                          </w:p>
                          <w:p w:rsidR="00A62CA4" w:rsidRDefault="00A62CA4" w:rsidP="00797F58">
                            <w:pPr>
                              <w:pStyle w:val="EndnoteText"/>
                              <w:jc w:val="both"/>
                              <w:rPr>
                                <w:rFonts w:ascii="Times New Roman" w:hAnsi="Times New Roman" w:cs="Times New Roman"/>
                              </w:rPr>
                            </w:pPr>
                            <w:r w:rsidRPr="00797F58">
                              <w:rPr>
                                <w:rFonts w:ascii="Times New Roman" w:hAnsi="Times New Roman" w:cs="Times New Roman"/>
                              </w:rPr>
                              <w:t xml:space="preserve">The results above showed that the profitability of the frozen fish trade originating from industrial landings and processing in Freetown is much higher than the smoked fish trade based upon small-scale landings.  At the same time, there were very few people involved in the frozen fish trade, due largely to high initial investments required and the high risks given the lack of functioning refrigeration trucks to transport products from Freetown to inland markets where the demand was highest. </w:t>
                            </w:r>
                          </w:p>
                          <w:p w:rsidR="00A62CA4" w:rsidRDefault="00A62CA4" w:rsidP="00797F58">
                            <w:pPr>
                              <w:pStyle w:val="EndnoteText"/>
                              <w:jc w:val="both"/>
                              <w:rPr>
                                <w:rFonts w:ascii="Times New Roman" w:hAnsi="Times New Roman" w:cs="Times New Roman"/>
                              </w:rPr>
                            </w:pPr>
                          </w:p>
                          <w:p w:rsidR="00A62CA4" w:rsidRPr="00797F58" w:rsidRDefault="00A62CA4" w:rsidP="00797F58">
                            <w:pPr>
                              <w:pStyle w:val="EndnoteText"/>
                              <w:jc w:val="both"/>
                              <w:rPr>
                                <w:rFonts w:ascii="Times New Roman" w:hAnsi="Times New Roman" w:cs="Times New Roman"/>
                                <w:i/>
                                <w:sz w:val="16"/>
                                <w:szCs w:val="16"/>
                              </w:rPr>
                            </w:pPr>
                            <w:r w:rsidRPr="00797F58">
                              <w:rPr>
                                <w:rFonts w:ascii="Times New Roman" w:hAnsi="Times New Roman" w:cs="Times New Roman"/>
                                <w:i/>
                                <w:sz w:val="16"/>
                                <w:szCs w:val="16"/>
                              </w:rPr>
                              <w:t>Source: Kaindeneh (2009)</w:t>
                            </w:r>
                          </w:p>
                          <w:p w:rsidR="00A62CA4" w:rsidRDefault="00A62CA4"/>
                          <w:p w:rsidR="00A62CA4" w:rsidRDefault="00A62CA4"/>
                          <w:p w:rsidR="00A62CA4" w:rsidRDefault="00A62CA4"/>
                          <w:p w:rsidR="00A62CA4" w:rsidRDefault="00A62CA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95205" id="Text Box 5015" o:spid="_x0000_s1073" type="#_x0000_t202" style="position:absolute;left:0;text-align:left;margin-left:0;margin-top:0;width:453.75pt;height:598.5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" fillcolor="white [3201]" strokeweight=".5pt">
                <v:textbox>
                  <w:txbxContent>
                    <w:p w:rsidR="00A62CA4" w:rsidRPr="00923CA2" w:rsidRDefault="00A62CA4" w:rsidP="00AF73A4">
                      <w:pPr>
                        <w:pStyle w:val="Caption"/>
                        <w:rPr>
                          <w:rFonts w:ascii="Times New Roman" w:hAnsi="Times New Roman" w:cs="Times New Roman"/>
                          <w:b/>
                          <w:i w:val="0"/>
                          <w:sz w:val="22"/>
                          <w:szCs w:val="22"/>
                        </w:rPr>
                      </w:pPr>
                      <w:r>
                        <w:rPr>
                          <w:rFonts w:ascii="Times New Roman" w:hAnsi="Times New Roman" w:cs="Times New Roman"/>
                          <w:b/>
                          <w:i w:val="0"/>
                          <w:sz w:val="22"/>
                          <w:szCs w:val="22"/>
                        </w:rPr>
                        <w:t>Box 2</w:t>
                      </w:r>
                      <w:r w:rsidRPr="00923CA2">
                        <w:rPr>
                          <w:rFonts w:ascii="Times New Roman" w:hAnsi="Times New Roman" w:cs="Times New Roman"/>
                          <w:b/>
                          <w:i w:val="0"/>
                          <w:sz w:val="22"/>
                          <w:szCs w:val="22"/>
                        </w:rPr>
                        <w:t xml:space="preserve">. </w:t>
                      </w:r>
                      <w:r>
                        <w:rPr>
                          <w:rFonts w:ascii="Times New Roman" w:hAnsi="Times New Roman" w:cs="Times New Roman"/>
                          <w:b/>
                          <w:i w:val="0"/>
                          <w:sz w:val="22"/>
                          <w:szCs w:val="22"/>
                        </w:rPr>
                        <w:t>Profile of Small-Scale Fish Processing in Sierra Leone in 2009</w:t>
                      </w:r>
                    </w:p>
                    <w:p w:rsidR="00A62CA4" w:rsidRDefault="00A62CA4" w:rsidP="00797F58">
                      <w:pPr>
                        <w:spacing w:after="0" w:line="240" w:lineRule="auto"/>
                        <w:jc w:val="both"/>
                        <w:rPr>
                          <w:rFonts w:ascii="Times New Roman" w:hAnsi="Times New Roman" w:cs="Times New Roman"/>
                          <w:sz w:val="20"/>
                          <w:szCs w:val="20"/>
                        </w:rPr>
                      </w:pPr>
                      <w:r w:rsidRPr="00797F58">
                        <w:rPr>
                          <w:rFonts w:ascii="Times New Roman" w:hAnsi="Times New Roman" w:cs="Times New Roman"/>
                          <w:sz w:val="20"/>
                          <w:szCs w:val="20"/>
                        </w:rPr>
                        <w:t>In 2009, Kaindeneh surveyed two different categories of fish trading operations in Sierra Leone: (i) frozen fish supplied by industrial vessels landing in Freetown, and (ii) smoked fish supplied from coastal communities – in this case Shenge, Tombo, Goderich and Yeliboya.  Returns from surveys of both in 2009 are given below:</w:t>
                      </w:r>
                    </w:p>
                    <w:p w:rsidR="00A62CA4" w:rsidRPr="00797F58" w:rsidRDefault="00A62CA4" w:rsidP="00797F58">
                      <w:pPr>
                        <w:spacing w:after="0" w:line="240" w:lineRule="auto"/>
                        <w:jc w:val="both"/>
                        <w:rPr>
                          <w:rFonts w:ascii="Times New Roman" w:hAnsi="Times New Roman" w:cs="Times New Roman"/>
                          <w:sz w:val="20"/>
                          <w:szCs w:val="20"/>
                        </w:rPr>
                      </w:pPr>
                    </w:p>
                    <w:p w:rsidR="00A62CA4" w:rsidRDefault="00A62CA4">
                      <w:r w:rsidRPr="00B36739">
                        <w:rPr>
                          <w:noProof/>
                        </w:rPr>
                        <w:drawing>
                          <wp:inline distT="0" distB="0" distL="0" distR="0" wp14:anchorId="671274B5" wp14:editId="4A142F47">
                            <wp:extent cx="5257800" cy="5495925"/>
                            <wp:effectExtent l="19050" t="19050" r="19050" b="28575"/>
                            <wp:docPr id="4609" name="Picture 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t="3833"/>
                                    <a:stretch/>
                                  </pic:blipFill>
                                  <pic:spPr bwMode="auto">
                                    <a:xfrm>
                                      <a:off x="0" y="0"/>
                                      <a:ext cx="5257800" cy="5495925"/>
                                    </a:xfrm>
                                    <a:prstGeom prst="rect">
                                      <a:avLst/>
                                    </a:prstGeom>
                                    <a:noFill/>
                                    <a:ln w="19050" cap="flat" cmpd="dbl" algn="ctr">
                                      <a:solidFill>
                                        <a:srgbClr val="000000"/>
                                      </a:solidFill>
                                      <a:prstDash val="solid"/>
                                      <a:miter lim="800000"/>
                                      <a:headEnd type="none" w="med" len="med"/>
                                      <a:tailEnd type="none" w="med" len="med"/>
                                    </a:ln>
                                    <a:effectLst/>
                                    <a:extLst>
                                      <a:ext uri="{53640926-AAD7-44D8-BBD7-CCE9431645EC}">
                                        <a14:shadowObscured xmlns:a14="http://schemas.microsoft.com/office/drawing/2010/main"/>
                                      </a:ext>
                                    </a:extLst>
                                  </pic:spPr>
                                </pic:pic>
                              </a:graphicData>
                            </a:graphic>
                          </wp:inline>
                        </w:drawing>
                      </w:r>
                    </w:p>
                    <w:p w:rsidR="00A62CA4" w:rsidRDefault="00A62CA4" w:rsidP="00797F58">
                      <w:pPr>
                        <w:pStyle w:val="EndnoteText"/>
                        <w:jc w:val="both"/>
                        <w:rPr>
                          <w:rFonts w:ascii="Times New Roman" w:hAnsi="Times New Roman" w:cs="Times New Roman"/>
                        </w:rPr>
                      </w:pPr>
                      <w:r w:rsidRPr="00797F58">
                        <w:rPr>
                          <w:rFonts w:ascii="Times New Roman" w:hAnsi="Times New Roman" w:cs="Times New Roman"/>
                        </w:rPr>
                        <w:t xml:space="preserve">The results above showed that the profitability of the frozen fish trade originating from industrial landings and processing in Freetown is much higher than the smoked fish trade based upon small-scale landings.  At the same time, there were very few people involved in the frozen fish trade, due largely to high initial investments required and the high risks given the lack of functioning refrigeration trucks to transport products from Freetown to inland markets where the demand was highest. </w:t>
                      </w:r>
                    </w:p>
                    <w:p w:rsidR="00A62CA4" w:rsidRDefault="00A62CA4" w:rsidP="00797F58">
                      <w:pPr>
                        <w:pStyle w:val="EndnoteText"/>
                        <w:jc w:val="both"/>
                        <w:rPr>
                          <w:rFonts w:ascii="Times New Roman" w:hAnsi="Times New Roman" w:cs="Times New Roman"/>
                        </w:rPr>
                      </w:pPr>
                    </w:p>
                    <w:p w:rsidR="00A62CA4" w:rsidRPr="00797F58" w:rsidRDefault="00A62CA4" w:rsidP="00797F58">
                      <w:pPr>
                        <w:pStyle w:val="EndnoteText"/>
                        <w:jc w:val="both"/>
                        <w:rPr>
                          <w:rFonts w:ascii="Times New Roman" w:hAnsi="Times New Roman" w:cs="Times New Roman"/>
                          <w:i/>
                          <w:sz w:val="16"/>
                          <w:szCs w:val="16"/>
                        </w:rPr>
                      </w:pPr>
                      <w:r w:rsidRPr="00797F58">
                        <w:rPr>
                          <w:rFonts w:ascii="Times New Roman" w:hAnsi="Times New Roman" w:cs="Times New Roman"/>
                          <w:i/>
                          <w:sz w:val="16"/>
                          <w:szCs w:val="16"/>
                        </w:rPr>
                        <w:t>Source: Kaindeneh (2009)</w:t>
                      </w:r>
                    </w:p>
                    <w:p w:rsidR="00A62CA4" w:rsidRDefault="00A62CA4"/>
                    <w:p w:rsidR="00A62CA4" w:rsidRDefault="00A62CA4"/>
                    <w:p w:rsidR="00A62CA4" w:rsidRDefault="00A62CA4"/>
                    <w:p w:rsidR="00A62CA4" w:rsidRDefault="00A62CA4"/>
                  </w:txbxContent>
                </v:textbox>
                <w10:wrap type="square" anchorx="margin"/>
              </v:shape>
            </w:pict>
          </mc:Fallback>
        </mc:AlternateContent>
      </w:r>
    </w:p>
    <w:p w:rsidR="00797F58" w:rsidRPr="00905FBF" w:rsidRDefault="00797F58" w:rsidP="00797F58">
      <w:pPr>
        <w:pStyle w:val="EndnoteText"/>
        <w:jc w:val="both"/>
        <w:rPr>
          <w:rFonts w:ascii="Times New Roman" w:hAnsi="Times New Roman" w:cs="Times New Roman"/>
          <w:sz w:val="22"/>
          <w:szCs w:val="22"/>
        </w:rPr>
      </w:pPr>
      <w:r>
        <w:rPr>
          <w:rFonts w:ascii="Times New Roman" w:hAnsi="Times New Roman" w:cs="Times New Roman"/>
          <w:sz w:val="22"/>
          <w:szCs w:val="22"/>
        </w:rPr>
        <w:t>In summary, to focus again on the example of Sierra Leone, the social system of the fisheries could be summarized in 2009 as shown in Table 5 below.</w:t>
      </w:r>
    </w:p>
    <w:tbl>
      <w:tblPr>
        <w:tblStyle w:val="TableGrid"/>
        <w:tblpPr w:leftFromText="180" w:rightFromText="180" w:vertAnchor="text" w:horzAnchor="margin" w:tblpY="406"/>
        <w:tblW w:w="9355" w:type="dxa"/>
        <w:tblLook w:val="04A0" w:firstRow="1" w:lastRow="0" w:firstColumn="1" w:lastColumn="0" w:noHBand="0" w:noVBand="1"/>
      </w:tblPr>
      <w:tblGrid>
        <w:gridCol w:w="1615"/>
        <w:gridCol w:w="1350"/>
        <w:gridCol w:w="1260"/>
        <w:gridCol w:w="1980"/>
        <w:gridCol w:w="1440"/>
        <w:gridCol w:w="1710"/>
      </w:tblGrid>
      <w:tr w:rsidR="00E4107D" w:rsidTr="00E4107D">
        <w:tc>
          <w:tcPr>
            <w:tcW w:w="1615" w:type="dxa"/>
            <w:vMerge w:val="restart"/>
            <w:shd w:val="clear" w:color="auto" w:fill="F2F2F2" w:themeFill="background1" w:themeFillShade="F2"/>
          </w:tcPr>
          <w:p w:rsidR="00E4107D" w:rsidRPr="00FB7849" w:rsidRDefault="00E4107D" w:rsidP="00E4107D">
            <w:pPr>
              <w:jc w:val="both"/>
              <w:rPr>
                <w:rFonts w:ascii="Times New Roman" w:hAnsi="Times New Roman" w:cs="Times New Roman"/>
                <w:sz w:val="24"/>
                <w:szCs w:val="24"/>
              </w:rPr>
            </w:pPr>
            <w:r w:rsidRPr="00572F06">
              <w:rPr>
                <w:rFonts w:ascii="Times New Roman" w:hAnsi="Times New Roman" w:cs="Times New Roman"/>
                <w:b/>
              </w:rPr>
              <w:t>Species Group</w:t>
            </w:r>
            <w:r>
              <w:rPr>
                <w:rFonts w:ascii="Times New Roman" w:hAnsi="Times New Roman" w:cs="Times New Roman"/>
                <w:b/>
                <w:sz w:val="24"/>
                <w:szCs w:val="24"/>
              </w:rPr>
              <w:t xml:space="preserve"> </w:t>
            </w:r>
            <w:r w:rsidRPr="00572F06">
              <w:rPr>
                <w:rFonts w:ascii="Times New Roman" w:hAnsi="Times New Roman" w:cs="Times New Roman"/>
                <w:i/>
                <w:sz w:val="20"/>
                <w:szCs w:val="20"/>
              </w:rPr>
              <w:t>(MSY in mt)</w:t>
            </w:r>
          </w:p>
        </w:tc>
        <w:tc>
          <w:tcPr>
            <w:tcW w:w="4590" w:type="dxa"/>
            <w:gridSpan w:val="3"/>
            <w:shd w:val="clear" w:color="auto" w:fill="F2F2F2" w:themeFill="background1" w:themeFillShade="F2"/>
          </w:tcPr>
          <w:p w:rsidR="00E4107D" w:rsidRPr="00572F06" w:rsidRDefault="00E4107D" w:rsidP="00E4107D">
            <w:pPr>
              <w:jc w:val="center"/>
              <w:rPr>
                <w:rFonts w:ascii="Times New Roman" w:hAnsi="Times New Roman" w:cs="Times New Roman"/>
                <w:b/>
              </w:rPr>
            </w:pPr>
            <w:r w:rsidRPr="00572F06">
              <w:rPr>
                <w:rFonts w:ascii="Times New Roman" w:hAnsi="Times New Roman" w:cs="Times New Roman"/>
                <w:b/>
              </w:rPr>
              <w:t>Harvesting</w:t>
            </w:r>
          </w:p>
        </w:tc>
        <w:tc>
          <w:tcPr>
            <w:tcW w:w="1440" w:type="dxa"/>
            <w:vMerge w:val="restart"/>
            <w:shd w:val="clear" w:color="auto" w:fill="F2F2F2" w:themeFill="background1" w:themeFillShade="F2"/>
          </w:tcPr>
          <w:p w:rsidR="00E4107D" w:rsidRPr="00572F06" w:rsidRDefault="00E4107D" w:rsidP="00E4107D">
            <w:pPr>
              <w:jc w:val="center"/>
              <w:rPr>
                <w:rFonts w:ascii="Times New Roman" w:hAnsi="Times New Roman" w:cs="Times New Roman"/>
                <w:b/>
              </w:rPr>
            </w:pPr>
            <w:r w:rsidRPr="00572F06">
              <w:rPr>
                <w:rFonts w:ascii="Times New Roman" w:hAnsi="Times New Roman" w:cs="Times New Roman"/>
                <w:b/>
              </w:rPr>
              <w:t>Processing</w:t>
            </w:r>
          </w:p>
        </w:tc>
        <w:tc>
          <w:tcPr>
            <w:tcW w:w="1710" w:type="dxa"/>
            <w:vMerge w:val="restart"/>
            <w:shd w:val="clear" w:color="auto" w:fill="F2F2F2" w:themeFill="background1" w:themeFillShade="F2"/>
          </w:tcPr>
          <w:p w:rsidR="00E4107D" w:rsidRPr="00572F06" w:rsidRDefault="00E4107D" w:rsidP="00E4107D">
            <w:pPr>
              <w:jc w:val="center"/>
              <w:rPr>
                <w:rFonts w:ascii="Times New Roman" w:hAnsi="Times New Roman" w:cs="Times New Roman"/>
                <w:b/>
              </w:rPr>
            </w:pPr>
            <w:r w:rsidRPr="00572F06">
              <w:rPr>
                <w:rFonts w:ascii="Times New Roman" w:hAnsi="Times New Roman" w:cs="Times New Roman"/>
                <w:b/>
              </w:rPr>
              <w:t>Retail/ Markets</w:t>
            </w:r>
          </w:p>
        </w:tc>
      </w:tr>
      <w:tr w:rsidR="00E4107D" w:rsidTr="00E4107D">
        <w:tc>
          <w:tcPr>
            <w:tcW w:w="1615" w:type="dxa"/>
            <w:vMerge/>
          </w:tcPr>
          <w:p w:rsidR="00E4107D" w:rsidRDefault="00E4107D" w:rsidP="00E4107D">
            <w:pPr>
              <w:jc w:val="both"/>
              <w:rPr>
                <w:rFonts w:ascii="Times New Roman" w:hAnsi="Times New Roman" w:cs="Times New Roman"/>
                <w:sz w:val="24"/>
                <w:szCs w:val="24"/>
              </w:rPr>
            </w:pPr>
          </w:p>
        </w:tc>
        <w:tc>
          <w:tcPr>
            <w:tcW w:w="1350" w:type="dxa"/>
            <w:shd w:val="clear" w:color="auto" w:fill="F2F2F2" w:themeFill="background1" w:themeFillShade="F2"/>
          </w:tcPr>
          <w:p w:rsidR="00E4107D" w:rsidRPr="00572F06" w:rsidRDefault="00E4107D" w:rsidP="00E4107D">
            <w:pPr>
              <w:jc w:val="both"/>
              <w:rPr>
                <w:rFonts w:ascii="Times New Roman" w:hAnsi="Times New Roman" w:cs="Times New Roman"/>
                <w:i/>
                <w:sz w:val="20"/>
                <w:szCs w:val="20"/>
              </w:rPr>
            </w:pPr>
            <w:r w:rsidRPr="00572F06">
              <w:rPr>
                <w:rFonts w:ascii="Times New Roman" w:hAnsi="Times New Roman" w:cs="Times New Roman"/>
                <w:i/>
                <w:sz w:val="20"/>
                <w:szCs w:val="20"/>
              </w:rPr>
              <w:t>Type</w:t>
            </w:r>
          </w:p>
        </w:tc>
        <w:tc>
          <w:tcPr>
            <w:tcW w:w="1260" w:type="dxa"/>
            <w:shd w:val="clear" w:color="auto" w:fill="F2F2F2" w:themeFill="background1" w:themeFillShade="F2"/>
          </w:tcPr>
          <w:p w:rsidR="00E4107D" w:rsidRPr="00572F06" w:rsidRDefault="00E4107D" w:rsidP="00E4107D">
            <w:pPr>
              <w:jc w:val="both"/>
              <w:rPr>
                <w:rFonts w:ascii="Times New Roman" w:hAnsi="Times New Roman" w:cs="Times New Roman"/>
                <w:i/>
                <w:sz w:val="20"/>
                <w:szCs w:val="20"/>
              </w:rPr>
            </w:pPr>
            <w:r w:rsidRPr="00572F06">
              <w:rPr>
                <w:rFonts w:ascii="Times New Roman" w:hAnsi="Times New Roman" w:cs="Times New Roman"/>
                <w:i/>
                <w:sz w:val="20"/>
                <w:szCs w:val="20"/>
              </w:rPr>
              <w:t>Catch (mt)</w:t>
            </w:r>
          </w:p>
        </w:tc>
        <w:tc>
          <w:tcPr>
            <w:tcW w:w="1980" w:type="dxa"/>
            <w:shd w:val="clear" w:color="auto" w:fill="F2F2F2" w:themeFill="background1" w:themeFillShade="F2"/>
          </w:tcPr>
          <w:p w:rsidR="00E4107D" w:rsidRPr="00572F06" w:rsidRDefault="00E4107D" w:rsidP="00E4107D">
            <w:pPr>
              <w:jc w:val="both"/>
              <w:rPr>
                <w:rFonts w:ascii="Times New Roman" w:hAnsi="Times New Roman" w:cs="Times New Roman"/>
                <w:i/>
                <w:sz w:val="20"/>
                <w:szCs w:val="20"/>
              </w:rPr>
            </w:pPr>
            <w:r w:rsidRPr="00572F06">
              <w:rPr>
                <w:rFonts w:ascii="Times New Roman" w:hAnsi="Times New Roman" w:cs="Times New Roman"/>
                <w:i/>
                <w:sz w:val="20"/>
                <w:szCs w:val="20"/>
              </w:rPr>
              <w:t>Vessels (Number)</w:t>
            </w:r>
          </w:p>
        </w:tc>
        <w:tc>
          <w:tcPr>
            <w:tcW w:w="1440" w:type="dxa"/>
            <w:vMerge/>
          </w:tcPr>
          <w:p w:rsidR="00E4107D" w:rsidRDefault="00E4107D" w:rsidP="00E4107D">
            <w:pPr>
              <w:jc w:val="both"/>
              <w:rPr>
                <w:rFonts w:ascii="Times New Roman" w:hAnsi="Times New Roman" w:cs="Times New Roman"/>
                <w:sz w:val="24"/>
                <w:szCs w:val="24"/>
              </w:rPr>
            </w:pPr>
          </w:p>
        </w:tc>
        <w:tc>
          <w:tcPr>
            <w:tcW w:w="1710" w:type="dxa"/>
            <w:vMerge/>
          </w:tcPr>
          <w:p w:rsidR="00E4107D" w:rsidRDefault="00E4107D" w:rsidP="00E4107D">
            <w:pPr>
              <w:jc w:val="both"/>
              <w:rPr>
                <w:rFonts w:ascii="Times New Roman" w:hAnsi="Times New Roman" w:cs="Times New Roman"/>
                <w:sz w:val="24"/>
                <w:szCs w:val="24"/>
              </w:rPr>
            </w:pPr>
          </w:p>
        </w:tc>
      </w:tr>
      <w:tr w:rsidR="00E4107D" w:rsidTr="00E4107D">
        <w:tc>
          <w:tcPr>
            <w:tcW w:w="1615"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Small Pelagics</w:t>
            </w:r>
          </w:p>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(116,860)</w:t>
            </w:r>
          </w:p>
        </w:tc>
        <w:tc>
          <w:tcPr>
            <w:tcW w:w="135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Small-Scale (Canoe)</w:t>
            </w:r>
          </w:p>
        </w:tc>
        <w:tc>
          <w:tcPr>
            <w:tcW w:w="1260"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84,000</w:t>
            </w:r>
          </w:p>
        </w:tc>
        <w:tc>
          <w:tcPr>
            <w:tcW w:w="198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8,000</w:t>
            </w:r>
          </w:p>
        </w:tc>
        <w:tc>
          <w:tcPr>
            <w:tcW w:w="144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Generally dried and smoked</w:t>
            </w:r>
          </w:p>
        </w:tc>
        <w:tc>
          <w:tcPr>
            <w:tcW w:w="171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Local or regional</w:t>
            </w:r>
          </w:p>
        </w:tc>
      </w:tr>
      <w:tr w:rsidR="00E4107D" w:rsidTr="00E4107D">
        <w:tc>
          <w:tcPr>
            <w:tcW w:w="1615"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Demersal Fish (18,000)</w:t>
            </w:r>
          </w:p>
        </w:tc>
        <w:tc>
          <w:tcPr>
            <w:tcW w:w="1350" w:type="dxa"/>
            <w:vMerge/>
          </w:tcPr>
          <w:p w:rsidR="00E4107D" w:rsidRPr="00FB7849" w:rsidRDefault="00E4107D" w:rsidP="00E4107D">
            <w:pPr>
              <w:jc w:val="both"/>
              <w:rPr>
                <w:rFonts w:ascii="Times New Roman" w:hAnsi="Times New Roman" w:cs="Times New Roman"/>
                <w:sz w:val="20"/>
                <w:szCs w:val="20"/>
              </w:rPr>
            </w:pPr>
          </w:p>
        </w:tc>
        <w:tc>
          <w:tcPr>
            <w:tcW w:w="1260"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27,000</w:t>
            </w:r>
          </w:p>
        </w:tc>
        <w:tc>
          <w:tcPr>
            <w:tcW w:w="1980" w:type="dxa"/>
            <w:vMerge/>
          </w:tcPr>
          <w:p w:rsidR="00E4107D" w:rsidRPr="00FB7849" w:rsidRDefault="00E4107D" w:rsidP="00E4107D">
            <w:pPr>
              <w:jc w:val="both"/>
              <w:rPr>
                <w:rFonts w:ascii="Times New Roman" w:hAnsi="Times New Roman" w:cs="Times New Roman"/>
                <w:sz w:val="20"/>
                <w:szCs w:val="20"/>
              </w:rPr>
            </w:pPr>
          </w:p>
        </w:tc>
        <w:tc>
          <w:tcPr>
            <w:tcW w:w="1440" w:type="dxa"/>
            <w:vMerge/>
          </w:tcPr>
          <w:p w:rsidR="00E4107D" w:rsidRPr="00FB7849" w:rsidRDefault="00E4107D" w:rsidP="00E4107D">
            <w:pPr>
              <w:jc w:val="both"/>
              <w:rPr>
                <w:rFonts w:ascii="Times New Roman" w:hAnsi="Times New Roman" w:cs="Times New Roman"/>
                <w:sz w:val="20"/>
                <w:szCs w:val="20"/>
              </w:rPr>
            </w:pPr>
          </w:p>
        </w:tc>
        <w:tc>
          <w:tcPr>
            <w:tcW w:w="1710" w:type="dxa"/>
            <w:vMerge/>
          </w:tcPr>
          <w:p w:rsidR="00E4107D" w:rsidRPr="00FB7849" w:rsidRDefault="00E4107D" w:rsidP="00E4107D">
            <w:pPr>
              <w:jc w:val="both"/>
              <w:rPr>
                <w:rFonts w:ascii="Times New Roman" w:hAnsi="Times New Roman" w:cs="Times New Roman"/>
                <w:sz w:val="20"/>
                <w:szCs w:val="20"/>
              </w:rPr>
            </w:pPr>
          </w:p>
        </w:tc>
      </w:tr>
      <w:tr w:rsidR="00E4107D" w:rsidTr="00E4107D">
        <w:tc>
          <w:tcPr>
            <w:tcW w:w="1615" w:type="dxa"/>
            <w:vMerge/>
          </w:tcPr>
          <w:p w:rsidR="00E4107D" w:rsidRPr="00FB7849" w:rsidRDefault="00E4107D" w:rsidP="00E4107D">
            <w:pPr>
              <w:jc w:val="both"/>
              <w:rPr>
                <w:rFonts w:ascii="Times New Roman" w:hAnsi="Times New Roman" w:cs="Times New Roman"/>
                <w:sz w:val="20"/>
                <w:szCs w:val="20"/>
              </w:rPr>
            </w:pPr>
          </w:p>
        </w:tc>
        <w:tc>
          <w:tcPr>
            <w:tcW w:w="135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Industrial</w:t>
            </w:r>
          </w:p>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Bottom Trawl (fish)</w:t>
            </w:r>
          </w:p>
        </w:tc>
        <w:tc>
          <w:tcPr>
            <w:tcW w:w="1260"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8,000</w:t>
            </w:r>
          </w:p>
        </w:tc>
        <w:tc>
          <w:tcPr>
            <w:tcW w:w="1980" w:type="dxa"/>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32</w:t>
            </w:r>
          </w:p>
        </w:tc>
        <w:tc>
          <w:tcPr>
            <w:tcW w:w="3150" w:type="dxa"/>
            <w:gridSpan w:val="2"/>
            <w:vMerge w:val="restart"/>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At least 40 to 70% transshipped at sea or near Freetown for export; Remainder sold in Freetown market fresh</w:t>
            </w:r>
          </w:p>
        </w:tc>
      </w:tr>
      <w:tr w:rsidR="00E4107D" w:rsidTr="00E4107D">
        <w:trPr>
          <w:trHeight w:val="286"/>
        </w:trPr>
        <w:tc>
          <w:tcPr>
            <w:tcW w:w="1615" w:type="dxa"/>
            <w:tcBorders>
              <w:bottom w:val="single" w:sz="4" w:space="0" w:color="auto"/>
            </w:tcBorders>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Cephalopods</w:t>
            </w:r>
          </w:p>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(N/A)</w:t>
            </w:r>
          </w:p>
        </w:tc>
        <w:tc>
          <w:tcPr>
            <w:tcW w:w="1350" w:type="dxa"/>
            <w:vMerge/>
            <w:tcBorders>
              <w:bottom w:val="single" w:sz="4" w:space="0" w:color="auto"/>
            </w:tcBorders>
          </w:tcPr>
          <w:p w:rsidR="00E4107D" w:rsidRPr="00FB7849" w:rsidRDefault="00E4107D" w:rsidP="00E4107D">
            <w:pPr>
              <w:jc w:val="both"/>
              <w:rPr>
                <w:rFonts w:ascii="Times New Roman" w:hAnsi="Times New Roman" w:cs="Times New Roman"/>
                <w:sz w:val="20"/>
                <w:szCs w:val="20"/>
              </w:rPr>
            </w:pPr>
          </w:p>
        </w:tc>
        <w:tc>
          <w:tcPr>
            <w:tcW w:w="1260" w:type="dxa"/>
            <w:tcBorders>
              <w:bottom w:val="single" w:sz="4" w:space="0" w:color="auto"/>
            </w:tcBorders>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1,000</w:t>
            </w:r>
          </w:p>
        </w:tc>
        <w:tc>
          <w:tcPr>
            <w:tcW w:w="1980" w:type="dxa"/>
            <w:vMerge/>
            <w:tcBorders>
              <w:bottom w:val="single" w:sz="4" w:space="0" w:color="auto"/>
            </w:tcBorders>
          </w:tcPr>
          <w:p w:rsidR="00E4107D" w:rsidRPr="00FB7849" w:rsidRDefault="00E4107D" w:rsidP="00E4107D">
            <w:pPr>
              <w:jc w:val="both"/>
              <w:rPr>
                <w:rFonts w:ascii="Times New Roman" w:hAnsi="Times New Roman" w:cs="Times New Roman"/>
                <w:sz w:val="20"/>
                <w:szCs w:val="20"/>
              </w:rPr>
            </w:pPr>
          </w:p>
        </w:tc>
        <w:tc>
          <w:tcPr>
            <w:tcW w:w="3150" w:type="dxa"/>
            <w:gridSpan w:val="2"/>
            <w:vMerge/>
            <w:tcBorders>
              <w:bottom w:val="single" w:sz="4" w:space="0" w:color="auto"/>
            </w:tcBorders>
          </w:tcPr>
          <w:p w:rsidR="00E4107D" w:rsidRPr="00FB7849" w:rsidRDefault="00E4107D" w:rsidP="00E4107D">
            <w:pPr>
              <w:jc w:val="both"/>
              <w:rPr>
                <w:rFonts w:ascii="Times New Roman" w:hAnsi="Times New Roman" w:cs="Times New Roman"/>
                <w:sz w:val="20"/>
                <w:szCs w:val="20"/>
              </w:rPr>
            </w:pPr>
          </w:p>
        </w:tc>
      </w:tr>
      <w:tr w:rsidR="00E4107D" w:rsidTr="00E4107D">
        <w:trPr>
          <w:trHeight w:val="818"/>
        </w:trPr>
        <w:tc>
          <w:tcPr>
            <w:tcW w:w="1615"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Crustaceans (2,600)</w:t>
            </w:r>
          </w:p>
        </w:tc>
        <w:tc>
          <w:tcPr>
            <w:tcW w:w="1350"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Industrial</w:t>
            </w:r>
          </w:p>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Bottom Trawl (shrimp)</w:t>
            </w:r>
          </w:p>
        </w:tc>
        <w:tc>
          <w:tcPr>
            <w:tcW w:w="1260" w:type="dxa"/>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1,400</w:t>
            </w:r>
          </w:p>
        </w:tc>
        <w:tc>
          <w:tcPr>
            <w:tcW w:w="1980" w:type="dxa"/>
            <w:vMerge/>
          </w:tcPr>
          <w:p w:rsidR="00E4107D" w:rsidRPr="00FB7849" w:rsidRDefault="00E4107D" w:rsidP="00E4107D">
            <w:pPr>
              <w:jc w:val="both"/>
              <w:rPr>
                <w:rFonts w:ascii="Times New Roman" w:hAnsi="Times New Roman" w:cs="Times New Roman"/>
                <w:sz w:val="20"/>
                <w:szCs w:val="20"/>
              </w:rPr>
            </w:pPr>
          </w:p>
        </w:tc>
        <w:tc>
          <w:tcPr>
            <w:tcW w:w="3150" w:type="dxa"/>
            <w:gridSpan w:val="2"/>
          </w:tcPr>
          <w:p w:rsidR="00E4107D" w:rsidRPr="00FB7849" w:rsidRDefault="00E4107D" w:rsidP="00E4107D">
            <w:pPr>
              <w:jc w:val="both"/>
              <w:rPr>
                <w:rFonts w:ascii="Times New Roman" w:hAnsi="Times New Roman" w:cs="Times New Roman"/>
                <w:sz w:val="20"/>
                <w:szCs w:val="20"/>
              </w:rPr>
            </w:pPr>
            <w:r w:rsidRPr="00FB7849">
              <w:rPr>
                <w:rFonts w:ascii="Times New Roman" w:hAnsi="Times New Roman" w:cs="Times New Roman"/>
                <w:sz w:val="20"/>
                <w:szCs w:val="20"/>
              </w:rPr>
              <w:t>95% transshipped for export</w:t>
            </w:r>
          </w:p>
        </w:tc>
      </w:tr>
    </w:tbl>
    <w:p w:rsidR="00797F58" w:rsidRPr="00797F58" w:rsidRDefault="00797F58" w:rsidP="00797F58">
      <w:pPr>
        <w:pStyle w:val="Caption"/>
        <w:rPr>
          <w:rFonts w:ascii="Times New Roman" w:hAnsi="Times New Roman" w:cs="Times New Roman"/>
          <w:b/>
          <w:i w:val="0"/>
          <w:sz w:val="22"/>
          <w:szCs w:val="22"/>
        </w:rPr>
      </w:pPr>
      <w:r w:rsidRPr="00797F58">
        <w:rPr>
          <w:rFonts w:ascii="Times New Roman" w:hAnsi="Times New Roman" w:cs="Times New Roman"/>
          <w:b/>
          <w:i w:val="0"/>
          <w:sz w:val="22"/>
          <w:szCs w:val="22"/>
        </w:rPr>
        <w:t>Table 5. Social System of Sierra Leone’s Fisheries in 2006</w:t>
      </w:r>
    </w:p>
    <w:p w:rsidR="00797F58" w:rsidRDefault="00797F58" w:rsidP="00797F58">
      <w:pPr>
        <w:spacing w:after="0" w:line="240" w:lineRule="auto"/>
        <w:jc w:val="both"/>
        <w:rPr>
          <w:rFonts w:ascii="Times New Roman" w:hAnsi="Times New Roman"/>
          <w:i/>
          <w:sz w:val="16"/>
          <w:szCs w:val="16"/>
        </w:rPr>
      </w:pPr>
      <w:r w:rsidRPr="006D6835">
        <w:rPr>
          <w:rFonts w:ascii="Times New Roman" w:hAnsi="Times New Roman" w:cs="Times New Roman"/>
          <w:i/>
          <w:sz w:val="16"/>
          <w:szCs w:val="16"/>
        </w:rPr>
        <w:t>Sources: Sesay (2009);</w:t>
      </w:r>
      <w:r>
        <w:rPr>
          <w:rFonts w:ascii="Times New Roman" w:hAnsi="Times New Roman" w:cs="Times New Roman"/>
          <w:sz w:val="24"/>
          <w:szCs w:val="24"/>
        </w:rPr>
        <w:t xml:space="preserve"> </w:t>
      </w:r>
      <w:r>
        <w:rPr>
          <w:rFonts w:ascii="Times New Roman" w:hAnsi="Times New Roman"/>
          <w:i/>
          <w:sz w:val="16"/>
          <w:szCs w:val="16"/>
        </w:rPr>
        <w:t>DFID, World Bank and FAO (2007) and Van Santen and Kamara (2006).</w:t>
      </w:r>
    </w:p>
    <w:p w:rsidR="0099266F" w:rsidRPr="00797F58" w:rsidRDefault="0099266F" w:rsidP="00797F58">
      <w:pPr>
        <w:spacing w:after="0" w:line="240" w:lineRule="auto"/>
        <w:jc w:val="both"/>
        <w:rPr>
          <w:rFonts w:ascii="Times New Roman" w:hAnsi="Times New Roman" w:cs="Times New Roman"/>
          <w:sz w:val="24"/>
          <w:szCs w:val="24"/>
        </w:rPr>
      </w:pPr>
    </w:p>
    <w:p w:rsidR="002F2351" w:rsidRPr="002B6774" w:rsidRDefault="002B6774" w:rsidP="002B6774">
      <w:pPr>
        <w:pStyle w:val="Heading2"/>
        <w:rPr>
          <w:b w:val="0"/>
          <w:i w:val="0"/>
          <w:color w:val="2E74B5" w:themeColor="accent1" w:themeShade="BF"/>
        </w:rPr>
      </w:pPr>
      <w:bookmarkStart w:id="15" w:name="_Toc472597327"/>
      <w:r w:rsidRPr="002B6774">
        <w:rPr>
          <w:b w:val="0"/>
          <w:i w:val="0"/>
          <w:color w:val="2E74B5" w:themeColor="accent1" w:themeShade="BF"/>
        </w:rPr>
        <w:t>3.3 The Governance Systems for West Africa’s Fisheries in 2009</w:t>
      </w:r>
      <w:bookmarkEnd w:id="15"/>
    </w:p>
    <w:p w:rsidR="00797F58" w:rsidRDefault="00F336D3" w:rsidP="00E1365B">
      <w:pPr>
        <w:spacing w:after="0" w:line="240" w:lineRule="auto"/>
        <w:jc w:val="both"/>
        <w:rPr>
          <w:rFonts w:ascii="Times New Roman" w:hAnsi="Times New Roman" w:cs="Times New Roman"/>
        </w:rPr>
      </w:pPr>
      <w:r w:rsidRPr="00E1365B">
        <w:rPr>
          <w:rFonts w:ascii="Times New Roman" w:hAnsi="Times New Roman" w:cs="Times New Roman"/>
        </w:rPr>
        <w:t xml:space="preserve">As indicated previously in Figure 1, governance was considered as the filter through which social and ecological systems interact. </w:t>
      </w:r>
      <w:r w:rsidR="00E1365B">
        <w:rPr>
          <w:rFonts w:ascii="Times New Roman" w:hAnsi="Times New Roman" w:cs="Times New Roman"/>
        </w:rPr>
        <w:t>Definitions of g</w:t>
      </w:r>
      <w:r w:rsidR="00E1365B" w:rsidRPr="00E1365B">
        <w:rPr>
          <w:rFonts w:ascii="Times New Roman" w:hAnsi="Times New Roman" w:cs="Times New Roman"/>
        </w:rPr>
        <w:t xml:space="preserve">overnance as a concept, and its </w:t>
      </w:r>
      <w:r w:rsidR="00E1365B">
        <w:rPr>
          <w:rFonts w:ascii="Times New Roman" w:hAnsi="Times New Roman" w:cs="Times New Roman"/>
        </w:rPr>
        <w:t>application to fisheries, vary</w:t>
      </w:r>
      <w:r w:rsidR="00E1365B" w:rsidRPr="00E1365B">
        <w:rPr>
          <w:rFonts w:ascii="Times New Roman" w:hAnsi="Times New Roman" w:cs="Times New Roman"/>
        </w:rPr>
        <w:t xml:space="preserve"> from narrow to broader: </w:t>
      </w:r>
      <w:r w:rsidRPr="00E1365B">
        <w:rPr>
          <w:rFonts w:ascii="Times New Roman" w:hAnsi="Times New Roman" w:cs="Times New Roman"/>
        </w:rPr>
        <w:t>for example the World Bank (2004) defined fisheries governance as an institutional framework including the policies, rules and organizations that provide a set of social prescriptions and procedures that control fishing activ</w:t>
      </w:r>
      <w:r w:rsidR="00E1365B" w:rsidRPr="00E1365B">
        <w:rPr>
          <w:rFonts w:ascii="Times New Roman" w:hAnsi="Times New Roman" w:cs="Times New Roman"/>
        </w:rPr>
        <w:t xml:space="preserve">ity (both formal and informal), while </w:t>
      </w:r>
      <w:r w:rsidRPr="00E1365B">
        <w:rPr>
          <w:rFonts w:ascii="Times New Roman" w:hAnsi="Times New Roman" w:cs="Times New Roman"/>
        </w:rPr>
        <w:t xml:space="preserve">Kooiman et al. (2005) defined governance as the whole of public as well as private interactions taken to solve societal problems and create societal opportunities, which includes the formulation and application of principles guiding those interactions and care for institutions that enable them.  Here </w:t>
      </w:r>
      <w:r w:rsidR="00A62CA4">
        <w:rPr>
          <w:rFonts w:ascii="Times New Roman" w:hAnsi="Times New Roman" w:cs="Times New Roman"/>
        </w:rPr>
        <w:t>fisheries governance</w:t>
      </w:r>
      <w:r w:rsidRPr="00E1365B">
        <w:rPr>
          <w:rFonts w:ascii="Times New Roman" w:hAnsi="Times New Roman" w:cs="Times New Roman"/>
        </w:rPr>
        <w:t xml:space="preserve"> is defined as</w:t>
      </w:r>
      <w:r w:rsidR="00B71914" w:rsidRPr="00E1365B">
        <w:rPr>
          <w:rFonts w:ascii="Times New Roman" w:hAnsi="Times New Roman" w:cs="Times New Roman"/>
        </w:rPr>
        <w:t xml:space="preserve"> “</w:t>
      </w:r>
      <w:r w:rsidR="00B71914" w:rsidRPr="00A62CA4">
        <w:rPr>
          <w:rFonts w:ascii="Times New Roman" w:hAnsi="Times New Roman" w:cs="Times New Roman"/>
          <w:i/>
        </w:rPr>
        <w:t>a systemic concept relating to the exercise of control or influence over fishing activity by political, economic and social institutions, and the organizations emerging from them and articulating policies to implement or change them or establish new rules</w:t>
      </w:r>
      <w:r w:rsidR="00B71914" w:rsidRPr="00E1365B">
        <w:rPr>
          <w:rFonts w:ascii="Times New Roman" w:hAnsi="Times New Roman" w:cs="Times New Roman"/>
        </w:rPr>
        <w:t>.”</w:t>
      </w:r>
      <w:r w:rsidR="00E1365B">
        <w:rPr>
          <w:rFonts w:ascii="Times New Roman" w:hAnsi="Times New Roman" w:cs="Times New Roman"/>
        </w:rPr>
        <w:t xml:space="preserve">  Further, this concept can be deconstructed into three components: the policies (i.e. principals and objectives), rules and organizations</w:t>
      </w:r>
      <w:r w:rsidR="007F2366">
        <w:rPr>
          <w:rFonts w:ascii="Times New Roman" w:hAnsi="Times New Roman" w:cs="Times New Roman"/>
        </w:rPr>
        <w:t>.  While it would be beyond the scope of the paper to fully describe the status of these three components of governance in all of West Africa’s fishery systems in 2009, Table 6 belo</w:t>
      </w:r>
      <w:r w:rsidR="00DA7F1B">
        <w:rPr>
          <w:rFonts w:ascii="Times New Roman" w:hAnsi="Times New Roman" w:cs="Times New Roman"/>
        </w:rPr>
        <w:t>w provides a brief</w:t>
      </w:r>
      <w:r w:rsidR="007F2366">
        <w:rPr>
          <w:rFonts w:ascii="Times New Roman" w:hAnsi="Times New Roman" w:cs="Times New Roman"/>
        </w:rPr>
        <w:t xml:space="preserve"> overview of these key components for the first five countries to participate in the WARFP:</w:t>
      </w:r>
    </w:p>
    <w:p w:rsidR="00E1365B" w:rsidRDefault="00E1365B" w:rsidP="00E1365B">
      <w:pPr>
        <w:spacing w:after="0" w:line="240" w:lineRule="auto"/>
        <w:jc w:val="both"/>
        <w:rPr>
          <w:rFonts w:ascii="Times New Roman" w:hAnsi="Times New Roman" w:cs="Times New Roman"/>
        </w:rPr>
      </w:pPr>
    </w:p>
    <w:p w:rsidR="00E1365B" w:rsidRPr="00E1365B" w:rsidRDefault="00E1365B" w:rsidP="00E1365B">
      <w:pPr>
        <w:pStyle w:val="Caption"/>
        <w:rPr>
          <w:rFonts w:ascii="Times New Roman" w:hAnsi="Times New Roman" w:cs="Times New Roman"/>
          <w:b/>
          <w:i w:val="0"/>
          <w:sz w:val="22"/>
          <w:szCs w:val="22"/>
        </w:rPr>
      </w:pPr>
      <w:r>
        <w:rPr>
          <w:rFonts w:ascii="Times New Roman" w:hAnsi="Times New Roman" w:cs="Times New Roman"/>
          <w:b/>
          <w:i w:val="0"/>
          <w:sz w:val="22"/>
          <w:szCs w:val="22"/>
        </w:rPr>
        <w:t>Table 6</w:t>
      </w:r>
      <w:r w:rsidRPr="00797F58">
        <w:rPr>
          <w:rFonts w:ascii="Times New Roman" w:hAnsi="Times New Roman" w:cs="Times New Roman"/>
          <w:b/>
          <w:i w:val="0"/>
          <w:sz w:val="22"/>
          <w:szCs w:val="22"/>
        </w:rPr>
        <w:t xml:space="preserve">. </w:t>
      </w:r>
      <w:r>
        <w:rPr>
          <w:rFonts w:ascii="Times New Roman" w:hAnsi="Times New Roman" w:cs="Times New Roman"/>
          <w:b/>
          <w:i w:val="0"/>
          <w:sz w:val="22"/>
          <w:szCs w:val="22"/>
        </w:rPr>
        <w:t>Governance Framework for West Africa’s</w:t>
      </w:r>
      <w:r w:rsidRPr="00797F58">
        <w:rPr>
          <w:rFonts w:ascii="Times New Roman" w:hAnsi="Times New Roman" w:cs="Times New Roman"/>
          <w:b/>
          <w:i w:val="0"/>
          <w:sz w:val="22"/>
          <w:szCs w:val="22"/>
        </w:rPr>
        <w:t xml:space="preserve"> Fish</w:t>
      </w:r>
      <w:r>
        <w:rPr>
          <w:rFonts w:ascii="Times New Roman" w:hAnsi="Times New Roman" w:cs="Times New Roman"/>
          <w:b/>
          <w:i w:val="0"/>
          <w:sz w:val="22"/>
          <w:szCs w:val="22"/>
        </w:rPr>
        <w:t>eries in 2009</w:t>
      </w:r>
    </w:p>
    <w:tbl>
      <w:tblPr>
        <w:tblStyle w:val="TableGrid"/>
        <w:tblW w:w="8725" w:type="dxa"/>
        <w:tblLayout w:type="fixed"/>
        <w:tblLook w:val="04A0" w:firstRow="1" w:lastRow="0" w:firstColumn="1" w:lastColumn="0" w:noHBand="0" w:noVBand="1"/>
      </w:tblPr>
      <w:tblGrid>
        <w:gridCol w:w="1145"/>
        <w:gridCol w:w="2990"/>
        <w:gridCol w:w="2790"/>
        <w:gridCol w:w="1800"/>
      </w:tblGrid>
      <w:tr w:rsidR="00075FDE" w:rsidTr="00EF5853">
        <w:tc>
          <w:tcPr>
            <w:tcW w:w="1145" w:type="dxa"/>
            <w:shd w:val="clear" w:color="auto" w:fill="F2F2F2" w:themeFill="background1" w:themeFillShade="F2"/>
          </w:tcPr>
          <w:p w:rsidR="00075FDE" w:rsidRPr="00E1365B" w:rsidRDefault="00075FDE" w:rsidP="00A26118">
            <w:pPr>
              <w:rPr>
                <w:rFonts w:ascii="Times New Roman" w:hAnsi="Times New Roman" w:cs="Times New Roman"/>
                <w:b/>
              </w:rPr>
            </w:pPr>
            <w:r w:rsidRPr="00E1365B">
              <w:rPr>
                <w:rFonts w:ascii="Times New Roman" w:hAnsi="Times New Roman" w:cs="Times New Roman"/>
                <w:b/>
              </w:rPr>
              <w:t>Spatial Scale</w:t>
            </w:r>
          </w:p>
        </w:tc>
        <w:tc>
          <w:tcPr>
            <w:tcW w:w="2990" w:type="dxa"/>
            <w:shd w:val="clear" w:color="auto" w:fill="F2F2F2" w:themeFill="background1" w:themeFillShade="F2"/>
          </w:tcPr>
          <w:p w:rsidR="00075FDE" w:rsidRPr="00E1365B" w:rsidRDefault="00075FDE" w:rsidP="00A26118">
            <w:pPr>
              <w:jc w:val="center"/>
              <w:rPr>
                <w:rFonts w:ascii="Times New Roman" w:hAnsi="Times New Roman" w:cs="Times New Roman"/>
                <w:b/>
              </w:rPr>
            </w:pPr>
            <w:r w:rsidRPr="00E1365B">
              <w:rPr>
                <w:rFonts w:ascii="Times New Roman" w:hAnsi="Times New Roman" w:cs="Times New Roman"/>
                <w:b/>
              </w:rPr>
              <w:t>Policy Statements</w:t>
            </w:r>
          </w:p>
        </w:tc>
        <w:tc>
          <w:tcPr>
            <w:tcW w:w="2790" w:type="dxa"/>
            <w:shd w:val="clear" w:color="auto" w:fill="F2F2F2" w:themeFill="background1" w:themeFillShade="F2"/>
          </w:tcPr>
          <w:p w:rsidR="00075FDE" w:rsidRPr="00E1365B" w:rsidRDefault="00075FDE" w:rsidP="00A26118">
            <w:pPr>
              <w:jc w:val="center"/>
              <w:rPr>
                <w:rFonts w:ascii="Times New Roman" w:hAnsi="Times New Roman" w:cs="Times New Roman"/>
                <w:b/>
              </w:rPr>
            </w:pPr>
            <w:r w:rsidRPr="00E1365B">
              <w:rPr>
                <w:rFonts w:ascii="Times New Roman" w:hAnsi="Times New Roman" w:cs="Times New Roman"/>
                <w:b/>
              </w:rPr>
              <w:t>Rules</w:t>
            </w:r>
          </w:p>
        </w:tc>
        <w:tc>
          <w:tcPr>
            <w:tcW w:w="1800" w:type="dxa"/>
            <w:shd w:val="clear" w:color="auto" w:fill="F2F2F2" w:themeFill="background1" w:themeFillShade="F2"/>
          </w:tcPr>
          <w:p w:rsidR="00075FDE" w:rsidRPr="00E1365B" w:rsidRDefault="00075FDE" w:rsidP="00A26118">
            <w:pPr>
              <w:jc w:val="center"/>
              <w:rPr>
                <w:rFonts w:ascii="Times New Roman" w:hAnsi="Times New Roman" w:cs="Times New Roman"/>
                <w:b/>
              </w:rPr>
            </w:pPr>
            <w:r w:rsidRPr="00E1365B">
              <w:rPr>
                <w:rFonts w:ascii="Times New Roman" w:hAnsi="Times New Roman" w:cs="Times New Roman"/>
                <w:b/>
              </w:rPr>
              <w:t>Organizations</w:t>
            </w:r>
          </w:p>
        </w:tc>
      </w:tr>
      <w:tr w:rsidR="00075FDE" w:rsidTr="00EF5853">
        <w:tc>
          <w:tcPr>
            <w:tcW w:w="1145" w:type="dxa"/>
          </w:tcPr>
          <w:p w:rsidR="00075FDE" w:rsidRPr="00AB4C60"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Regional</w:t>
            </w:r>
          </w:p>
        </w:tc>
        <w:tc>
          <w:tcPr>
            <w:tcW w:w="2990" w:type="dxa"/>
          </w:tcPr>
          <w:p w:rsidR="00075FDE" w:rsidRPr="00AB4C60"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Sub-Regional Fisheries Commission (CSRP) Strategic Action Plan 2002 – 2010</w:t>
            </w:r>
          </w:p>
          <w:p w:rsidR="00075FDE" w:rsidRPr="00AB4C60" w:rsidRDefault="00075FDE" w:rsidP="00E1365B">
            <w:pPr>
              <w:jc w:val="both"/>
              <w:rPr>
                <w:rFonts w:ascii="Times New Roman" w:hAnsi="Times New Roman" w:cs="Times New Roman"/>
                <w:sz w:val="20"/>
                <w:szCs w:val="20"/>
              </w:rPr>
            </w:pPr>
          </w:p>
          <w:p w:rsidR="00075FDE" w:rsidRPr="00AB4C60"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Focus</w:t>
            </w:r>
            <w:r w:rsidR="00AD719E">
              <w:rPr>
                <w:rFonts w:ascii="Times New Roman" w:hAnsi="Times New Roman" w:cs="Times New Roman"/>
                <w:sz w:val="20"/>
                <w:szCs w:val="20"/>
              </w:rPr>
              <w:t>ed</w:t>
            </w:r>
            <w:r w:rsidRPr="00AB4C60">
              <w:rPr>
                <w:rFonts w:ascii="Times New Roman" w:hAnsi="Times New Roman" w:cs="Times New Roman"/>
                <w:sz w:val="20"/>
                <w:szCs w:val="20"/>
              </w:rPr>
              <w:t xml:space="preserve"> on:</w:t>
            </w:r>
          </w:p>
          <w:p w:rsidR="00075FDE" w:rsidRPr="00AB4C60" w:rsidRDefault="00075FDE" w:rsidP="00DF2A2D">
            <w:pPr>
              <w:pStyle w:val="ListParagraph"/>
              <w:numPr>
                <w:ilvl w:val="0"/>
                <w:numId w:val="22"/>
              </w:numPr>
              <w:ind w:left="252" w:hanging="252"/>
              <w:jc w:val="both"/>
              <w:rPr>
                <w:rFonts w:ascii="Times New Roman" w:hAnsi="Times New Roman" w:cs="Times New Roman"/>
                <w:sz w:val="20"/>
                <w:szCs w:val="20"/>
              </w:rPr>
            </w:pPr>
            <w:r w:rsidRPr="00AB4C60">
              <w:rPr>
                <w:rFonts w:ascii="Times New Roman" w:hAnsi="Times New Roman" w:cs="Times New Roman"/>
                <w:sz w:val="20"/>
                <w:szCs w:val="20"/>
              </w:rPr>
              <w:t>strengthened fish resource management</w:t>
            </w:r>
          </w:p>
          <w:p w:rsidR="00075FDE" w:rsidRPr="00AB4C60" w:rsidRDefault="00075FDE" w:rsidP="00DF2A2D">
            <w:pPr>
              <w:pStyle w:val="ListParagraph"/>
              <w:numPr>
                <w:ilvl w:val="0"/>
                <w:numId w:val="22"/>
              </w:numPr>
              <w:ind w:left="252" w:hanging="252"/>
              <w:jc w:val="both"/>
              <w:rPr>
                <w:rFonts w:ascii="Times New Roman" w:hAnsi="Times New Roman" w:cs="Times New Roman"/>
                <w:sz w:val="20"/>
                <w:szCs w:val="20"/>
              </w:rPr>
            </w:pPr>
            <w:r w:rsidRPr="00AB4C60">
              <w:rPr>
                <w:rFonts w:ascii="Times New Roman" w:hAnsi="Times New Roman" w:cs="Times New Roman"/>
                <w:sz w:val="20"/>
                <w:szCs w:val="20"/>
              </w:rPr>
              <w:t>increased surveillance and enforcement to enhance compliance with national rules</w:t>
            </w:r>
          </w:p>
        </w:tc>
        <w:tc>
          <w:tcPr>
            <w:tcW w:w="2790" w:type="dxa"/>
          </w:tcPr>
          <w:p w:rsidR="00075FDE" w:rsidRPr="00AB4C60" w:rsidRDefault="00075FDE" w:rsidP="00657F0B">
            <w:pPr>
              <w:jc w:val="both"/>
              <w:rPr>
                <w:rFonts w:ascii="Times New Roman" w:hAnsi="Times New Roman" w:cs="Times New Roman"/>
                <w:sz w:val="20"/>
                <w:szCs w:val="20"/>
              </w:rPr>
            </w:pPr>
            <w:r w:rsidRPr="00AB4C60">
              <w:rPr>
                <w:rFonts w:ascii="Times New Roman" w:hAnsi="Times New Roman" w:cs="Times New Roman"/>
                <w:sz w:val="20"/>
                <w:szCs w:val="20"/>
              </w:rPr>
              <w:t>Convention establishing the CSRP – March 29, 1985</w:t>
            </w:r>
            <w:r w:rsidR="00657F0B">
              <w:rPr>
                <w:rFonts w:ascii="Times New Roman" w:hAnsi="Times New Roman" w:cs="Times New Roman"/>
                <w:sz w:val="20"/>
                <w:szCs w:val="20"/>
              </w:rPr>
              <w:t xml:space="preserve">; </w:t>
            </w:r>
            <w:r w:rsidRPr="00AB4C60">
              <w:rPr>
                <w:rFonts w:ascii="Times New Roman" w:hAnsi="Times New Roman" w:cs="Times New Roman"/>
                <w:sz w:val="20"/>
                <w:szCs w:val="20"/>
              </w:rPr>
              <w:t xml:space="preserve">with a mandate to harmonize fisheries policy in the region; governed by a </w:t>
            </w:r>
            <w:r w:rsidR="00657F0B">
              <w:rPr>
                <w:rFonts w:ascii="Times New Roman" w:hAnsi="Times New Roman" w:cs="Times New Roman"/>
                <w:sz w:val="20"/>
                <w:szCs w:val="20"/>
              </w:rPr>
              <w:t>board</w:t>
            </w:r>
            <w:r w:rsidRPr="00AB4C60">
              <w:rPr>
                <w:rFonts w:ascii="Times New Roman" w:hAnsi="Times New Roman" w:cs="Times New Roman"/>
                <w:sz w:val="20"/>
                <w:szCs w:val="20"/>
              </w:rPr>
              <w:t xml:space="preserve"> of Min</w:t>
            </w:r>
            <w:r w:rsidR="00AD719E">
              <w:rPr>
                <w:rFonts w:ascii="Times New Roman" w:hAnsi="Times New Roman" w:cs="Times New Roman"/>
                <w:sz w:val="20"/>
                <w:szCs w:val="20"/>
              </w:rPr>
              <w:t xml:space="preserve">isters of from the fisheries agency of each </w:t>
            </w:r>
            <w:r w:rsidRPr="00AB4C60">
              <w:rPr>
                <w:rFonts w:ascii="Times New Roman" w:hAnsi="Times New Roman" w:cs="Times New Roman"/>
                <w:sz w:val="20"/>
                <w:szCs w:val="20"/>
              </w:rPr>
              <w:t>member</w:t>
            </w:r>
            <w:r w:rsidR="00AD719E">
              <w:rPr>
                <w:rFonts w:ascii="Times New Roman" w:hAnsi="Times New Roman" w:cs="Times New Roman"/>
                <w:sz w:val="20"/>
                <w:szCs w:val="20"/>
              </w:rPr>
              <w:t xml:space="preserve"> county</w:t>
            </w:r>
          </w:p>
        </w:tc>
        <w:tc>
          <w:tcPr>
            <w:tcW w:w="1800" w:type="dxa"/>
          </w:tcPr>
          <w:p w:rsidR="00075FDE" w:rsidRPr="00AB4C60"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CSRP</w:t>
            </w:r>
          </w:p>
          <w:p w:rsidR="00075FDE" w:rsidRPr="00AB4C60" w:rsidRDefault="00075FDE" w:rsidP="00E1365B">
            <w:pPr>
              <w:jc w:val="both"/>
              <w:rPr>
                <w:rFonts w:ascii="Times New Roman" w:hAnsi="Times New Roman" w:cs="Times New Roman"/>
                <w:sz w:val="20"/>
                <w:szCs w:val="20"/>
              </w:rPr>
            </w:pPr>
          </w:p>
          <w:p w:rsidR="00075FDE" w:rsidRPr="00AB4C60"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A secretariat based in Dakar, Senegal</w:t>
            </w:r>
          </w:p>
          <w:p w:rsidR="00075FDE" w:rsidRPr="00AB4C60" w:rsidRDefault="00075FDE" w:rsidP="00E1365B">
            <w:pPr>
              <w:jc w:val="both"/>
              <w:rPr>
                <w:rFonts w:ascii="Times New Roman" w:hAnsi="Times New Roman" w:cs="Times New Roman"/>
                <w:sz w:val="20"/>
                <w:szCs w:val="20"/>
              </w:rPr>
            </w:pPr>
          </w:p>
          <w:p w:rsidR="00075FDE" w:rsidRDefault="00075FDE" w:rsidP="00E1365B">
            <w:pPr>
              <w:jc w:val="both"/>
              <w:rPr>
                <w:rFonts w:ascii="Times New Roman" w:hAnsi="Times New Roman" w:cs="Times New Roman"/>
                <w:sz w:val="20"/>
                <w:szCs w:val="20"/>
              </w:rPr>
            </w:pPr>
            <w:r w:rsidRPr="00AB4C60">
              <w:rPr>
                <w:rFonts w:ascii="Times New Roman" w:hAnsi="Times New Roman" w:cs="Times New Roman"/>
                <w:sz w:val="20"/>
                <w:szCs w:val="20"/>
              </w:rPr>
              <w:t>Member states include: Cape Verde, Gambia, Guinea-Bissau, Guinea, Mauritania, Senegal and Sierra Leone</w:t>
            </w:r>
          </w:p>
          <w:p w:rsidR="00A62CA4" w:rsidRPr="00AB4C60" w:rsidRDefault="00A62CA4" w:rsidP="00E1365B">
            <w:pPr>
              <w:jc w:val="both"/>
              <w:rPr>
                <w:rFonts w:ascii="Times New Roman" w:hAnsi="Times New Roman" w:cs="Times New Roman"/>
                <w:sz w:val="20"/>
                <w:szCs w:val="20"/>
              </w:rPr>
            </w:pPr>
          </w:p>
        </w:tc>
      </w:tr>
      <w:tr w:rsidR="00EC5BEC" w:rsidTr="00EF5853">
        <w:tc>
          <w:tcPr>
            <w:tcW w:w="1145" w:type="dxa"/>
            <w:vMerge w:val="restart"/>
          </w:tcPr>
          <w:p w:rsidR="00EC5BEC" w:rsidRPr="00AB4C60" w:rsidRDefault="00EC5BEC" w:rsidP="00EC5BEC">
            <w:pPr>
              <w:jc w:val="both"/>
              <w:rPr>
                <w:rFonts w:ascii="Times New Roman" w:hAnsi="Times New Roman" w:cs="Times New Roman"/>
                <w:sz w:val="20"/>
                <w:szCs w:val="20"/>
              </w:rPr>
            </w:pPr>
            <w:r w:rsidRPr="00AB4C60">
              <w:rPr>
                <w:rFonts w:ascii="Times New Roman" w:hAnsi="Times New Roman" w:cs="Times New Roman"/>
                <w:sz w:val="20"/>
                <w:szCs w:val="20"/>
              </w:rPr>
              <w:t>National</w:t>
            </w:r>
          </w:p>
          <w:p w:rsidR="00EC5BEC" w:rsidRPr="00AB4C60" w:rsidRDefault="00EC5BEC" w:rsidP="00EC5BEC">
            <w:pPr>
              <w:jc w:val="both"/>
              <w:rPr>
                <w:rFonts w:ascii="Times New Roman" w:hAnsi="Times New Roman" w:cs="Times New Roman"/>
                <w:sz w:val="20"/>
                <w:szCs w:val="20"/>
              </w:rPr>
            </w:pPr>
          </w:p>
          <w:p w:rsidR="00EC5BEC" w:rsidRPr="00AB4C60" w:rsidRDefault="00EC5BEC" w:rsidP="00EC5BEC">
            <w:pPr>
              <w:jc w:val="both"/>
              <w:rPr>
                <w:rFonts w:ascii="Times New Roman" w:hAnsi="Times New Roman" w:cs="Times New Roman"/>
                <w:i/>
                <w:sz w:val="20"/>
                <w:szCs w:val="20"/>
              </w:rPr>
            </w:pPr>
            <w:r w:rsidRPr="00AB4C60">
              <w:rPr>
                <w:rFonts w:ascii="Times New Roman" w:hAnsi="Times New Roman" w:cs="Times New Roman"/>
                <w:i/>
                <w:sz w:val="20"/>
                <w:szCs w:val="20"/>
              </w:rPr>
              <w:t>Cape Verde</w:t>
            </w:r>
          </w:p>
          <w:p w:rsidR="00EC5BEC" w:rsidRPr="00AB4C60" w:rsidRDefault="00EC5BEC" w:rsidP="00EC5BEC">
            <w:pPr>
              <w:jc w:val="both"/>
              <w:rPr>
                <w:rFonts w:ascii="Times New Roman" w:hAnsi="Times New Roman" w:cs="Times New Roman"/>
                <w:sz w:val="20"/>
                <w:szCs w:val="20"/>
              </w:rPr>
            </w:pPr>
          </w:p>
          <w:p w:rsidR="00EC5BEC" w:rsidRDefault="00EC5BEC" w:rsidP="00EC5BEC">
            <w:pPr>
              <w:jc w:val="both"/>
              <w:rPr>
                <w:rFonts w:ascii="Times New Roman" w:hAnsi="Times New Roman" w:cs="Times New Roman"/>
                <w:sz w:val="20"/>
                <w:szCs w:val="20"/>
              </w:rPr>
            </w:pPr>
          </w:p>
          <w:p w:rsidR="00A62CA4" w:rsidRDefault="00A62CA4" w:rsidP="00EC5BEC">
            <w:pPr>
              <w:jc w:val="both"/>
              <w:rPr>
                <w:rFonts w:ascii="Times New Roman" w:hAnsi="Times New Roman" w:cs="Times New Roman"/>
                <w:sz w:val="20"/>
                <w:szCs w:val="20"/>
              </w:rPr>
            </w:pPr>
          </w:p>
          <w:p w:rsidR="00A62CA4" w:rsidRPr="00AB4C60" w:rsidRDefault="00A62CA4" w:rsidP="00EC5BEC">
            <w:pPr>
              <w:jc w:val="both"/>
              <w:rPr>
                <w:rFonts w:ascii="Times New Roman" w:hAnsi="Times New Roman" w:cs="Times New Roman"/>
                <w:sz w:val="20"/>
                <w:szCs w:val="20"/>
              </w:rPr>
            </w:pPr>
          </w:p>
          <w:p w:rsidR="00EC5BEC" w:rsidRPr="00AB4C60" w:rsidRDefault="00EC5BEC" w:rsidP="00EC5BEC">
            <w:pPr>
              <w:jc w:val="both"/>
              <w:rPr>
                <w:rFonts w:ascii="Times New Roman" w:hAnsi="Times New Roman" w:cs="Times New Roman"/>
                <w:i/>
                <w:sz w:val="20"/>
                <w:szCs w:val="20"/>
              </w:rPr>
            </w:pPr>
            <w:r w:rsidRPr="00AB4C60">
              <w:rPr>
                <w:rFonts w:ascii="Times New Roman" w:hAnsi="Times New Roman" w:cs="Times New Roman"/>
                <w:i/>
                <w:sz w:val="20"/>
                <w:szCs w:val="20"/>
              </w:rPr>
              <w:t>Guinea-Bissau</w:t>
            </w:r>
          </w:p>
          <w:p w:rsidR="00EC5BEC" w:rsidRPr="00AB4C60" w:rsidRDefault="00EC5BEC" w:rsidP="00EC5BEC">
            <w:pPr>
              <w:jc w:val="both"/>
              <w:rPr>
                <w:rFonts w:ascii="Times New Roman" w:hAnsi="Times New Roman" w:cs="Times New Roman"/>
                <w:sz w:val="20"/>
                <w:szCs w:val="20"/>
              </w:rPr>
            </w:pPr>
          </w:p>
          <w:p w:rsidR="00EC5BEC" w:rsidRPr="00AB4C60" w:rsidRDefault="00EC5BEC" w:rsidP="00EC5BEC">
            <w:pPr>
              <w:jc w:val="both"/>
              <w:rPr>
                <w:rFonts w:ascii="Times New Roman" w:hAnsi="Times New Roman" w:cs="Times New Roman"/>
                <w:i/>
                <w:sz w:val="20"/>
                <w:szCs w:val="20"/>
              </w:rPr>
            </w:pPr>
            <w:r w:rsidRPr="00AB4C60">
              <w:rPr>
                <w:rFonts w:ascii="Times New Roman" w:hAnsi="Times New Roman" w:cs="Times New Roman"/>
                <w:i/>
                <w:sz w:val="20"/>
                <w:szCs w:val="20"/>
              </w:rPr>
              <w:t>Liberia</w:t>
            </w:r>
          </w:p>
          <w:p w:rsidR="00EC5BEC" w:rsidRPr="00AB4C60" w:rsidRDefault="00EC5BEC" w:rsidP="00EC5BEC">
            <w:pPr>
              <w:jc w:val="both"/>
              <w:rPr>
                <w:rFonts w:ascii="Times New Roman" w:hAnsi="Times New Roman" w:cs="Times New Roman"/>
                <w:sz w:val="20"/>
                <w:szCs w:val="20"/>
              </w:rPr>
            </w:pPr>
          </w:p>
          <w:p w:rsidR="00EC5BEC" w:rsidRPr="00AB4C60" w:rsidRDefault="00EC5BEC" w:rsidP="00EC5BEC">
            <w:pPr>
              <w:jc w:val="both"/>
              <w:rPr>
                <w:rFonts w:ascii="Times New Roman" w:hAnsi="Times New Roman" w:cs="Times New Roman"/>
                <w:i/>
                <w:sz w:val="20"/>
                <w:szCs w:val="20"/>
              </w:rPr>
            </w:pPr>
            <w:r w:rsidRPr="00AB4C60">
              <w:rPr>
                <w:rFonts w:ascii="Times New Roman" w:hAnsi="Times New Roman" w:cs="Times New Roman"/>
                <w:i/>
                <w:sz w:val="20"/>
                <w:szCs w:val="20"/>
              </w:rPr>
              <w:t>Senegal</w:t>
            </w:r>
          </w:p>
          <w:p w:rsidR="00EC5BEC" w:rsidRPr="00AB4C60" w:rsidRDefault="00EC5BEC" w:rsidP="00EC5BEC">
            <w:pPr>
              <w:jc w:val="both"/>
              <w:rPr>
                <w:rFonts w:ascii="Times New Roman" w:hAnsi="Times New Roman" w:cs="Times New Roman"/>
                <w:sz w:val="20"/>
                <w:szCs w:val="20"/>
              </w:rPr>
            </w:pPr>
          </w:p>
          <w:p w:rsidR="00EC5BEC" w:rsidRPr="00AB4C60" w:rsidRDefault="00EC5BEC" w:rsidP="00EC5BEC">
            <w:pPr>
              <w:jc w:val="both"/>
              <w:rPr>
                <w:rFonts w:ascii="Times New Roman" w:hAnsi="Times New Roman" w:cs="Times New Roman"/>
                <w:i/>
                <w:sz w:val="20"/>
                <w:szCs w:val="20"/>
              </w:rPr>
            </w:pPr>
            <w:r w:rsidRPr="00AB4C60">
              <w:rPr>
                <w:rFonts w:ascii="Times New Roman" w:hAnsi="Times New Roman" w:cs="Times New Roman"/>
                <w:i/>
                <w:sz w:val="20"/>
                <w:szCs w:val="20"/>
              </w:rPr>
              <w:t>Sierra Leone</w:t>
            </w:r>
          </w:p>
        </w:tc>
        <w:tc>
          <w:tcPr>
            <w:tcW w:w="2990" w:type="dxa"/>
          </w:tcPr>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2004 – 2014 Fisheries Management Plan</w:t>
            </w:r>
          </w:p>
        </w:tc>
        <w:tc>
          <w:tcPr>
            <w:tcW w:w="2790" w:type="dxa"/>
          </w:tcPr>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1987 Fisheries Law (Law Decree nº17/87)</w:t>
            </w:r>
          </w:p>
        </w:tc>
        <w:tc>
          <w:tcPr>
            <w:tcW w:w="1800" w:type="dxa"/>
          </w:tcPr>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p>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Fisheries Department, within the Ministry of Environment, Agriculture and Fisheries</w:t>
            </w:r>
          </w:p>
        </w:tc>
      </w:tr>
      <w:tr w:rsidR="00EC5BEC" w:rsidTr="00EF5853">
        <w:tc>
          <w:tcPr>
            <w:tcW w:w="1145" w:type="dxa"/>
            <w:vMerge/>
          </w:tcPr>
          <w:p w:rsidR="00EC5BEC" w:rsidRPr="00AB4C60" w:rsidRDefault="00EC5BEC" w:rsidP="00E1365B">
            <w:pPr>
              <w:jc w:val="both"/>
              <w:rPr>
                <w:rFonts w:ascii="Times New Roman" w:hAnsi="Times New Roman" w:cs="Times New Roman"/>
                <w:sz w:val="20"/>
                <w:szCs w:val="20"/>
              </w:rPr>
            </w:pPr>
          </w:p>
        </w:tc>
        <w:tc>
          <w:tcPr>
            <w:tcW w:w="29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1996 Fisheries Management Plan (financed by USAID)</w:t>
            </w:r>
          </w:p>
        </w:tc>
        <w:tc>
          <w:tcPr>
            <w:tcW w:w="27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1986 Fisheries Law</w:t>
            </w:r>
          </w:p>
        </w:tc>
        <w:tc>
          <w:tcPr>
            <w:tcW w:w="180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Secretary of State for Fisheries</w:t>
            </w:r>
          </w:p>
        </w:tc>
      </w:tr>
      <w:tr w:rsidR="00EC5BEC" w:rsidTr="00EF5853">
        <w:tc>
          <w:tcPr>
            <w:tcW w:w="1145" w:type="dxa"/>
            <w:vMerge/>
          </w:tcPr>
          <w:p w:rsidR="00EC5BEC" w:rsidRPr="00AB4C60" w:rsidRDefault="00EC5BEC" w:rsidP="00E1365B">
            <w:pPr>
              <w:jc w:val="both"/>
              <w:rPr>
                <w:rFonts w:ascii="Times New Roman" w:hAnsi="Times New Roman" w:cs="Times New Roman"/>
                <w:sz w:val="20"/>
                <w:szCs w:val="20"/>
              </w:rPr>
            </w:pPr>
          </w:p>
        </w:tc>
        <w:tc>
          <w:tcPr>
            <w:tcW w:w="29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N/A</w:t>
            </w:r>
          </w:p>
        </w:tc>
        <w:tc>
          <w:tcPr>
            <w:tcW w:w="27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2009 Fisheries Regulation (draft)</w:t>
            </w:r>
          </w:p>
        </w:tc>
        <w:tc>
          <w:tcPr>
            <w:tcW w:w="180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Bureau of National Fisheries</w:t>
            </w:r>
          </w:p>
        </w:tc>
      </w:tr>
      <w:tr w:rsidR="00EC5BEC" w:rsidTr="00EF5853">
        <w:tc>
          <w:tcPr>
            <w:tcW w:w="1145" w:type="dxa"/>
            <w:vMerge/>
          </w:tcPr>
          <w:p w:rsidR="00EC5BEC" w:rsidRPr="00AB4C60" w:rsidRDefault="00EC5BEC" w:rsidP="00E1365B">
            <w:pPr>
              <w:jc w:val="both"/>
              <w:rPr>
                <w:rFonts w:ascii="Times New Roman" w:hAnsi="Times New Roman" w:cs="Times New Roman"/>
                <w:sz w:val="20"/>
                <w:szCs w:val="20"/>
              </w:rPr>
            </w:pPr>
          </w:p>
        </w:tc>
        <w:tc>
          <w:tcPr>
            <w:tcW w:w="29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2008 Fisheries Sector Letter of Policy (LPS)</w:t>
            </w:r>
          </w:p>
        </w:tc>
        <w:tc>
          <w:tcPr>
            <w:tcW w:w="27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1998 Fisheries Law and its Application Degree</w:t>
            </w:r>
          </w:p>
        </w:tc>
        <w:tc>
          <w:tcPr>
            <w:tcW w:w="180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Ministry of Fisheries and Maritime Economy</w:t>
            </w:r>
          </w:p>
        </w:tc>
      </w:tr>
      <w:tr w:rsidR="00EC5BEC" w:rsidTr="00EF5853">
        <w:tc>
          <w:tcPr>
            <w:tcW w:w="1145" w:type="dxa"/>
            <w:vMerge/>
          </w:tcPr>
          <w:p w:rsidR="00EC5BEC" w:rsidRPr="00AB4C60" w:rsidRDefault="00EC5BEC" w:rsidP="00E1365B">
            <w:pPr>
              <w:jc w:val="both"/>
              <w:rPr>
                <w:rFonts w:ascii="Times New Roman" w:hAnsi="Times New Roman" w:cs="Times New Roman"/>
                <w:sz w:val="20"/>
                <w:szCs w:val="20"/>
              </w:rPr>
            </w:pPr>
          </w:p>
        </w:tc>
        <w:tc>
          <w:tcPr>
            <w:tcW w:w="29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2007 Fisheries Sector Strategy Paper (financed by DfID)</w:t>
            </w:r>
          </w:p>
        </w:tc>
        <w:tc>
          <w:tcPr>
            <w:tcW w:w="279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1994 Fisheries Management and Development Act</w:t>
            </w:r>
          </w:p>
        </w:tc>
        <w:tc>
          <w:tcPr>
            <w:tcW w:w="1800" w:type="dxa"/>
          </w:tcPr>
          <w:p w:rsidR="00EC5BEC"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Ministry of Fisheries and Marine Resources</w:t>
            </w:r>
          </w:p>
        </w:tc>
      </w:tr>
      <w:tr w:rsidR="00075FDE" w:rsidTr="00EF5853">
        <w:tc>
          <w:tcPr>
            <w:tcW w:w="1145" w:type="dxa"/>
          </w:tcPr>
          <w:p w:rsidR="00075FDE"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Local</w:t>
            </w:r>
          </w:p>
        </w:tc>
        <w:tc>
          <w:tcPr>
            <w:tcW w:w="2990" w:type="dxa"/>
          </w:tcPr>
          <w:p w:rsidR="00075FDE" w:rsidRPr="00AB4C60" w:rsidRDefault="00EC5BEC" w:rsidP="00E1365B">
            <w:pPr>
              <w:jc w:val="both"/>
              <w:rPr>
                <w:rFonts w:ascii="Times New Roman" w:hAnsi="Times New Roman" w:cs="Times New Roman"/>
                <w:sz w:val="20"/>
                <w:szCs w:val="20"/>
              </w:rPr>
            </w:pPr>
            <w:r w:rsidRPr="00AB4C60">
              <w:rPr>
                <w:rFonts w:ascii="Times New Roman" w:hAnsi="Times New Roman" w:cs="Times New Roman"/>
                <w:sz w:val="20"/>
                <w:szCs w:val="20"/>
              </w:rPr>
              <w:t>Site and context-specific</w:t>
            </w:r>
          </w:p>
        </w:tc>
        <w:tc>
          <w:tcPr>
            <w:tcW w:w="2790" w:type="dxa"/>
          </w:tcPr>
          <w:p w:rsidR="00075FDE" w:rsidRPr="00AB4C60" w:rsidRDefault="00075FDE" w:rsidP="00E1365B">
            <w:pPr>
              <w:jc w:val="both"/>
              <w:rPr>
                <w:rFonts w:ascii="Times New Roman" w:hAnsi="Times New Roman" w:cs="Times New Roman"/>
                <w:sz w:val="20"/>
                <w:szCs w:val="20"/>
              </w:rPr>
            </w:pPr>
          </w:p>
        </w:tc>
        <w:tc>
          <w:tcPr>
            <w:tcW w:w="1800" w:type="dxa"/>
          </w:tcPr>
          <w:p w:rsidR="00075FDE" w:rsidRPr="00AB4C60" w:rsidRDefault="00075FDE" w:rsidP="00E1365B">
            <w:pPr>
              <w:jc w:val="both"/>
              <w:rPr>
                <w:rFonts w:ascii="Times New Roman" w:hAnsi="Times New Roman" w:cs="Times New Roman"/>
                <w:sz w:val="20"/>
                <w:szCs w:val="20"/>
              </w:rPr>
            </w:pPr>
          </w:p>
        </w:tc>
      </w:tr>
    </w:tbl>
    <w:p w:rsidR="00797F58" w:rsidRDefault="00DD5AC1" w:rsidP="00797F58">
      <w:pPr>
        <w:pStyle w:val="EndnoteText"/>
        <w:jc w:val="both"/>
        <w:rPr>
          <w:rFonts w:ascii="Times New Roman" w:hAnsi="Times New Roman" w:cs="Times New Roman"/>
          <w:i/>
          <w:sz w:val="16"/>
          <w:szCs w:val="16"/>
        </w:rPr>
      </w:pPr>
      <w:r w:rsidRPr="00DD5AC1">
        <w:rPr>
          <w:rFonts w:ascii="Times New Roman" w:hAnsi="Times New Roman" w:cs="Times New Roman"/>
          <w:i/>
          <w:sz w:val="16"/>
          <w:szCs w:val="16"/>
        </w:rPr>
        <w:t>Sources: Van Santen et al. (2003); Van Santen and Stobberup (2007); World Bank (2009)</w:t>
      </w:r>
    </w:p>
    <w:p w:rsidR="00CA121D" w:rsidRDefault="00CA121D" w:rsidP="00797F58">
      <w:pPr>
        <w:pStyle w:val="EndnoteText"/>
        <w:jc w:val="both"/>
        <w:rPr>
          <w:rFonts w:ascii="Times New Roman" w:hAnsi="Times New Roman" w:cs="Times New Roman"/>
          <w:i/>
          <w:sz w:val="16"/>
          <w:szCs w:val="16"/>
        </w:rPr>
      </w:pPr>
    </w:p>
    <w:p w:rsidR="008112B5" w:rsidRDefault="008112B5" w:rsidP="00797F58">
      <w:pPr>
        <w:pStyle w:val="EndnoteText"/>
        <w:jc w:val="both"/>
        <w:rPr>
          <w:rFonts w:ascii="Times New Roman" w:hAnsi="Times New Roman" w:cs="Times New Roman"/>
          <w:sz w:val="22"/>
          <w:szCs w:val="22"/>
        </w:rPr>
      </w:pPr>
      <w:r>
        <w:rPr>
          <w:rFonts w:ascii="Times New Roman" w:hAnsi="Times New Roman" w:cs="Times New Roman"/>
          <w:sz w:val="22"/>
          <w:szCs w:val="22"/>
        </w:rPr>
        <w:t xml:space="preserve">Table 6 of course captures instruments of governance at the national or regional scale, but of course does not capture the wide range of governance influencing West Africa’s fisheries at other scales, such as at a local scale via formal government or through community and stakeholder institutions and organizations. </w:t>
      </w:r>
      <w:r w:rsidR="000075CB">
        <w:rPr>
          <w:rFonts w:ascii="Times New Roman" w:hAnsi="Times New Roman" w:cs="Times New Roman"/>
          <w:sz w:val="22"/>
          <w:szCs w:val="22"/>
        </w:rPr>
        <w:t xml:space="preserve"> In terms of the rules that were in use for harvesting operations as a result of this governance framework, the World Bank assessed in 2009 that generally throughout the region (though certainly not in all cases):</w:t>
      </w:r>
    </w:p>
    <w:p w:rsidR="000075CB" w:rsidRDefault="000075CB" w:rsidP="00DF2A2D">
      <w:pPr>
        <w:pStyle w:val="EndnoteText"/>
        <w:numPr>
          <w:ilvl w:val="0"/>
          <w:numId w:val="23"/>
        </w:numPr>
        <w:jc w:val="both"/>
        <w:rPr>
          <w:rFonts w:ascii="Times New Roman" w:hAnsi="Times New Roman" w:cs="Times New Roman"/>
          <w:sz w:val="22"/>
          <w:szCs w:val="22"/>
        </w:rPr>
      </w:pPr>
      <w:r>
        <w:rPr>
          <w:rFonts w:ascii="Times New Roman" w:hAnsi="Times New Roman" w:cs="Times New Roman"/>
          <w:sz w:val="22"/>
          <w:szCs w:val="22"/>
        </w:rPr>
        <w:t>access for small-scale fishing operators was de jure and de facto open access, as in many cases access for these vessels was not regulated by the state (though in many cases was governed by customary rules); and</w:t>
      </w:r>
    </w:p>
    <w:p w:rsidR="000075CB" w:rsidRDefault="000075CB" w:rsidP="00DF2A2D">
      <w:pPr>
        <w:pStyle w:val="EndnoteText"/>
        <w:numPr>
          <w:ilvl w:val="0"/>
          <w:numId w:val="23"/>
        </w:numPr>
        <w:jc w:val="both"/>
        <w:rPr>
          <w:rFonts w:ascii="Times New Roman" w:hAnsi="Times New Roman" w:cs="Times New Roman"/>
          <w:sz w:val="22"/>
          <w:szCs w:val="22"/>
        </w:rPr>
      </w:pPr>
      <w:r>
        <w:rPr>
          <w:rFonts w:ascii="Times New Roman" w:hAnsi="Times New Roman" w:cs="Times New Roman"/>
          <w:sz w:val="22"/>
          <w:szCs w:val="22"/>
        </w:rPr>
        <w:t>access for industrial operators was regulated by the state via short-term, non-transferable licenses often accompanied by terms and conditions for the type of fishing that could take place.</w:t>
      </w:r>
    </w:p>
    <w:p w:rsidR="00EF5853" w:rsidRPr="008112B5" w:rsidRDefault="00EF5853" w:rsidP="00EF5853">
      <w:pPr>
        <w:pStyle w:val="EndnoteText"/>
        <w:jc w:val="both"/>
        <w:rPr>
          <w:rFonts w:ascii="Times New Roman" w:hAnsi="Times New Roman" w:cs="Times New Roman"/>
          <w:sz w:val="22"/>
          <w:szCs w:val="22"/>
        </w:rPr>
      </w:pPr>
    </w:p>
    <w:p w:rsidR="00797F58" w:rsidRPr="002B6774" w:rsidRDefault="00797F58" w:rsidP="00797F58">
      <w:pPr>
        <w:pStyle w:val="Heading2"/>
        <w:rPr>
          <w:b w:val="0"/>
          <w:i w:val="0"/>
          <w:color w:val="2E74B5" w:themeColor="accent1" w:themeShade="BF"/>
        </w:rPr>
      </w:pPr>
      <w:bookmarkStart w:id="16" w:name="_Toc472597328"/>
      <w:r>
        <w:rPr>
          <w:b w:val="0"/>
          <w:i w:val="0"/>
          <w:color w:val="2E74B5" w:themeColor="accent1" w:themeShade="BF"/>
        </w:rPr>
        <w:t>3.4</w:t>
      </w:r>
      <w:r w:rsidRPr="002B6774">
        <w:rPr>
          <w:b w:val="0"/>
          <w:i w:val="0"/>
          <w:color w:val="2E74B5" w:themeColor="accent1" w:themeShade="BF"/>
        </w:rPr>
        <w:t xml:space="preserve"> </w:t>
      </w:r>
      <w:r>
        <w:rPr>
          <w:b w:val="0"/>
          <w:i w:val="0"/>
          <w:color w:val="2E74B5" w:themeColor="accent1" w:themeShade="BF"/>
        </w:rPr>
        <w:t>Outcomes from West Africa’s Fishery System</w:t>
      </w:r>
      <w:r w:rsidRPr="002B6774">
        <w:rPr>
          <w:b w:val="0"/>
          <w:i w:val="0"/>
          <w:color w:val="2E74B5" w:themeColor="accent1" w:themeShade="BF"/>
        </w:rPr>
        <w:t>s in 2009</w:t>
      </w:r>
      <w:bookmarkEnd w:id="16"/>
    </w:p>
    <w:p w:rsidR="00176DFC" w:rsidRDefault="00176DFC" w:rsidP="00176DFC">
      <w:pPr>
        <w:spacing w:after="0" w:line="240" w:lineRule="auto"/>
        <w:jc w:val="both"/>
        <w:rPr>
          <w:rFonts w:ascii="Times New Roman" w:hAnsi="Times New Roman" w:cs="Times New Roman"/>
        </w:rPr>
      </w:pPr>
      <w:r>
        <w:rPr>
          <w:rFonts w:ascii="Times New Roman" w:hAnsi="Times New Roman" w:cs="Times New Roman"/>
        </w:rPr>
        <w:t xml:space="preserve">Outcomes from the interaction of the ecological and social systems comprising West Africa’s fisheries were assessed in 2009 based on the limited data available. </w:t>
      </w:r>
      <w:r w:rsidR="00E23B6B">
        <w:rPr>
          <w:rFonts w:ascii="Times New Roman" w:hAnsi="Times New Roman" w:cs="Times New Roman"/>
        </w:rPr>
        <w:t xml:space="preserve"> While a diversity of indicators for the outcomes from these systems have been used in different contexts, typically monitored indicators of ecological outcomes include</w:t>
      </w:r>
      <w:r w:rsidR="00D07CCF">
        <w:rPr>
          <w:rFonts w:ascii="Times New Roman" w:hAnsi="Times New Roman" w:cs="Times New Roman"/>
        </w:rPr>
        <w:t>:</w:t>
      </w:r>
      <w:r w:rsidR="00E23B6B">
        <w:rPr>
          <w:rFonts w:ascii="Times New Roman" w:hAnsi="Times New Roman" w:cs="Times New Roman"/>
        </w:rPr>
        <w:t xml:space="preserve"> (i) the biomass of the targeted stock(s) and (ii) the diversity of animal species and ecological structures; and for social outcomes include</w:t>
      </w:r>
      <w:r w:rsidR="00B63858">
        <w:rPr>
          <w:rFonts w:ascii="Times New Roman" w:hAnsi="Times New Roman" w:cs="Times New Roman"/>
        </w:rPr>
        <w:t xml:space="preserve"> among others</w:t>
      </w:r>
      <w:r w:rsidR="00D07CCF">
        <w:rPr>
          <w:rFonts w:ascii="Times New Roman" w:hAnsi="Times New Roman" w:cs="Times New Roman"/>
        </w:rPr>
        <w:t>:</w:t>
      </w:r>
      <w:r w:rsidR="00E23B6B">
        <w:rPr>
          <w:rFonts w:ascii="Times New Roman" w:hAnsi="Times New Roman" w:cs="Times New Roman"/>
        </w:rPr>
        <w:t xml:space="preserve"> (i) efficiency of harvesting operations as measured according to economic benefits and (ii) equity measures wh</w:t>
      </w:r>
      <w:r w:rsidR="00A62CA4">
        <w:rPr>
          <w:rFonts w:ascii="Times New Roman" w:hAnsi="Times New Roman" w:cs="Times New Roman"/>
        </w:rPr>
        <w:t>ich are often context-specific</w:t>
      </w:r>
      <w:r w:rsidR="00E23B6B">
        <w:rPr>
          <w:rFonts w:ascii="Times New Roman" w:hAnsi="Times New Roman" w:cs="Times New Roman"/>
        </w:rPr>
        <w:t>.</w:t>
      </w:r>
      <w:r w:rsidR="00D07CCF">
        <w:rPr>
          <w:rFonts w:ascii="Times New Roman" w:hAnsi="Times New Roman" w:cs="Times New Roman"/>
        </w:rPr>
        <w:t xml:space="preserve">  In 2009, many of these outcome measures were incomplete or missing in West Africa.</w:t>
      </w:r>
    </w:p>
    <w:p w:rsidR="00F4770D" w:rsidRDefault="00F4770D" w:rsidP="00176DFC">
      <w:pPr>
        <w:spacing w:after="0" w:line="240" w:lineRule="auto"/>
        <w:jc w:val="both"/>
        <w:rPr>
          <w:rFonts w:ascii="Times New Roman" w:hAnsi="Times New Roman" w:cs="Times New Roman"/>
        </w:rPr>
      </w:pPr>
    </w:p>
    <w:p w:rsidR="00B71B5B" w:rsidRPr="00E864B6" w:rsidRDefault="002E489E" w:rsidP="00176DFC">
      <w:pPr>
        <w:spacing w:after="0" w:line="240" w:lineRule="auto"/>
        <w:jc w:val="both"/>
        <w:rPr>
          <w:rFonts w:ascii="Times New Roman" w:hAnsi="Times New Roman" w:cs="Times New Roman"/>
        </w:rPr>
      </w:pPr>
      <w:r>
        <w:rPr>
          <w:rFonts w:ascii="Times New Roman" w:hAnsi="Times New Roman" w:cs="Times New Roman"/>
          <w:b/>
          <w:i/>
          <w:noProof/>
        </w:rPr>
        <mc:AlternateContent>
          <mc:Choice Requires="wps">
            <w:drawing>
              <wp:anchor distT="0" distB="0" distL="114300" distR="114300" simplePos="0" relativeHeight="251660800" behindDoc="0" locked="0" layoutInCell="1" allowOverlap="1" wp14:anchorId="14DD55ED" wp14:editId="0A361521">
                <wp:simplePos x="0" y="0"/>
                <wp:positionH relativeFrom="margin">
                  <wp:align>left</wp:align>
                </wp:positionH>
                <wp:positionV relativeFrom="paragraph">
                  <wp:posOffset>2275205</wp:posOffset>
                </wp:positionV>
                <wp:extent cx="4933950" cy="2638425"/>
                <wp:effectExtent l="0" t="0" r="19050" b="28575"/>
                <wp:wrapSquare wrapText="bothSides"/>
                <wp:docPr id="7" name="Text Box 7"/>
                <wp:cNvGraphicFramePr/>
                <a:graphic xmlns:a="http://schemas.openxmlformats.org/drawingml/2006/main">
                  <a:graphicData uri="http://schemas.microsoft.com/office/word/2010/wordprocessingShape">
                    <wps:wsp>
                      <wps:cNvSpPr txBox="1"/>
                      <wps:spPr>
                        <a:xfrm>
                          <a:off x="0" y="0"/>
                          <a:ext cx="4933950" cy="2638425"/>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tbl>
                            <w:tblPr>
                              <w:tblW w:w="7560" w:type="dxa"/>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797"/>
                              <w:gridCol w:w="6763"/>
                            </w:tblGrid>
                            <w:tr w:rsidR="00A62CA4" w:rsidRPr="002E7B47" w:rsidTr="0017436E">
                              <w:trPr>
                                <w:trHeight w:hRule="exact" w:val="570"/>
                              </w:trPr>
                              <w:tc>
                                <w:tcPr>
                                  <w:tcW w:w="7560" w:type="dxa"/>
                                  <w:gridSpan w:val="2"/>
                                  <w:tcBorders>
                                    <w:bottom w:val="single" w:sz="6" w:space="0" w:color="008000"/>
                                  </w:tcBorders>
                                </w:tcPr>
                                <w:p w:rsidR="00A62CA4" w:rsidRPr="0017436E" w:rsidRDefault="00A62CA4" w:rsidP="0017436E">
                                  <w:pPr>
                                    <w:pStyle w:val="Caption"/>
                                    <w:rPr>
                                      <w:rFonts w:ascii="Times New Roman" w:hAnsi="Times New Roman" w:cs="Times New Roman"/>
                                      <w:b/>
                                      <w:i w:val="0"/>
                                    </w:rPr>
                                  </w:pPr>
                                  <w:r w:rsidRPr="0017436E">
                                    <w:rPr>
                                      <w:rFonts w:ascii="Times New Roman" w:hAnsi="Times New Roman" w:cs="Times New Roman"/>
                                      <w:b/>
                                      <w:i w:val="0"/>
                                    </w:rPr>
                                    <w:t>Box 3</w:t>
                                  </w:r>
                                  <w:r>
                                    <w:rPr>
                                      <w:rFonts w:ascii="Times New Roman" w:hAnsi="Times New Roman" w:cs="Times New Roman"/>
                                      <w:b/>
                                      <w:i w:val="0"/>
                                    </w:rPr>
                                    <w:t>. Example</w:t>
                                  </w:r>
                                  <w:r w:rsidRPr="0017436E">
                                    <w:rPr>
                                      <w:rFonts w:ascii="Times New Roman" w:hAnsi="Times New Roman" w:cs="Times New Roman"/>
                                      <w:b/>
                                      <w:i w:val="0"/>
                                    </w:rPr>
                                    <w:t xml:space="preserve"> of Overcapacity: Trends in Senegal’s Ocean Fishery Systems from 1960- 2000</w:t>
                                  </w:r>
                                </w:p>
                              </w:tc>
                            </w:tr>
                            <w:tr w:rsidR="00A62CA4" w:rsidRPr="002E7B47" w:rsidTr="0017436E">
                              <w:tc>
                                <w:tcPr>
                                  <w:tcW w:w="797" w:type="dxa"/>
                                  <w:tcBorders>
                                    <w:top w:val="single" w:sz="6" w:space="0" w:color="008000"/>
                                  </w:tcBorders>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1960s</w:t>
                                  </w:r>
                                </w:p>
                              </w:tc>
                              <w:tc>
                                <w:tcPr>
                                  <w:tcW w:w="6763" w:type="dxa"/>
                                  <w:tcBorders>
                                    <w:top w:val="single" w:sz="6" w:space="0" w:color="008000"/>
                                  </w:tcBorders>
                                </w:tcPr>
                                <w:p w:rsidR="00A62CA4" w:rsidRPr="002E489E" w:rsidRDefault="00A62CA4" w:rsidP="0017436E">
                                  <w:pPr>
                                    <w:pStyle w:val="Footer"/>
                                    <w:rPr>
                                      <w:rFonts w:ascii="Times New Roman" w:hAnsi="Times New Roman" w:cs="Times New Roman"/>
                                      <w:sz w:val="18"/>
                                      <w:szCs w:val="18"/>
                                    </w:rPr>
                                  </w:pPr>
                                  <w:r w:rsidRPr="002E489E">
                                    <w:rPr>
                                      <w:rFonts w:ascii="Times New Roman" w:hAnsi="Times New Roman" w:cs="Times New Roman"/>
                                      <w:sz w:val="18"/>
                                      <w:szCs w:val="18"/>
                                    </w:rPr>
                                    <w:t xml:space="preserve">Small-scale fleet supplies local and regional market </w:t>
                                  </w:r>
                                </w:p>
                                <w:p w:rsidR="00A62CA4" w:rsidRPr="002E489E" w:rsidRDefault="00A62CA4" w:rsidP="0017436E">
                                  <w:pPr>
                                    <w:pStyle w:val="Footer"/>
                                    <w:rPr>
                                      <w:rFonts w:ascii="Times New Roman" w:hAnsi="Times New Roman" w:cs="Times New Roman"/>
                                      <w:sz w:val="18"/>
                                      <w:szCs w:val="18"/>
                                    </w:rPr>
                                  </w:pPr>
                                  <w:r w:rsidRPr="002E489E">
                                    <w:rPr>
                                      <w:rFonts w:ascii="Times New Roman" w:hAnsi="Times New Roman" w:cs="Times New Roman"/>
                                      <w:sz w:val="18"/>
                                      <w:szCs w:val="18"/>
                                    </w:rPr>
                                    <w:t>First industrial shrimp trawlers start to operate</w:t>
                                  </w:r>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1970s</w:t>
                                  </w:r>
                                </w:p>
                              </w:tc>
                              <w:tc>
                                <w:tcPr>
                                  <w:tcW w:w="6763" w:type="dxa"/>
                                </w:tcPr>
                                <w:p w:rsidR="00A62CA4" w:rsidRPr="002E489E" w:rsidRDefault="00A62CA4" w:rsidP="0017436E">
                                  <w:pPr>
                                    <w:pStyle w:val="Footer"/>
                                    <w:spacing w:before="60" w:after="60"/>
                                    <w:rPr>
                                      <w:rFonts w:ascii="Times New Roman" w:hAnsi="Times New Roman" w:cs="Times New Roman"/>
                                      <w:sz w:val="18"/>
                                      <w:szCs w:val="18"/>
                                    </w:rPr>
                                  </w:pPr>
                                  <w:r w:rsidRPr="002E489E">
                                    <w:rPr>
                                      <w:rFonts w:ascii="Times New Roman" w:hAnsi="Times New Roman" w:cs="Times New Roman"/>
                                      <w:sz w:val="18"/>
                                      <w:szCs w:val="18"/>
                                    </w:rPr>
                                    <w:t>Industrial fleet focuses on low value small pelagics; first industrial trawlers arrive and target cephalopods.</w:t>
                                  </w:r>
                                </w:p>
                                <w:p w:rsidR="00A62CA4" w:rsidRPr="002E489E" w:rsidRDefault="00A62CA4" w:rsidP="0017436E">
                                  <w:pPr>
                                    <w:pStyle w:val="MainParawithChapter"/>
                                    <w:spacing w:before="60" w:after="60"/>
                                    <w:outlineLvl w:val="9"/>
                                    <w:rPr>
                                      <w:sz w:val="18"/>
                                      <w:szCs w:val="18"/>
                                    </w:rPr>
                                  </w:pPr>
                                  <w:bookmarkStart w:id="17" w:name="_Toc450144497"/>
                                  <w:r w:rsidRPr="002E489E">
                                    <w:rPr>
                                      <w:sz w:val="18"/>
                                      <w:szCs w:val="18"/>
                                    </w:rPr>
                                    <w:t>The adoption of new techniques allows small-scale fisheries to target small pelagics.</w:t>
                                  </w:r>
                                  <w:bookmarkEnd w:id="17"/>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1980s</w:t>
                                  </w:r>
                                </w:p>
                              </w:tc>
                              <w:tc>
                                <w:tcPr>
                                  <w:tcW w:w="6763" w:type="dxa"/>
                                </w:tcPr>
                                <w:p w:rsidR="00A62CA4" w:rsidRPr="002E489E" w:rsidRDefault="00A62CA4" w:rsidP="0017436E">
                                  <w:pPr>
                                    <w:pStyle w:val="Footer"/>
                                    <w:spacing w:before="60" w:after="60"/>
                                    <w:rPr>
                                      <w:rFonts w:ascii="Times New Roman" w:hAnsi="Times New Roman" w:cs="Times New Roman"/>
                                      <w:sz w:val="18"/>
                                      <w:szCs w:val="18"/>
                                    </w:rPr>
                                  </w:pPr>
                                  <w:r w:rsidRPr="002E489E">
                                    <w:rPr>
                                      <w:rFonts w:ascii="Times New Roman" w:hAnsi="Times New Roman" w:cs="Times New Roman"/>
                                      <w:sz w:val="18"/>
                                      <w:szCs w:val="18"/>
                                    </w:rPr>
                                    <w:t xml:space="preserve">Industrial fisheries abandon small pelagics and starts exploiting high value demersal fish. Large numbers of trawlers of Korean origin start fishing for octopus (Octopus vulgaris), after local stocks expand. Export market surges following appearance of refrigerated containers. Small-scale fisheries recaptures market for small pelagics. </w:t>
                                  </w:r>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1990s</w:t>
                                  </w:r>
                                </w:p>
                              </w:tc>
                              <w:tc>
                                <w:tcPr>
                                  <w:tcW w:w="6763"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Foreign fisheries operate under cover of fisheries agreements. Artisanal fisheries gradually increase efforts on coastal demersal fish for export. Overall catches of demersal fish – increasingly caught in waters of neighboring countries - surged until 1997, but decreased since then.</w:t>
                                  </w:r>
                                </w:p>
                              </w:tc>
                            </w:tr>
                          </w:tbl>
                          <w:p w:rsidR="00A62CA4" w:rsidRPr="0017436E" w:rsidRDefault="00A62CA4">
                            <w:pPr>
                              <w:rPr>
                                <w:rFonts w:ascii="Times New Roman" w:hAnsi="Times New Roman" w:cs="Times New Roman"/>
                                <w:i/>
                                <w:sz w:val="16"/>
                                <w:szCs w:val="16"/>
                              </w:rPr>
                            </w:pPr>
                            <w:r w:rsidRPr="0017436E">
                              <w:rPr>
                                <w:rFonts w:ascii="Times New Roman" w:hAnsi="Times New Roman" w:cs="Times New Roman"/>
                                <w:i/>
                                <w:sz w:val="16"/>
                                <w:szCs w:val="16"/>
                              </w:rPr>
                              <w:t>Source: Van Santen et al. (2004)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D55ED" id="Text Box 7" o:spid="_x0000_s1074" type="#_x0000_t202" style="position:absolute;left:0;text-align:left;margin-left:0;margin-top:179.15pt;width:388.5pt;height:207.75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" fillcolor="#ffc" strokeweight=".5pt">
                <v:textbox>
                  <w:txbxContent>
                    <w:tbl>
                      <w:tblPr>
                        <w:tblW w:w="7560" w:type="dxa"/>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797"/>
                        <w:gridCol w:w="6763"/>
                      </w:tblGrid>
                      <w:tr w:rsidR="00A62CA4" w:rsidRPr="002E7B47" w:rsidTr="0017436E">
                        <w:trPr>
                          <w:trHeight w:hRule="exact" w:val="570"/>
                        </w:trPr>
                        <w:tc>
                          <w:tcPr>
                            <w:tcW w:w="7560" w:type="dxa"/>
                            <w:gridSpan w:val="2"/>
                            <w:tcBorders>
                              <w:bottom w:val="single" w:sz="6" w:space="0" w:color="008000"/>
                            </w:tcBorders>
                          </w:tcPr>
                          <w:p w:rsidR="00A62CA4" w:rsidRPr="0017436E" w:rsidRDefault="00A62CA4" w:rsidP="0017436E">
                            <w:pPr>
                              <w:pStyle w:val="Caption"/>
                              <w:rPr>
                                <w:rFonts w:ascii="Times New Roman" w:hAnsi="Times New Roman" w:cs="Times New Roman"/>
                                <w:b/>
                                <w:i w:val="0"/>
                              </w:rPr>
                            </w:pPr>
                            <w:r w:rsidRPr="0017436E">
                              <w:rPr>
                                <w:rFonts w:ascii="Times New Roman" w:hAnsi="Times New Roman" w:cs="Times New Roman"/>
                                <w:b/>
                                <w:i w:val="0"/>
                              </w:rPr>
                              <w:t>Box 3</w:t>
                            </w:r>
                            <w:r>
                              <w:rPr>
                                <w:rFonts w:ascii="Times New Roman" w:hAnsi="Times New Roman" w:cs="Times New Roman"/>
                                <w:b/>
                                <w:i w:val="0"/>
                              </w:rPr>
                              <w:t>. Example</w:t>
                            </w:r>
                            <w:r w:rsidRPr="0017436E">
                              <w:rPr>
                                <w:rFonts w:ascii="Times New Roman" w:hAnsi="Times New Roman" w:cs="Times New Roman"/>
                                <w:b/>
                                <w:i w:val="0"/>
                              </w:rPr>
                              <w:t xml:space="preserve"> of Overcapacity: Trends in Senegal’s Ocean Fishery Systems from 1960- 2000</w:t>
                            </w:r>
                          </w:p>
                        </w:tc>
                      </w:tr>
                      <w:tr w:rsidR="00A62CA4" w:rsidRPr="002E7B47" w:rsidTr="0017436E">
                        <w:tc>
                          <w:tcPr>
                            <w:tcW w:w="797" w:type="dxa"/>
                            <w:tcBorders>
                              <w:top w:val="single" w:sz="6" w:space="0" w:color="008000"/>
                            </w:tcBorders>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1960s</w:t>
                            </w:r>
                          </w:p>
                        </w:tc>
                        <w:tc>
                          <w:tcPr>
                            <w:tcW w:w="6763" w:type="dxa"/>
                            <w:tcBorders>
                              <w:top w:val="single" w:sz="6" w:space="0" w:color="008000"/>
                            </w:tcBorders>
                          </w:tcPr>
                          <w:p w:rsidR="00A62CA4" w:rsidRPr="002E489E" w:rsidRDefault="00A62CA4" w:rsidP="0017436E">
                            <w:pPr>
                              <w:pStyle w:val="Footer"/>
                              <w:rPr>
                                <w:rFonts w:ascii="Times New Roman" w:hAnsi="Times New Roman" w:cs="Times New Roman"/>
                                <w:sz w:val="18"/>
                                <w:szCs w:val="18"/>
                              </w:rPr>
                            </w:pPr>
                            <w:r w:rsidRPr="002E489E">
                              <w:rPr>
                                <w:rFonts w:ascii="Times New Roman" w:hAnsi="Times New Roman" w:cs="Times New Roman"/>
                                <w:sz w:val="18"/>
                                <w:szCs w:val="18"/>
                              </w:rPr>
                              <w:t xml:space="preserve">Small-scale fleet supplies local and regional market </w:t>
                            </w:r>
                          </w:p>
                          <w:p w:rsidR="00A62CA4" w:rsidRPr="002E489E" w:rsidRDefault="00A62CA4" w:rsidP="0017436E">
                            <w:pPr>
                              <w:pStyle w:val="Footer"/>
                              <w:rPr>
                                <w:rFonts w:ascii="Times New Roman" w:hAnsi="Times New Roman" w:cs="Times New Roman"/>
                                <w:sz w:val="18"/>
                                <w:szCs w:val="18"/>
                              </w:rPr>
                            </w:pPr>
                            <w:r w:rsidRPr="002E489E">
                              <w:rPr>
                                <w:rFonts w:ascii="Times New Roman" w:hAnsi="Times New Roman" w:cs="Times New Roman"/>
                                <w:sz w:val="18"/>
                                <w:szCs w:val="18"/>
                              </w:rPr>
                              <w:t>First industrial shrimp trawlers start to operate</w:t>
                            </w:r>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1970s</w:t>
                            </w:r>
                          </w:p>
                        </w:tc>
                        <w:tc>
                          <w:tcPr>
                            <w:tcW w:w="6763" w:type="dxa"/>
                          </w:tcPr>
                          <w:p w:rsidR="00A62CA4" w:rsidRPr="002E489E" w:rsidRDefault="00A62CA4" w:rsidP="0017436E">
                            <w:pPr>
                              <w:pStyle w:val="Footer"/>
                              <w:spacing w:before="60" w:after="60"/>
                              <w:rPr>
                                <w:rFonts w:ascii="Times New Roman" w:hAnsi="Times New Roman" w:cs="Times New Roman"/>
                                <w:sz w:val="18"/>
                                <w:szCs w:val="18"/>
                              </w:rPr>
                            </w:pPr>
                            <w:r w:rsidRPr="002E489E">
                              <w:rPr>
                                <w:rFonts w:ascii="Times New Roman" w:hAnsi="Times New Roman" w:cs="Times New Roman"/>
                                <w:sz w:val="18"/>
                                <w:szCs w:val="18"/>
                              </w:rPr>
                              <w:t>Industrial fleet focuses on low value small pelagics; first industrial trawlers arrive and target cephalopods.</w:t>
                            </w:r>
                          </w:p>
                          <w:p w:rsidR="00A62CA4" w:rsidRPr="002E489E" w:rsidRDefault="00A62CA4" w:rsidP="0017436E">
                            <w:pPr>
                              <w:pStyle w:val="MainParawithChapter"/>
                              <w:spacing w:before="60" w:after="60"/>
                              <w:outlineLvl w:val="9"/>
                              <w:rPr>
                                <w:sz w:val="18"/>
                                <w:szCs w:val="18"/>
                              </w:rPr>
                            </w:pPr>
                            <w:bookmarkStart w:id="20" w:name="_Toc450144497"/>
                            <w:r w:rsidRPr="002E489E">
                              <w:rPr>
                                <w:sz w:val="18"/>
                                <w:szCs w:val="18"/>
                              </w:rPr>
                              <w:t>The adoption of new techniques allows small-scale fisheries to target small pelagics.</w:t>
                            </w:r>
                            <w:bookmarkEnd w:id="20"/>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1980s</w:t>
                            </w:r>
                          </w:p>
                        </w:tc>
                        <w:tc>
                          <w:tcPr>
                            <w:tcW w:w="6763" w:type="dxa"/>
                          </w:tcPr>
                          <w:p w:rsidR="00A62CA4" w:rsidRPr="002E489E" w:rsidRDefault="00A62CA4" w:rsidP="0017436E">
                            <w:pPr>
                              <w:pStyle w:val="Footer"/>
                              <w:spacing w:before="60" w:after="60"/>
                              <w:rPr>
                                <w:rFonts w:ascii="Times New Roman" w:hAnsi="Times New Roman" w:cs="Times New Roman"/>
                                <w:sz w:val="18"/>
                                <w:szCs w:val="18"/>
                              </w:rPr>
                            </w:pPr>
                            <w:r w:rsidRPr="002E489E">
                              <w:rPr>
                                <w:rFonts w:ascii="Times New Roman" w:hAnsi="Times New Roman" w:cs="Times New Roman"/>
                                <w:sz w:val="18"/>
                                <w:szCs w:val="18"/>
                              </w:rPr>
                              <w:t xml:space="preserve">Industrial fisheries abandon small pelagics and starts exploiting high value demersal fish. Large numbers of trawlers of Korean origin start fishing for octopus (Octopus vulgaris), after local stocks expand. Export market surges following appearance of refrigerated containers. Small-scale fisheries recaptures market for small pelagics. </w:t>
                            </w:r>
                          </w:p>
                        </w:tc>
                      </w:tr>
                      <w:tr w:rsidR="00A62CA4" w:rsidRPr="002E7B47" w:rsidTr="0017436E">
                        <w:tc>
                          <w:tcPr>
                            <w:tcW w:w="797"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1990s</w:t>
                            </w:r>
                          </w:p>
                        </w:tc>
                        <w:tc>
                          <w:tcPr>
                            <w:tcW w:w="6763" w:type="dxa"/>
                          </w:tcPr>
                          <w:p w:rsidR="00A62CA4" w:rsidRPr="002E489E" w:rsidRDefault="00A62CA4" w:rsidP="0017436E">
                            <w:pPr>
                              <w:spacing w:before="60" w:after="60"/>
                              <w:rPr>
                                <w:rFonts w:ascii="Times New Roman" w:hAnsi="Times New Roman" w:cs="Times New Roman"/>
                                <w:sz w:val="18"/>
                                <w:szCs w:val="18"/>
                              </w:rPr>
                            </w:pPr>
                            <w:r w:rsidRPr="002E489E">
                              <w:rPr>
                                <w:rFonts w:ascii="Times New Roman" w:hAnsi="Times New Roman" w:cs="Times New Roman"/>
                                <w:sz w:val="18"/>
                                <w:szCs w:val="18"/>
                              </w:rPr>
                              <w:t>Foreign fisheries operate under cover of fisheries agreements. Artisanal fisheries gradually increase efforts on coastal demersal fish for export. Overall catches of demersal fish – increasingly caught in waters of neighboring countries - surged until 1997, but decreased since then.</w:t>
                            </w:r>
                          </w:p>
                        </w:tc>
                      </w:tr>
                    </w:tbl>
                    <w:p w:rsidR="00A62CA4" w:rsidRPr="0017436E" w:rsidRDefault="00A62CA4">
                      <w:pPr>
                        <w:rPr>
                          <w:rFonts w:ascii="Times New Roman" w:hAnsi="Times New Roman" w:cs="Times New Roman"/>
                          <w:i/>
                          <w:sz w:val="16"/>
                          <w:szCs w:val="16"/>
                        </w:rPr>
                      </w:pPr>
                      <w:r w:rsidRPr="0017436E">
                        <w:rPr>
                          <w:rFonts w:ascii="Times New Roman" w:hAnsi="Times New Roman" w:cs="Times New Roman"/>
                          <w:i/>
                          <w:sz w:val="16"/>
                          <w:szCs w:val="16"/>
                        </w:rPr>
                        <w:t>Source: Van Santen et al. (2004)</w:t>
                      </w:r>
                    </w:p>
                  </w:txbxContent>
                </v:textbox>
                <w10:wrap type="square" anchorx="margin"/>
              </v:shape>
            </w:pict>
          </mc:Fallback>
        </mc:AlternateContent>
      </w:r>
      <w:r w:rsidR="00176DFC" w:rsidRPr="0017436E">
        <w:rPr>
          <w:rFonts w:ascii="Times New Roman" w:hAnsi="Times New Roman" w:cs="Times New Roman"/>
          <w:b/>
          <w:i/>
        </w:rPr>
        <w:t>Ecological outcomes</w:t>
      </w:r>
      <w:r w:rsidR="00176DFC">
        <w:rPr>
          <w:rFonts w:ascii="Times New Roman" w:hAnsi="Times New Roman" w:cs="Times New Roman"/>
        </w:rPr>
        <w:t xml:space="preserve">.  </w:t>
      </w:r>
      <w:r w:rsidR="003E6164">
        <w:rPr>
          <w:rFonts w:ascii="Times New Roman" w:hAnsi="Times New Roman" w:cs="Times New Roman"/>
        </w:rPr>
        <w:t>In terms of the biomass of targeted</w:t>
      </w:r>
      <w:r w:rsidR="00176DFC">
        <w:rPr>
          <w:rFonts w:ascii="Times New Roman" w:hAnsi="Times New Roman" w:cs="Times New Roman"/>
        </w:rPr>
        <w:t xml:space="preserve"> </w:t>
      </w:r>
      <w:r w:rsidR="003E6164">
        <w:rPr>
          <w:rFonts w:ascii="Times New Roman" w:hAnsi="Times New Roman" w:cs="Times New Roman"/>
        </w:rPr>
        <w:t>West African fish stocks</w:t>
      </w:r>
      <w:r w:rsidR="00176DFC">
        <w:rPr>
          <w:rFonts w:ascii="Times New Roman" w:hAnsi="Times New Roman" w:cs="Times New Roman"/>
        </w:rPr>
        <w:t>, very little inf</w:t>
      </w:r>
      <w:r w:rsidR="0099266F">
        <w:rPr>
          <w:rFonts w:ascii="Times New Roman" w:hAnsi="Times New Roman" w:cs="Times New Roman"/>
        </w:rPr>
        <w:t>ormation was available in 2009.</w:t>
      </w:r>
      <w:r w:rsidR="00176DFC">
        <w:rPr>
          <w:rFonts w:ascii="Times New Roman" w:hAnsi="Times New Roman" w:cs="Times New Roman"/>
        </w:rPr>
        <w:t xml:space="preserve"> Even though production levels had been steadily increasing, at the time most </w:t>
      </w:r>
      <w:r w:rsidR="00B71B5B" w:rsidRPr="00A90C94">
        <w:rPr>
          <w:rFonts w:ascii="Times New Roman" w:hAnsi="Times New Roman" w:cs="Times New Roman"/>
        </w:rPr>
        <w:t>of the commercially important stocks in West Africa were considered as fully or overexploited</w:t>
      </w:r>
      <w:r w:rsidR="003E6164">
        <w:rPr>
          <w:rFonts w:ascii="Times New Roman" w:hAnsi="Times New Roman" w:cs="Times New Roman"/>
        </w:rPr>
        <w:t xml:space="preserve"> (i.e. at a biomass lower than necessary to support the maximum sustainable yield)</w:t>
      </w:r>
      <w:r w:rsidR="00B71B5B" w:rsidRPr="00A90C94">
        <w:rPr>
          <w:rFonts w:ascii="Times New Roman" w:hAnsi="Times New Roman" w:cs="Times New Roman"/>
        </w:rPr>
        <w:t xml:space="preserve">, with the demersal </w:t>
      </w:r>
      <w:r w:rsidR="00B71B5B" w:rsidRPr="00750D2C">
        <w:rPr>
          <w:rFonts w:ascii="Times New Roman" w:hAnsi="Times New Roman" w:cs="Times New Roman"/>
        </w:rPr>
        <w:t>fish in the northern countries the most severely overexploited</w:t>
      </w:r>
      <w:r w:rsidR="00F4770D">
        <w:rPr>
          <w:rFonts w:ascii="Times New Roman" w:hAnsi="Times New Roman" w:cs="Times New Roman"/>
        </w:rPr>
        <w:t>, as shown in Table 7</w:t>
      </w:r>
      <w:r w:rsidR="00B71B5B" w:rsidRPr="00750D2C">
        <w:rPr>
          <w:rFonts w:ascii="Times New Roman" w:hAnsi="Times New Roman" w:cs="Times New Roman"/>
        </w:rPr>
        <w:t xml:space="preserve"> (World Bank, 2009). For example, according to studies by the University of British Columbia, fishing activity along the West African coast tripled between the mid-1970s and mid-2000s, and by 2002 </w:t>
      </w:r>
      <w:r w:rsidR="003E6164">
        <w:rPr>
          <w:rFonts w:ascii="Times New Roman" w:hAnsi="Times New Roman" w:cs="Times New Roman"/>
        </w:rPr>
        <w:t xml:space="preserve">biomass of </w:t>
      </w:r>
      <w:r w:rsidR="00B71B5B" w:rsidRPr="00750D2C">
        <w:rPr>
          <w:rFonts w:ascii="Times New Roman" w:hAnsi="Times New Roman" w:cs="Times New Roman"/>
        </w:rPr>
        <w:t xml:space="preserve">the high-value coastal sedentary stocks in the region had been reduced to a quarter of their levels in 1950 (World Bank, 2009). </w:t>
      </w:r>
      <w:r w:rsidR="00180F73">
        <w:rPr>
          <w:rFonts w:ascii="Times New Roman" w:hAnsi="Times New Roman" w:cs="Times New Roman"/>
        </w:rPr>
        <w:t>Levels of overexploitation were</w:t>
      </w:r>
      <w:r w:rsidR="00B71B5B" w:rsidRPr="00750D2C">
        <w:rPr>
          <w:rFonts w:ascii="Times New Roman" w:hAnsi="Times New Roman" w:cs="Times New Roman"/>
        </w:rPr>
        <w:t xml:space="preserve"> subsequently confirmed at a series of FAO working groups from 2008 to 2011 to assess the state of the region’s major fish resources (FAO, 2011).  Even the fast-growing sardine stock</w:t>
      </w:r>
      <w:r w:rsidR="00B71B5B" w:rsidRPr="00E864B6">
        <w:rPr>
          <w:rFonts w:ascii="Times New Roman" w:hAnsi="Times New Roman" w:cs="Times New Roman"/>
        </w:rPr>
        <w:t xml:space="preserve"> in the northern countries was considered overexploited (FAO, 2011).  Similarly, a number of fully exploited stocks were at risk of over-exploitation, given the trends in increasing production.  </w:t>
      </w:r>
    </w:p>
    <w:p w:rsidR="00F4770D" w:rsidRPr="00E864B6" w:rsidRDefault="00F4770D" w:rsidP="00B71B5B">
      <w:pPr>
        <w:pStyle w:val="EndnoteText"/>
        <w:rPr>
          <w:rFonts w:ascii="Times New Roman" w:hAnsi="Times New Roman" w:cs="Times New Roman"/>
          <w:sz w:val="22"/>
          <w:szCs w:val="22"/>
        </w:rPr>
      </w:pPr>
    </w:p>
    <w:p w:rsidR="0099266F" w:rsidRDefault="0099266F" w:rsidP="00176DFC">
      <w:pPr>
        <w:pStyle w:val="Caption"/>
        <w:rPr>
          <w:rFonts w:ascii="Times New Roman" w:hAnsi="Times New Roman" w:cs="Times New Roman"/>
          <w:b/>
          <w:i w:val="0"/>
          <w:sz w:val="22"/>
          <w:szCs w:val="22"/>
        </w:rPr>
      </w:pPr>
    </w:p>
    <w:p w:rsidR="0099266F" w:rsidRDefault="0099266F" w:rsidP="00176DFC">
      <w:pPr>
        <w:pStyle w:val="Caption"/>
        <w:rPr>
          <w:rFonts w:ascii="Times New Roman" w:hAnsi="Times New Roman" w:cs="Times New Roman"/>
          <w:b/>
          <w:i w:val="0"/>
          <w:sz w:val="22"/>
          <w:szCs w:val="22"/>
        </w:rPr>
      </w:pPr>
    </w:p>
    <w:p w:rsidR="0099266F" w:rsidRDefault="0099266F" w:rsidP="00176DFC">
      <w:pPr>
        <w:pStyle w:val="Caption"/>
        <w:rPr>
          <w:rFonts w:ascii="Times New Roman" w:hAnsi="Times New Roman" w:cs="Times New Roman"/>
          <w:b/>
          <w:i w:val="0"/>
          <w:sz w:val="22"/>
          <w:szCs w:val="22"/>
        </w:rPr>
      </w:pPr>
    </w:p>
    <w:p w:rsidR="0099266F" w:rsidRDefault="0099266F" w:rsidP="00176DFC">
      <w:pPr>
        <w:pStyle w:val="Caption"/>
        <w:rPr>
          <w:rFonts w:ascii="Times New Roman" w:hAnsi="Times New Roman" w:cs="Times New Roman"/>
          <w:b/>
          <w:i w:val="0"/>
          <w:sz w:val="22"/>
          <w:szCs w:val="22"/>
        </w:rPr>
      </w:pPr>
    </w:p>
    <w:p w:rsidR="0099266F" w:rsidRDefault="0099266F"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E4107D" w:rsidRDefault="00E4107D" w:rsidP="00176DFC">
      <w:pPr>
        <w:pStyle w:val="Caption"/>
        <w:rPr>
          <w:rFonts w:ascii="Times New Roman" w:hAnsi="Times New Roman" w:cs="Times New Roman"/>
          <w:b/>
          <w:i w:val="0"/>
          <w:sz w:val="22"/>
          <w:szCs w:val="22"/>
        </w:rPr>
      </w:pPr>
    </w:p>
    <w:p w:rsidR="00B71B5B" w:rsidRPr="00176DFC" w:rsidRDefault="00176DFC" w:rsidP="00176DFC">
      <w:pPr>
        <w:pStyle w:val="Caption"/>
        <w:rPr>
          <w:rFonts w:ascii="Times New Roman" w:hAnsi="Times New Roman" w:cs="Times New Roman"/>
          <w:b/>
          <w:i w:val="0"/>
          <w:sz w:val="22"/>
          <w:szCs w:val="22"/>
        </w:rPr>
      </w:pPr>
      <w:r w:rsidRPr="00176DFC">
        <w:rPr>
          <w:rFonts w:ascii="Times New Roman" w:hAnsi="Times New Roman" w:cs="Times New Roman"/>
          <w:b/>
          <w:i w:val="0"/>
          <w:sz w:val="22"/>
          <w:szCs w:val="22"/>
        </w:rPr>
        <w:t>Table 7</w:t>
      </w:r>
      <w:r w:rsidR="00B71B5B" w:rsidRPr="00176DFC">
        <w:rPr>
          <w:rFonts w:ascii="Times New Roman" w:hAnsi="Times New Roman" w:cs="Times New Roman"/>
          <w:b/>
          <w:i w:val="0"/>
          <w:sz w:val="22"/>
          <w:szCs w:val="22"/>
        </w:rPr>
        <w:t xml:space="preserve">. </w:t>
      </w:r>
      <w:r w:rsidR="0017436E">
        <w:rPr>
          <w:rFonts w:ascii="Times New Roman" w:hAnsi="Times New Roman" w:cs="Times New Roman"/>
          <w:b/>
          <w:i w:val="0"/>
          <w:sz w:val="22"/>
          <w:szCs w:val="22"/>
        </w:rPr>
        <w:t xml:space="preserve">West African </w:t>
      </w:r>
      <w:r w:rsidR="00B71B5B" w:rsidRPr="00176DFC">
        <w:rPr>
          <w:rFonts w:ascii="Times New Roman" w:hAnsi="Times New Roman" w:cs="Times New Roman"/>
          <w:b/>
          <w:i w:val="0"/>
          <w:sz w:val="22"/>
          <w:szCs w:val="22"/>
        </w:rPr>
        <w:t xml:space="preserve">Fish Stocks </w:t>
      </w:r>
      <w:r w:rsidR="0017436E">
        <w:rPr>
          <w:rFonts w:ascii="Times New Roman" w:hAnsi="Times New Roman" w:cs="Times New Roman"/>
          <w:b/>
          <w:i w:val="0"/>
          <w:sz w:val="22"/>
          <w:szCs w:val="22"/>
        </w:rPr>
        <w:t>Considered Fully or Over-Exploited</w:t>
      </w:r>
      <w:r w:rsidR="00B71B5B" w:rsidRPr="00176DFC">
        <w:rPr>
          <w:rFonts w:ascii="Times New Roman" w:hAnsi="Times New Roman" w:cs="Times New Roman"/>
          <w:b/>
          <w:i w:val="0"/>
          <w:sz w:val="22"/>
          <w:szCs w:val="22"/>
        </w:rPr>
        <w:t xml:space="preserve"> in 2009, according to FAO</w:t>
      </w:r>
      <w:r>
        <w:rPr>
          <w:rFonts w:ascii="Times New Roman" w:hAnsi="Times New Roman" w:cs="Times New Roman"/>
          <w:b/>
          <w:i w:val="0"/>
          <w:sz w:val="22"/>
          <w:szCs w:val="22"/>
        </w:rPr>
        <w:t>*</w:t>
      </w:r>
      <w:r w:rsidR="00B71B5B" w:rsidRPr="00176DFC">
        <w:rPr>
          <w:rFonts w:ascii="Times New Roman" w:hAnsi="Times New Roman" w:cs="Times New Roman"/>
          <w:b/>
          <w:i w:val="0"/>
          <w:sz w:val="22"/>
          <w:szCs w:val="22"/>
        </w:rPr>
        <w:t xml:space="preserve"> </w:t>
      </w:r>
    </w:p>
    <w:p w:rsidR="00176DFC" w:rsidRPr="00176DFC" w:rsidRDefault="000671D6" w:rsidP="00E4107D">
      <w:pPr>
        <w:spacing w:after="0" w:line="240" w:lineRule="auto"/>
        <w:ind w:hanging="450"/>
        <w:jc w:val="both"/>
        <w:rPr>
          <w:rFonts w:ascii="Times New Roman" w:hAnsi="Times New Roman" w:cs="Times New Roman"/>
          <w:b/>
          <w:i/>
          <w:sz w:val="16"/>
          <w:szCs w:val="16"/>
        </w:rPr>
      </w:pPr>
      <w:r>
        <w:rPr>
          <w:rFonts w:ascii="Times New Roman" w:hAnsi="Times New Roman" w:cs="Times New Roman"/>
          <w:b/>
          <w:i/>
        </w:rPr>
        <w:object w:dxaOrig="10455" w:dyaOrig="92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6pt;height:461.4pt" o:ole="">
            <v:imagedata r:id="rId17" o:title="" croptop="1492f"/>
          </v:shape>
          <o:OLEObject Type="Embed" ProgID="Word.Document.12" ShapeID="_x0000_i1025" DrawAspect="Content" ObjectID="_1554632687" r:id="rId18">
            <o:FieldCodes>\s</o:FieldCodes>
          </o:OLEObject>
        </w:object>
      </w:r>
      <w:r w:rsidR="00176DFC" w:rsidRPr="00176DFC">
        <w:rPr>
          <w:rFonts w:ascii="Times New Roman" w:hAnsi="Times New Roman" w:cs="Times New Roman"/>
          <w:b/>
          <w:i/>
          <w:sz w:val="16"/>
          <w:szCs w:val="16"/>
        </w:rPr>
        <w:t>*</w:t>
      </w:r>
      <w:r w:rsidR="00176DFC" w:rsidRPr="00176DFC">
        <w:rPr>
          <w:rFonts w:ascii="Times New Roman" w:hAnsi="Times New Roman" w:cs="Times New Roman"/>
          <w:i/>
          <w:sz w:val="16"/>
          <w:szCs w:val="16"/>
        </w:rPr>
        <w:t>English translation of common names</w:t>
      </w:r>
    </w:p>
    <w:p w:rsidR="00B71B5B" w:rsidRPr="00176DFC" w:rsidRDefault="00B71B5B" w:rsidP="00176DFC">
      <w:pPr>
        <w:spacing w:after="0" w:line="240" w:lineRule="auto"/>
        <w:jc w:val="both"/>
        <w:rPr>
          <w:rFonts w:ascii="Times New Roman" w:hAnsi="Times New Roman" w:cs="Times New Roman"/>
          <w:b/>
          <w:i/>
          <w:sz w:val="16"/>
          <w:szCs w:val="16"/>
        </w:rPr>
      </w:pPr>
      <w:r w:rsidRPr="00176DFC">
        <w:rPr>
          <w:rFonts w:ascii="Times New Roman" w:hAnsi="Times New Roman" w:cs="Times New Roman"/>
          <w:i/>
          <w:noProof/>
          <w:sz w:val="16"/>
          <w:szCs w:val="16"/>
        </w:rPr>
        <w:t>Source: World Bank, 2009</w:t>
      </w:r>
    </w:p>
    <w:p w:rsidR="00176DFC" w:rsidRPr="00176DFC" w:rsidRDefault="00176DFC" w:rsidP="00B71B5B">
      <w:pPr>
        <w:spacing w:after="0" w:line="240" w:lineRule="auto"/>
        <w:jc w:val="both"/>
        <w:rPr>
          <w:rFonts w:ascii="Times New Roman" w:hAnsi="Times New Roman" w:cs="Times New Roman"/>
        </w:rPr>
      </w:pPr>
    </w:p>
    <w:p w:rsidR="00176DFC" w:rsidRPr="00176DFC" w:rsidRDefault="003E6164" w:rsidP="00B71B5B">
      <w:pPr>
        <w:spacing w:after="0" w:line="240" w:lineRule="auto"/>
        <w:jc w:val="both"/>
        <w:rPr>
          <w:rFonts w:ascii="Times New Roman" w:hAnsi="Times New Roman" w:cs="Times New Roman"/>
        </w:rPr>
      </w:pPr>
      <w:r>
        <w:rPr>
          <w:rFonts w:ascii="Times New Roman" w:hAnsi="Times New Roman" w:cs="Times New Roman"/>
        </w:rPr>
        <w:t>In addition to information on the biomass of targeted fish stocks, measurements of the diversity of animal species and ecological structures were not widely ava</w:t>
      </w:r>
      <w:r w:rsidR="0071008F">
        <w:rPr>
          <w:rFonts w:ascii="Times New Roman" w:hAnsi="Times New Roman" w:cs="Times New Roman"/>
        </w:rPr>
        <w:t>ilable in West Africa in 2009, e.g. levels of by-catch in bottom-trawl harvests or rates of mangrove forest loss among others.</w:t>
      </w:r>
      <w:r w:rsidR="004104FA">
        <w:rPr>
          <w:rFonts w:ascii="Times New Roman" w:hAnsi="Times New Roman" w:cs="Times New Roman"/>
        </w:rPr>
        <w:t xml:space="preserve">  However individual cases pointed to significant changes in ecological structures and animal species diversity, for example in Sierra Leone the composition of the harvest of shrimp trawlers was estimated in 2005 to consist of only some 15 percent shrimp species with the remainder as by-catch (Mees 2011).</w:t>
      </w:r>
      <w:r w:rsidR="00CC6B78">
        <w:rPr>
          <w:rFonts w:ascii="Times New Roman" w:hAnsi="Times New Roman" w:cs="Times New Roman"/>
        </w:rPr>
        <w:t xml:space="preserve"> </w:t>
      </w:r>
    </w:p>
    <w:p w:rsidR="00176DFC" w:rsidRPr="00176DFC" w:rsidRDefault="00176DFC" w:rsidP="00B71B5B">
      <w:pPr>
        <w:spacing w:after="0" w:line="240" w:lineRule="auto"/>
        <w:jc w:val="both"/>
        <w:rPr>
          <w:rFonts w:ascii="Times New Roman" w:hAnsi="Times New Roman" w:cs="Times New Roman"/>
        </w:rPr>
      </w:pPr>
    </w:p>
    <w:p w:rsidR="00D90FD7" w:rsidRDefault="00CC6B78" w:rsidP="00B71B5B">
      <w:pPr>
        <w:spacing w:after="0" w:line="240" w:lineRule="auto"/>
        <w:jc w:val="both"/>
        <w:rPr>
          <w:rFonts w:ascii="Times New Roman" w:hAnsi="Times New Roman" w:cs="Times New Roman"/>
        </w:rPr>
      </w:pPr>
      <w:r w:rsidRPr="00CC6B78">
        <w:rPr>
          <w:rFonts w:ascii="Times New Roman" w:hAnsi="Times New Roman" w:cs="Times New Roman"/>
          <w:b/>
          <w:i/>
        </w:rPr>
        <w:t>Social Outcomes</w:t>
      </w:r>
      <w:r w:rsidR="00B63858">
        <w:rPr>
          <w:rFonts w:ascii="Times New Roman" w:hAnsi="Times New Roman" w:cs="Times New Roman"/>
        </w:rPr>
        <w:t>.</w:t>
      </w:r>
      <w:r>
        <w:rPr>
          <w:rFonts w:ascii="Times New Roman" w:hAnsi="Times New Roman" w:cs="Times New Roman"/>
        </w:rPr>
        <w:t xml:space="preserve"> </w:t>
      </w:r>
      <w:r w:rsidR="007C1400">
        <w:rPr>
          <w:rFonts w:ascii="Times New Roman" w:hAnsi="Times New Roman" w:cs="Times New Roman"/>
        </w:rPr>
        <w:t xml:space="preserve">While there are a range of measures of social outcomes, including the size and distribution of economic benefits (including between present and future generations) as well as cultural and religious values and benefits among others, the available data collected focused on the economic benefits that could contribute to poverty reduction.  In terms of the economic benefits, the analyses conducted by the World Bank prior to 2009 </w:t>
      </w:r>
      <w:r w:rsidR="00B71B5B">
        <w:rPr>
          <w:rFonts w:ascii="Times New Roman" w:hAnsi="Times New Roman" w:cs="Times New Roman"/>
        </w:rPr>
        <w:t>showed a consistent pattern of increasing fleets and costs, even as the resource base was fully or overexploited</w:t>
      </w:r>
      <w:r w:rsidR="007C1400">
        <w:rPr>
          <w:rFonts w:ascii="Times New Roman" w:hAnsi="Times New Roman" w:cs="Times New Roman"/>
        </w:rPr>
        <w:t xml:space="preserve"> </w:t>
      </w:r>
      <w:r w:rsidR="000671D6">
        <w:rPr>
          <w:rFonts w:ascii="Times New Roman" w:hAnsi="Times New Roman" w:cs="Times New Roman"/>
        </w:rPr>
        <w:t xml:space="preserve">and often catch rates were declining (e.g. in small-scale fisheries in Cape Verde </w:t>
      </w:r>
      <w:r w:rsidR="007C1400">
        <w:rPr>
          <w:rFonts w:ascii="Times New Roman" w:hAnsi="Times New Roman" w:cs="Times New Roman"/>
        </w:rPr>
        <w:t>(</w:t>
      </w:r>
      <w:r w:rsidR="000671D6">
        <w:rPr>
          <w:rFonts w:ascii="Times New Roman" w:hAnsi="Times New Roman" w:cs="Times New Roman"/>
        </w:rPr>
        <w:t xml:space="preserve">Van Santen Stobberup 2007; </w:t>
      </w:r>
      <w:r w:rsidR="007C1400">
        <w:rPr>
          <w:rFonts w:ascii="Times New Roman" w:hAnsi="Times New Roman" w:cs="Times New Roman"/>
        </w:rPr>
        <w:t>World Bank 2009)</w:t>
      </w:r>
      <w:r w:rsidR="00B71B5B">
        <w:rPr>
          <w:rFonts w:ascii="Times New Roman" w:hAnsi="Times New Roman" w:cs="Times New Roman"/>
        </w:rPr>
        <w:t>.  More detailed economic analysis of costs and revenues for domestic small-scale fleets in Senegal for example, showed declining</w:t>
      </w:r>
      <w:r w:rsidR="000671D6">
        <w:rPr>
          <w:rFonts w:ascii="Times New Roman" w:hAnsi="Times New Roman" w:cs="Times New Roman"/>
        </w:rPr>
        <w:t xml:space="preserve"> profit margins to the extent that</w:t>
      </w:r>
      <w:r w:rsidR="00B71B5B">
        <w:rPr>
          <w:rFonts w:ascii="Times New Roman" w:hAnsi="Times New Roman" w:cs="Times New Roman"/>
        </w:rPr>
        <w:t xml:space="preserve"> many fleets </w:t>
      </w:r>
      <w:r w:rsidR="000671D6">
        <w:rPr>
          <w:rFonts w:ascii="Times New Roman" w:hAnsi="Times New Roman" w:cs="Times New Roman"/>
        </w:rPr>
        <w:t xml:space="preserve">were </w:t>
      </w:r>
      <w:r w:rsidR="00B71B5B">
        <w:rPr>
          <w:rFonts w:ascii="Times New Roman" w:hAnsi="Times New Roman" w:cs="Times New Roman"/>
        </w:rPr>
        <w:t xml:space="preserve">operating at the ‘break-even’ point, suggesting </w:t>
      </w:r>
      <w:r w:rsidR="007C1400">
        <w:rPr>
          <w:rFonts w:ascii="Times New Roman" w:hAnsi="Times New Roman" w:cs="Times New Roman"/>
        </w:rPr>
        <w:t>fishing effort in the system at a level that costs were equivalent to gross revenues (i.e. ‘the bio-economic equilibrium’) (World Bank 2009)</w:t>
      </w:r>
      <w:r w:rsidR="006457F7">
        <w:rPr>
          <w:rFonts w:ascii="Times New Roman" w:hAnsi="Times New Roman" w:cs="Times New Roman"/>
        </w:rPr>
        <w:t>.</w:t>
      </w:r>
      <w:r w:rsidR="000E5F3B">
        <w:rPr>
          <w:rFonts w:ascii="Times New Roman" w:hAnsi="Times New Roman" w:cs="Times New Roman"/>
        </w:rPr>
        <w:t xml:space="preserve"> </w:t>
      </w:r>
    </w:p>
    <w:p w:rsidR="00400773" w:rsidRDefault="00400773" w:rsidP="00B71B5B">
      <w:pPr>
        <w:spacing w:after="0" w:line="240" w:lineRule="auto"/>
        <w:jc w:val="both"/>
        <w:rPr>
          <w:rFonts w:ascii="Times New Roman" w:hAnsi="Times New Roman" w:cs="Times New Roman"/>
        </w:rPr>
      </w:pPr>
    </w:p>
    <w:p w:rsidR="00DB6AD8" w:rsidRDefault="00400773" w:rsidP="00FA78FE">
      <w:pPr>
        <w:spacing w:after="0" w:line="240" w:lineRule="auto"/>
        <w:jc w:val="both"/>
        <w:rPr>
          <w:rFonts w:ascii="Times New Roman" w:hAnsi="Times New Roman" w:cs="Times New Roman"/>
        </w:rPr>
      </w:pPr>
      <w:r>
        <w:rPr>
          <w:rFonts w:ascii="Times New Roman" w:hAnsi="Times New Roman" w:cs="Times New Roman"/>
        </w:rPr>
        <w:t xml:space="preserve">For example as part of the assessments of West Africa’s fisheries during this period, the World Bank drew upon the most recent fish catch, effort and price data available to estimate the profitability of the coastal demersal fisheries in Senegal (excluding the region south of the Gambia), looking at the annual net economic benefits to the country from the fleet in three different measures: (i) excluding depreciation and costs of capital (actual cashflow generated); (ii) including depreciation and costs of capital (full economic benefits); and (iii) excluding returns to labor, if labor was given as a cost (assuming full opportunity cost to labor).  In both the small-scale and industrial fishing operations, the data available showed an overall declining trend in profitability since 2002, with cashflow below break-even for the small-scale operations (though fuel subsidies were not included) and relatively low for the industrial operations, per Figures 5 and 6 below: </w:t>
      </w:r>
    </w:p>
    <w:p w:rsidR="00DB6AD8" w:rsidRPr="00FA78FE" w:rsidRDefault="00DB6AD8" w:rsidP="00FA78FE">
      <w:pPr>
        <w:spacing w:after="0" w:line="240" w:lineRule="auto"/>
        <w:jc w:val="both"/>
        <w:rPr>
          <w:rFonts w:ascii="Times New Roman" w:hAnsi="Times New Roman" w:cs="Times New Roman"/>
        </w:rPr>
      </w:pPr>
    </w:p>
    <w:p w:rsidR="002F4AF9" w:rsidRPr="00FA78FE" w:rsidRDefault="00400773" w:rsidP="00FA78FE">
      <w:pPr>
        <w:pStyle w:val="Caption"/>
        <w:rPr>
          <w:rFonts w:ascii="Times New Roman" w:hAnsi="Times New Roman" w:cs="Times New Roman"/>
          <w:b/>
          <w:i w:val="0"/>
          <w:sz w:val="22"/>
          <w:szCs w:val="22"/>
        </w:rPr>
      </w:pPr>
      <w:r w:rsidRPr="00FA78FE">
        <w:rPr>
          <w:rFonts w:ascii="Times New Roman" w:hAnsi="Times New Roman" w:cs="Times New Roman"/>
          <w:b/>
          <w:i w:val="0"/>
          <w:sz w:val="22"/>
          <w:szCs w:val="22"/>
        </w:rPr>
        <w:t>Figure 5</w:t>
      </w:r>
      <w:r w:rsidR="002F4AF9" w:rsidRPr="00FA78FE">
        <w:rPr>
          <w:rFonts w:ascii="Times New Roman" w:hAnsi="Times New Roman" w:cs="Times New Roman"/>
          <w:b/>
          <w:i w:val="0"/>
          <w:sz w:val="22"/>
          <w:szCs w:val="22"/>
        </w:rPr>
        <w:t xml:space="preserve">. Annual Net Economic Benefits from Small-Scale </w:t>
      </w:r>
      <w:r w:rsidR="00FA78FE">
        <w:rPr>
          <w:rFonts w:ascii="Times New Roman" w:hAnsi="Times New Roman" w:cs="Times New Roman"/>
          <w:b/>
          <w:i w:val="0"/>
          <w:sz w:val="22"/>
          <w:szCs w:val="22"/>
        </w:rPr>
        <w:t>Harvests of Coastal Demersal Fish Species</w:t>
      </w:r>
      <w:r w:rsidRPr="00FA78FE">
        <w:rPr>
          <w:rFonts w:ascii="Times New Roman" w:hAnsi="Times New Roman" w:cs="Times New Roman"/>
          <w:b/>
          <w:i w:val="0"/>
          <w:sz w:val="22"/>
          <w:szCs w:val="22"/>
        </w:rPr>
        <w:t xml:space="preserve"> in Senegal</w:t>
      </w:r>
      <w:r w:rsidR="002F4AF9" w:rsidRPr="00FA78FE">
        <w:rPr>
          <w:rFonts w:ascii="Times New Roman" w:hAnsi="Times New Roman" w:cs="Times New Roman"/>
          <w:b/>
          <w:i w:val="0"/>
          <w:sz w:val="22"/>
          <w:szCs w:val="22"/>
        </w:rPr>
        <w:t xml:space="preserve"> (in US$)</w:t>
      </w:r>
      <w:r w:rsidR="002F4AF9" w:rsidRPr="00FA78FE">
        <w:rPr>
          <w:rStyle w:val="FootnoteReference"/>
          <w:rFonts w:ascii="Times New Roman" w:hAnsi="Times New Roman" w:cs="Times New Roman"/>
          <w:b/>
          <w:i w:val="0"/>
          <w:sz w:val="22"/>
          <w:szCs w:val="22"/>
        </w:rPr>
        <w:footnoteReference w:id="8"/>
      </w:r>
    </w:p>
    <w:p w:rsidR="002F4AF9" w:rsidRDefault="002F4AF9" w:rsidP="002F4AF9">
      <w:pPr>
        <w:widowControl w:val="0"/>
        <w:tabs>
          <w:tab w:val="left" w:pos="720"/>
        </w:tabs>
        <w:autoSpaceDE w:val="0"/>
        <w:autoSpaceDN w:val="0"/>
        <w:adjustRightInd w:val="0"/>
        <w:jc w:val="both"/>
      </w:pPr>
      <w:r>
        <w:rPr>
          <w:noProof/>
        </w:rPr>
        <mc:AlternateContent>
          <mc:Choice Requires="wpc">
            <w:drawing>
              <wp:inline distT="0" distB="0" distL="0" distR="0" wp14:anchorId="57D55706" wp14:editId="2E785853">
                <wp:extent cx="5372100" cy="3717290"/>
                <wp:effectExtent l="0" t="0" r="0" b="16510"/>
                <wp:docPr id="5036" name="Canvas 50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 name="Rectangle 5"/>
                        <wps:cNvSpPr>
                          <a:spLocks noChangeArrowheads="1"/>
                        </wps:cNvSpPr>
                        <wps:spPr bwMode="auto">
                          <a:xfrm>
                            <a:off x="633095" y="158750"/>
                            <a:ext cx="4645660" cy="2983865"/>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Line 6"/>
                        <wps:cNvCnPr>
                          <a:cxnSpLocks noChangeShapeType="1"/>
                        </wps:cNvCnPr>
                        <wps:spPr bwMode="auto">
                          <a:xfrm>
                            <a:off x="633095" y="314261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5" name="Line 7"/>
                        <wps:cNvCnPr>
                          <a:cxnSpLocks noChangeShapeType="1"/>
                        </wps:cNvCnPr>
                        <wps:spPr bwMode="auto">
                          <a:xfrm>
                            <a:off x="633095" y="284416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9" name="Line 8"/>
                        <wps:cNvCnPr>
                          <a:cxnSpLocks noChangeShapeType="1"/>
                        </wps:cNvCnPr>
                        <wps:spPr bwMode="auto">
                          <a:xfrm>
                            <a:off x="633095" y="254571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60" name="Line 9"/>
                        <wps:cNvCnPr>
                          <a:cxnSpLocks noChangeShapeType="1"/>
                        </wps:cNvCnPr>
                        <wps:spPr bwMode="auto">
                          <a:xfrm>
                            <a:off x="633095" y="194881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61" name="Line 10"/>
                        <wps:cNvCnPr>
                          <a:cxnSpLocks noChangeShapeType="1"/>
                        </wps:cNvCnPr>
                        <wps:spPr bwMode="auto">
                          <a:xfrm>
                            <a:off x="633095" y="165036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62" name="Line 11"/>
                        <wps:cNvCnPr>
                          <a:cxnSpLocks noChangeShapeType="1"/>
                        </wps:cNvCnPr>
                        <wps:spPr bwMode="auto">
                          <a:xfrm>
                            <a:off x="633095" y="1352550"/>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63" name="Line 12"/>
                        <wps:cNvCnPr>
                          <a:cxnSpLocks noChangeShapeType="1"/>
                        </wps:cNvCnPr>
                        <wps:spPr bwMode="auto">
                          <a:xfrm>
                            <a:off x="633095" y="1054100"/>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2" name="Line 13"/>
                        <wps:cNvCnPr>
                          <a:cxnSpLocks noChangeShapeType="1"/>
                        </wps:cNvCnPr>
                        <wps:spPr bwMode="auto">
                          <a:xfrm>
                            <a:off x="633095" y="755650"/>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3" name="Line 14"/>
                        <wps:cNvCnPr>
                          <a:cxnSpLocks noChangeShapeType="1"/>
                        </wps:cNvCnPr>
                        <wps:spPr bwMode="auto">
                          <a:xfrm>
                            <a:off x="633095" y="457200"/>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4" name="Line 15"/>
                        <wps:cNvCnPr>
                          <a:cxnSpLocks noChangeShapeType="1"/>
                        </wps:cNvCnPr>
                        <wps:spPr bwMode="auto">
                          <a:xfrm>
                            <a:off x="633095" y="158750"/>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5" name="Rectangle 16"/>
                        <wps:cNvSpPr>
                          <a:spLocks noChangeArrowheads="1"/>
                        </wps:cNvSpPr>
                        <wps:spPr bwMode="auto">
                          <a:xfrm>
                            <a:off x="633095" y="158750"/>
                            <a:ext cx="4645660" cy="2983865"/>
                          </a:xfrm>
                          <a:prstGeom prst="rect">
                            <a:avLst/>
                          </a:prstGeom>
                          <a:noFill/>
                          <a:ln w="7620">
                            <a:solidFill>
                              <a:srgbClr val="80808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96" name="Line 17"/>
                        <wps:cNvCnPr>
                          <a:cxnSpLocks noChangeShapeType="1"/>
                        </wps:cNvCnPr>
                        <wps:spPr bwMode="auto">
                          <a:xfrm>
                            <a:off x="633095" y="158750"/>
                            <a:ext cx="0" cy="298386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7" name="Line 18"/>
                        <wps:cNvCnPr>
                          <a:cxnSpLocks noChangeShapeType="1"/>
                        </wps:cNvCnPr>
                        <wps:spPr bwMode="auto">
                          <a:xfrm>
                            <a:off x="609600" y="314261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8" name="Line 19"/>
                        <wps:cNvCnPr>
                          <a:cxnSpLocks noChangeShapeType="1"/>
                        </wps:cNvCnPr>
                        <wps:spPr bwMode="auto">
                          <a:xfrm>
                            <a:off x="609600" y="284416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999" name="Line 20"/>
                        <wps:cNvCnPr>
                          <a:cxnSpLocks noChangeShapeType="1"/>
                        </wps:cNvCnPr>
                        <wps:spPr bwMode="auto">
                          <a:xfrm>
                            <a:off x="609600" y="254571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0" name="Line 21"/>
                        <wps:cNvCnPr>
                          <a:cxnSpLocks noChangeShapeType="1"/>
                        </wps:cNvCnPr>
                        <wps:spPr bwMode="auto">
                          <a:xfrm>
                            <a:off x="609600" y="224726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1" name="Line 22"/>
                        <wps:cNvCnPr>
                          <a:cxnSpLocks noChangeShapeType="1"/>
                        </wps:cNvCnPr>
                        <wps:spPr bwMode="auto">
                          <a:xfrm>
                            <a:off x="609600" y="194881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2" name="Line 23"/>
                        <wps:cNvCnPr>
                          <a:cxnSpLocks noChangeShapeType="1"/>
                        </wps:cNvCnPr>
                        <wps:spPr bwMode="auto">
                          <a:xfrm>
                            <a:off x="609600" y="1650365"/>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3" name="Line 24"/>
                        <wps:cNvCnPr>
                          <a:cxnSpLocks noChangeShapeType="1"/>
                        </wps:cNvCnPr>
                        <wps:spPr bwMode="auto">
                          <a:xfrm>
                            <a:off x="609600" y="1352550"/>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4" name="Line 25"/>
                        <wps:cNvCnPr>
                          <a:cxnSpLocks noChangeShapeType="1"/>
                        </wps:cNvCnPr>
                        <wps:spPr bwMode="auto">
                          <a:xfrm>
                            <a:off x="609600" y="1054100"/>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5" name="Line 26"/>
                        <wps:cNvCnPr>
                          <a:cxnSpLocks noChangeShapeType="1"/>
                        </wps:cNvCnPr>
                        <wps:spPr bwMode="auto">
                          <a:xfrm>
                            <a:off x="609600" y="755650"/>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6" name="Line 27"/>
                        <wps:cNvCnPr>
                          <a:cxnSpLocks noChangeShapeType="1"/>
                        </wps:cNvCnPr>
                        <wps:spPr bwMode="auto">
                          <a:xfrm>
                            <a:off x="609600" y="457200"/>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7" name="Line 28"/>
                        <wps:cNvCnPr>
                          <a:cxnSpLocks noChangeShapeType="1"/>
                        </wps:cNvCnPr>
                        <wps:spPr bwMode="auto">
                          <a:xfrm>
                            <a:off x="609600" y="158750"/>
                            <a:ext cx="2349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8" name="Line 29"/>
                        <wps:cNvCnPr>
                          <a:cxnSpLocks noChangeShapeType="1"/>
                        </wps:cNvCnPr>
                        <wps:spPr bwMode="auto">
                          <a:xfrm>
                            <a:off x="633095" y="2247265"/>
                            <a:ext cx="464566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09" name="Line 30"/>
                        <wps:cNvCnPr>
                          <a:cxnSpLocks noChangeShapeType="1"/>
                        </wps:cNvCnPr>
                        <wps:spPr bwMode="auto">
                          <a:xfrm flipV="1">
                            <a:off x="633095"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0" name="Line 31"/>
                        <wps:cNvCnPr>
                          <a:cxnSpLocks noChangeShapeType="1"/>
                        </wps:cNvCnPr>
                        <wps:spPr bwMode="auto">
                          <a:xfrm flipV="1">
                            <a:off x="1407160"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1" name="Line 32"/>
                        <wps:cNvCnPr>
                          <a:cxnSpLocks noChangeShapeType="1"/>
                        </wps:cNvCnPr>
                        <wps:spPr bwMode="auto">
                          <a:xfrm flipV="1">
                            <a:off x="2181860"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2" name="Line 33"/>
                        <wps:cNvCnPr>
                          <a:cxnSpLocks noChangeShapeType="1"/>
                        </wps:cNvCnPr>
                        <wps:spPr bwMode="auto">
                          <a:xfrm flipV="1">
                            <a:off x="2955925"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3" name="Line 34"/>
                        <wps:cNvCnPr>
                          <a:cxnSpLocks noChangeShapeType="1"/>
                        </wps:cNvCnPr>
                        <wps:spPr bwMode="auto">
                          <a:xfrm flipV="1">
                            <a:off x="3729990"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6" name="Line 35"/>
                        <wps:cNvCnPr>
                          <a:cxnSpLocks noChangeShapeType="1"/>
                        </wps:cNvCnPr>
                        <wps:spPr bwMode="auto">
                          <a:xfrm flipV="1">
                            <a:off x="4504690"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7" name="Line 36"/>
                        <wps:cNvCnPr>
                          <a:cxnSpLocks noChangeShapeType="1"/>
                        </wps:cNvCnPr>
                        <wps:spPr bwMode="auto">
                          <a:xfrm flipV="1">
                            <a:off x="5278755" y="2247265"/>
                            <a:ext cx="0" cy="234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018" name="Freeform 37"/>
                        <wps:cNvSpPr>
                          <a:spLocks/>
                        </wps:cNvSpPr>
                        <wps:spPr bwMode="auto">
                          <a:xfrm>
                            <a:off x="1020445" y="490220"/>
                            <a:ext cx="3870960" cy="1833880"/>
                          </a:xfrm>
                          <a:custGeom>
                            <a:avLst/>
                            <a:gdLst>
                              <a:gd name="T0" fmla="*/ 0 w 4102"/>
                              <a:gd name="T1" fmla="*/ 0 h 1941"/>
                              <a:gd name="T2" fmla="*/ 821 w 4102"/>
                              <a:gd name="T3" fmla="*/ 221 h 1941"/>
                              <a:gd name="T4" fmla="*/ 1641 w 4102"/>
                              <a:gd name="T5" fmla="*/ 569 h 1941"/>
                              <a:gd name="T6" fmla="*/ 2461 w 4102"/>
                              <a:gd name="T7" fmla="*/ 991 h 1941"/>
                              <a:gd name="T8" fmla="*/ 3282 w 4102"/>
                              <a:gd name="T9" fmla="*/ 1711 h 1941"/>
                              <a:gd name="T10" fmla="*/ 4102 w 4102"/>
                              <a:gd name="T11" fmla="*/ 1941 h 1941"/>
                            </a:gdLst>
                            <a:ahLst/>
                            <a:cxnLst>
                              <a:cxn ang="0">
                                <a:pos x="T0" y="T1"/>
                              </a:cxn>
                              <a:cxn ang="0">
                                <a:pos x="T2" y="T3"/>
                              </a:cxn>
                              <a:cxn ang="0">
                                <a:pos x="T4" y="T5"/>
                              </a:cxn>
                              <a:cxn ang="0">
                                <a:pos x="T6" y="T7"/>
                              </a:cxn>
                              <a:cxn ang="0">
                                <a:pos x="T8" y="T9"/>
                              </a:cxn>
                              <a:cxn ang="0">
                                <a:pos x="T10" y="T11"/>
                              </a:cxn>
                            </a:cxnLst>
                            <a:rect l="0" t="0" r="r" b="b"/>
                            <a:pathLst>
                              <a:path w="4102" h="1941">
                                <a:moveTo>
                                  <a:pt x="0" y="0"/>
                                </a:moveTo>
                                <a:lnTo>
                                  <a:pt x="821" y="221"/>
                                </a:lnTo>
                                <a:lnTo>
                                  <a:pt x="1641" y="569"/>
                                </a:lnTo>
                                <a:lnTo>
                                  <a:pt x="2461" y="991"/>
                                </a:lnTo>
                                <a:lnTo>
                                  <a:pt x="3282" y="1711"/>
                                </a:lnTo>
                                <a:lnTo>
                                  <a:pt x="4102" y="1941"/>
                                </a:lnTo>
                              </a:path>
                            </a:pathLst>
                          </a:custGeom>
                          <a:noFill/>
                          <a:ln w="7620">
                            <a:solidFill>
                              <a:srgbClr val="00008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19" name="Freeform 38"/>
                        <wps:cNvSpPr>
                          <a:spLocks/>
                        </wps:cNvSpPr>
                        <wps:spPr bwMode="auto">
                          <a:xfrm>
                            <a:off x="1020445" y="869950"/>
                            <a:ext cx="3870960" cy="2049145"/>
                          </a:xfrm>
                          <a:custGeom>
                            <a:avLst/>
                            <a:gdLst>
                              <a:gd name="T0" fmla="*/ 0 w 4102"/>
                              <a:gd name="T1" fmla="*/ 0 h 2169"/>
                              <a:gd name="T2" fmla="*/ 821 w 4102"/>
                              <a:gd name="T3" fmla="*/ 208 h 2169"/>
                              <a:gd name="T4" fmla="*/ 1641 w 4102"/>
                              <a:gd name="T5" fmla="*/ 700 h 2169"/>
                              <a:gd name="T6" fmla="*/ 2461 w 4102"/>
                              <a:gd name="T7" fmla="*/ 1135 h 2169"/>
                              <a:gd name="T8" fmla="*/ 3282 w 4102"/>
                              <a:gd name="T9" fmla="*/ 1842 h 2169"/>
                              <a:gd name="T10" fmla="*/ 4102 w 4102"/>
                              <a:gd name="T11" fmla="*/ 2169 h 2169"/>
                            </a:gdLst>
                            <a:ahLst/>
                            <a:cxnLst>
                              <a:cxn ang="0">
                                <a:pos x="T0" y="T1"/>
                              </a:cxn>
                              <a:cxn ang="0">
                                <a:pos x="T2" y="T3"/>
                              </a:cxn>
                              <a:cxn ang="0">
                                <a:pos x="T4" y="T5"/>
                              </a:cxn>
                              <a:cxn ang="0">
                                <a:pos x="T6" y="T7"/>
                              </a:cxn>
                              <a:cxn ang="0">
                                <a:pos x="T8" y="T9"/>
                              </a:cxn>
                              <a:cxn ang="0">
                                <a:pos x="T10" y="T11"/>
                              </a:cxn>
                            </a:cxnLst>
                            <a:rect l="0" t="0" r="r" b="b"/>
                            <a:pathLst>
                              <a:path w="4102" h="2169">
                                <a:moveTo>
                                  <a:pt x="0" y="0"/>
                                </a:moveTo>
                                <a:lnTo>
                                  <a:pt x="821" y="208"/>
                                </a:lnTo>
                                <a:lnTo>
                                  <a:pt x="1641" y="700"/>
                                </a:lnTo>
                                <a:lnTo>
                                  <a:pt x="2461" y="1135"/>
                                </a:lnTo>
                                <a:lnTo>
                                  <a:pt x="3282" y="1842"/>
                                </a:lnTo>
                                <a:lnTo>
                                  <a:pt x="4102" y="2169"/>
                                </a:lnTo>
                              </a:path>
                            </a:pathLst>
                          </a:custGeom>
                          <a:noFill/>
                          <a:ln w="7620">
                            <a:solidFill>
                              <a:srgbClr val="FF00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20" name="Freeform 39"/>
                        <wps:cNvSpPr>
                          <a:spLocks/>
                        </wps:cNvSpPr>
                        <wps:spPr bwMode="auto">
                          <a:xfrm>
                            <a:off x="1020445" y="2180590"/>
                            <a:ext cx="3870960" cy="624840"/>
                          </a:xfrm>
                          <a:custGeom>
                            <a:avLst/>
                            <a:gdLst>
                              <a:gd name="T0" fmla="*/ 0 w 4102"/>
                              <a:gd name="T1" fmla="*/ 0 h 662"/>
                              <a:gd name="T2" fmla="*/ 821 w 4102"/>
                              <a:gd name="T3" fmla="*/ 36 h 662"/>
                              <a:gd name="T4" fmla="*/ 1641 w 4102"/>
                              <a:gd name="T5" fmla="*/ 157 h 662"/>
                              <a:gd name="T6" fmla="*/ 2461 w 4102"/>
                              <a:gd name="T7" fmla="*/ 452 h 662"/>
                              <a:gd name="T8" fmla="*/ 3282 w 4102"/>
                              <a:gd name="T9" fmla="*/ 622 h 662"/>
                              <a:gd name="T10" fmla="*/ 4102 w 4102"/>
                              <a:gd name="T11" fmla="*/ 662 h 662"/>
                            </a:gdLst>
                            <a:ahLst/>
                            <a:cxnLst>
                              <a:cxn ang="0">
                                <a:pos x="T0" y="T1"/>
                              </a:cxn>
                              <a:cxn ang="0">
                                <a:pos x="T2" y="T3"/>
                              </a:cxn>
                              <a:cxn ang="0">
                                <a:pos x="T4" y="T5"/>
                              </a:cxn>
                              <a:cxn ang="0">
                                <a:pos x="T6" y="T7"/>
                              </a:cxn>
                              <a:cxn ang="0">
                                <a:pos x="T8" y="T9"/>
                              </a:cxn>
                              <a:cxn ang="0">
                                <a:pos x="T10" y="T11"/>
                              </a:cxn>
                            </a:cxnLst>
                            <a:rect l="0" t="0" r="r" b="b"/>
                            <a:pathLst>
                              <a:path w="4102" h="662">
                                <a:moveTo>
                                  <a:pt x="0" y="0"/>
                                </a:moveTo>
                                <a:lnTo>
                                  <a:pt x="821" y="36"/>
                                </a:lnTo>
                                <a:lnTo>
                                  <a:pt x="1641" y="157"/>
                                </a:lnTo>
                                <a:lnTo>
                                  <a:pt x="2461" y="452"/>
                                </a:lnTo>
                                <a:lnTo>
                                  <a:pt x="3282" y="622"/>
                                </a:lnTo>
                                <a:lnTo>
                                  <a:pt x="4102" y="662"/>
                                </a:lnTo>
                              </a:path>
                            </a:pathLst>
                          </a:custGeom>
                          <a:noFill/>
                          <a:ln w="7620">
                            <a:solidFill>
                              <a:srgbClr val="FFFF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21" name="Freeform 40"/>
                        <wps:cNvSpPr>
                          <a:spLocks/>
                        </wps:cNvSpPr>
                        <wps:spPr bwMode="auto">
                          <a:xfrm>
                            <a:off x="1000125" y="470535"/>
                            <a:ext cx="40005" cy="39370"/>
                          </a:xfrm>
                          <a:custGeom>
                            <a:avLst/>
                            <a:gdLst>
                              <a:gd name="T0" fmla="*/ 32 w 63"/>
                              <a:gd name="T1" fmla="*/ 0 h 62"/>
                              <a:gd name="T2" fmla="*/ 63 w 63"/>
                              <a:gd name="T3" fmla="*/ 31 h 62"/>
                              <a:gd name="T4" fmla="*/ 32 w 63"/>
                              <a:gd name="T5" fmla="*/ 62 h 62"/>
                              <a:gd name="T6" fmla="*/ 0 w 63"/>
                              <a:gd name="T7" fmla="*/ 31 h 62"/>
                              <a:gd name="T8" fmla="*/ 32 w 63"/>
                              <a:gd name="T9" fmla="*/ 0 h 62"/>
                            </a:gdLst>
                            <a:ahLst/>
                            <a:cxnLst>
                              <a:cxn ang="0">
                                <a:pos x="T0" y="T1"/>
                              </a:cxn>
                              <a:cxn ang="0">
                                <a:pos x="T2" y="T3"/>
                              </a:cxn>
                              <a:cxn ang="0">
                                <a:pos x="T4" y="T5"/>
                              </a:cxn>
                              <a:cxn ang="0">
                                <a:pos x="T6" y="T7"/>
                              </a:cxn>
                              <a:cxn ang="0">
                                <a:pos x="T8" y="T9"/>
                              </a:cxn>
                            </a:cxnLst>
                            <a:rect l="0" t="0" r="r" b="b"/>
                            <a:pathLst>
                              <a:path w="63" h="62">
                                <a:moveTo>
                                  <a:pt x="32" y="0"/>
                                </a:moveTo>
                                <a:lnTo>
                                  <a:pt x="63" y="31"/>
                                </a:lnTo>
                                <a:lnTo>
                                  <a:pt x="32" y="62"/>
                                </a:lnTo>
                                <a:lnTo>
                                  <a:pt x="0" y="31"/>
                                </a:lnTo>
                                <a:lnTo>
                                  <a:pt x="32"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5022" name="Freeform 41"/>
                        <wps:cNvSpPr>
                          <a:spLocks/>
                        </wps:cNvSpPr>
                        <wps:spPr bwMode="auto">
                          <a:xfrm>
                            <a:off x="1775460" y="679450"/>
                            <a:ext cx="39370" cy="39370"/>
                          </a:xfrm>
                          <a:custGeom>
                            <a:avLst/>
                            <a:gdLst>
                              <a:gd name="T0" fmla="*/ 31 w 62"/>
                              <a:gd name="T1" fmla="*/ 0 h 62"/>
                              <a:gd name="T2" fmla="*/ 62 w 62"/>
                              <a:gd name="T3" fmla="*/ 31 h 62"/>
                              <a:gd name="T4" fmla="*/ 31 w 62"/>
                              <a:gd name="T5" fmla="*/ 62 h 62"/>
                              <a:gd name="T6" fmla="*/ 0 w 62"/>
                              <a:gd name="T7" fmla="*/ 31 h 62"/>
                              <a:gd name="T8" fmla="*/ 31 w 62"/>
                              <a:gd name="T9" fmla="*/ 0 h 62"/>
                            </a:gdLst>
                            <a:ahLst/>
                            <a:cxnLst>
                              <a:cxn ang="0">
                                <a:pos x="T0" y="T1"/>
                              </a:cxn>
                              <a:cxn ang="0">
                                <a:pos x="T2" y="T3"/>
                              </a:cxn>
                              <a:cxn ang="0">
                                <a:pos x="T4" y="T5"/>
                              </a:cxn>
                              <a:cxn ang="0">
                                <a:pos x="T6" y="T7"/>
                              </a:cxn>
                              <a:cxn ang="0">
                                <a:pos x="T8" y="T9"/>
                              </a:cxn>
                            </a:cxnLst>
                            <a:rect l="0" t="0" r="r" b="b"/>
                            <a:pathLst>
                              <a:path w="62" h="62">
                                <a:moveTo>
                                  <a:pt x="31" y="0"/>
                                </a:moveTo>
                                <a:lnTo>
                                  <a:pt x="62" y="31"/>
                                </a:lnTo>
                                <a:lnTo>
                                  <a:pt x="31" y="62"/>
                                </a:lnTo>
                                <a:lnTo>
                                  <a:pt x="0" y="31"/>
                                </a:lnTo>
                                <a:lnTo>
                                  <a:pt x="31"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5023" name="Freeform 42"/>
                        <wps:cNvSpPr>
                          <a:spLocks/>
                        </wps:cNvSpPr>
                        <wps:spPr bwMode="auto">
                          <a:xfrm>
                            <a:off x="2548890" y="1007745"/>
                            <a:ext cx="40005" cy="40005"/>
                          </a:xfrm>
                          <a:custGeom>
                            <a:avLst/>
                            <a:gdLst>
                              <a:gd name="T0" fmla="*/ 32 w 63"/>
                              <a:gd name="T1" fmla="*/ 0 h 63"/>
                              <a:gd name="T2" fmla="*/ 63 w 63"/>
                              <a:gd name="T3" fmla="*/ 32 h 63"/>
                              <a:gd name="T4" fmla="*/ 32 w 63"/>
                              <a:gd name="T5" fmla="*/ 63 h 63"/>
                              <a:gd name="T6" fmla="*/ 0 w 63"/>
                              <a:gd name="T7" fmla="*/ 32 h 63"/>
                              <a:gd name="T8" fmla="*/ 32 w 63"/>
                              <a:gd name="T9" fmla="*/ 0 h 63"/>
                            </a:gdLst>
                            <a:ahLst/>
                            <a:cxnLst>
                              <a:cxn ang="0">
                                <a:pos x="T0" y="T1"/>
                              </a:cxn>
                              <a:cxn ang="0">
                                <a:pos x="T2" y="T3"/>
                              </a:cxn>
                              <a:cxn ang="0">
                                <a:pos x="T4" y="T5"/>
                              </a:cxn>
                              <a:cxn ang="0">
                                <a:pos x="T6" y="T7"/>
                              </a:cxn>
                              <a:cxn ang="0">
                                <a:pos x="T8" y="T9"/>
                              </a:cxn>
                            </a:cxnLst>
                            <a:rect l="0" t="0" r="r" b="b"/>
                            <a:pathLst>
                              <a:path w="63" h="63">
                                <a:moveTo>
                                  <a:pt x="32" y="0"/>
                                </a:moveTo>
                                <a:lnTo>
                                  <a:pt x="63" y="32"/>
                                </a:lnTo>
                                <a:lnTo>
                                  <a:pt x="32" y="63"/>
                                </a:lnTo>
                                <a:lnTo>
                                  <a:pt x="0" y="32"/>
                                </a:lnTo>
                                <a:lnTo>
                                  <a:pt x="32"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4576" name="Freeform 43"/>
                        <wps:cNvSpPr>
                          <a:spLocks/>
                        </wps:cNvSpPr>
                        <wps:spPr bwMode="auto">
                          <a:xfrm>
                            <a:off x="3322955" y="1406525"/>
                            <a:ext cx="40005" cy="40005"/>
                          </a:xfrm>
                          <a:custGeom>
                            <a:avLst/>
                            <a:gdLst>
                              <a:gd name="T0" fmla="*/ 31 w 63"/>
                              <a:gd name="T1" fmla="*/ 0 h 63"/>
                              <a:gd name="T2" fmla="*/ 63 w 63"/>
                              <a:gd name="T3" fmla="*/ 31 h 63"/>
                              <a:gd name="T4" fmla="*/ 31 w 63"/>
                              <a:gd name="T5" fmla="*/ 63 h 63"/>
                              <a:gd name="T6" fmla="*/ 0 w 63"/>
                              <a:gd name="T7" fmla="*/ 31 h 63"/>
                              <a:gd name="T8" fmla="*/ 31 w 63"/>
                              <a:gd name="T9" fmla="*/ 0 h 63"/>
                            </a:gdLst>
                            <a:ahLst/>
                            <a:cxnLst>
                              <a:cxn ang="0">
                                <a:pos x="T0" y="T1"/>
                              </a:cxn>
                              <a:cxn ang="0">
                                <a:pos x="T2" y="T3"/>
                              </a:cxn>
                              <a:cxn ang="0">
                                <a:pos x="T4" y="T5"/>
                              </a:cxn>
                              <a:cxn ang="0">
                                <a:pos x="T6" y="T7"/>
                              </a:cxn>
                              <a:cxn ang="0">
                                <a:pos x="T8" y="T9"/>
                              </a:cxn>
                            </a:cxnLst>
                            <a:rect l="0" t="0" r="r" b="b"/>
                            <a:pathLst>
                              <a:path w="63" h="63">
                                <a:moveTo>
                                  <a:pt x="31" y="0"/>
                                </a:moveTo>
                                <a:lnTo>
                                  <a:pt x="63" y="31"/>
                                </a:lnTo>
                                <a:lnTo>
                                  <a:pt x="31" y="63"/>
                                </a:lnTo>
                                <a:lnTo>
                                  <a:pt x="0" y="31"/>
                                </a:lnTo>
                                <a:lnTo>
                                  <a:pt x="31"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4577" name="Freeform 44"/>
                        <wps:cNvSpPr>
                          <a:spLocks/>
                        </wps:cNvSpPr>
                        <wps:spPr bwMode="auto">
                          <a:xfrm>
                            <a:off x="4098290" y="2086610"/>
                            <a:ext cx="39370" cy="40005"/>
                          </a:xfrm>
                          <a:custGeom>
                            <a:avLst/>
                            <a:gdLst>
                              <a:gd name="T0" fmla="*/ 31 w 62"/>
                              <a:gd name="T1" fmla="*/ 0 h 63"/>
                              <a:gd name="T2" fmla="*/ 62 w 62"/>
                              <a:gd name="T3" fmla="*/ 32 h 63"/>
                              <a:gd name="T4" fmla="*/ 31 w 62"/>
                              <a:gd name="T5" fmla="*/ 63 h 63"/>
                              <a:gd name="T6" fmla="*/ 0 w 62"/>
                              <a:gd name="T7" fmla="*/ 32 h 63"/>
                              <a:gd name="T8" fmla="*/ 31 w 62"/>
                              <a:gd name="T9" fmla="*/ 0 h 63"/>
                            </a:gdLst>
                            <a:ahLst/>
                            <a:cxnLst>
                              <a:cxn ang="0">
                                <a:pos x="T0" y="T1"/>
                              </a:cxn>
                              <a:cxn ang="0">
                                <a:pos x="T2" y="T3"/>
                              </a:cxn>
                              <a:cxn ang="0">
                                <a:pos x="T4" y="T5"/>
                              </a:cxn>
                              <a:cxn ang="0">
                                <a:pos x="T6" y="T7"/>
                              </a:cxn>
                              <a:cxn ang="0">
                                <a:pos x="T8" y="T9"/>
                              </a:cxn>
                            </a:cxnLst>
                            <a:rect l="0" t="0" r="r" b="b"/>
                            <a:pathLst>
                              <a:path w="62" h="63">
                                <a:moveTo>
                                  <a:pt x="31" y="0"/>
                                </a:moveTo>
                                <a:lnTo>
                                  <a:pt x="62" y="32"/>
                                </a:lnTo>
                                <a:lnTo>
                                  <a:pt x="31" y="63"/>
                                </a:lnTo>
                                <a:lnTo>
                                  <a:pt x="0" y="32"/>
                                </a:lnTo>
                                <a:lnTo>
                                  <a:pt x="31"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4578" name="Freeform 45"/>
                        <wps:cNvSpPr>
                          <a:spLocks/>
                        </wps:cNvSpPr>
                        <wps:spPr bwMode="auto">
                          <a:xfrm>
                            <a:off x="4871720" y="2303780"/>
                            <a:ext cx="40005" cy="40005"/>
                          </a:xfrm>
                          <a:custGeom>
                            <a:avLst/>
                            <a:gdLst>
                              <a:gd name="T0" fmla="*/ 31 w 63"/>
                              <a:gd name="T1" fmla="*/ 0 h 63"/>
                              <a:gd name="T2" fmla="*/ 63 w 63"/>
                              <a:gd name="T3" fmla="*/ 32 h 63"/>
                              <a:gd name="T4" fmla="*/ 31 w 63"/>
                              <a:gd name="T5" fmla="*/ 63 h 63"/>
                              <a:gd name="T6" fmla="*/ 0 w 63"/>
                              <a:gd name="T7" fmla="*/ 32 h 63"/>
                              <a:gd name="T8" fmla="*/ 31 w 63"/>
                              <a:gd name="T9" fmla="*/ 0 h 63"/>
                            </a:gdLst>
                            <a:ahLst/>
                            <a:cxnLst>
                              <a:cxn ang="0">
                                <a:pos x="T0" y="T1"/>
                              </a:cxn>
                              <a:cxn ang="0">
                                <a:pos x="T2" y="T3"/>
                              </a:cxn>
                              <a:cxn ang="0">
                                <a:pos x="T4" y="T5"/>
                              </a:cxn>
                              <a:cxn ang="0">
                                <a:pos x="T6" y="T7"/>
                              </a:cxn>
                              <a:cxn ang="0">
                                <a:pos x="T8" y="T9"/>
                              </a:cxn>
                            </a:cxnLst>
                            <a:rect l="0" t="0" r="r" b="b"/>
                            <a:pathLst>
                              <a:path w="63" h="63">
                                <a:moveTo>
                                  <a:pt x="31" y="0"/>
                                </a:moveTo>
                                <a:lnTo>
                                  <a:pt x="63" y="32"/>
                                </a:lnTo>
                                <a:lnTo>
                                  <a:pt x="31" y="63"/>
                                </a:lnTo>
                                <a:lnTo>
                                  <a:pt x="0" y="32"/>
                                </a:lnTo>
                                <a:lnTo>
                                  <a:pt x="31"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4579" name="Rectangle 46"/>
                        <wps:cNvSpPr>
                          <a:spLocks noChangeArrowheads="1"/>
                        </wps:cNvSpPr>
                        <wps:spPr bwMode="auto">
                          <a:xfrm>
                            <a:off x="1000125" y="850265"/>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0" name="Rectangle 47"/>
                        <wps:cNvSpPr>
                          <a:spLocks noChangeArrowheads="1"/>
                        </wps:cNvSpPr>
                        <wps:spPr bwMode="auto">
                          <a:xfrm>
                            <a:off x="1775460" y="1046480"/>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1" name="Rectangle 48"/>
                        <wps:cNvSpPr>
                          <a:spLocks noChangeArrowheads="1"/>
                        </wps:cNvSpPr>
                        <wps:spPr bwMode="auto">
                          <a:xfrm>
                            <a:off x="2548890" y="1511300"/>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2" name="Rectangle 49"/>
                        <wps:cNvSpPr>
                          <a:spLocks noChangeArrowheads="1"/>
                        </wps:cNvSpPr>
                        <wps:spPr bwMode="auto">
                          <a:xfrm>
                            <a:off x="3322955" y="1922145"/>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3" name="Rectangle 50"/>
                        <wps:cNvSpPr>
                          <a:spLocks noChangeArrowheads="1"/>
                        </wps:cNvSpPr>
                        <wps:spPr bwMode="auto">
                          <a:xfrm>
                            <a:off x="4098290" y="2590165"/>
                            <a:ext cx="38100"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4" name="Rectangle 51"/>
                        <wps:cNvSpPr>
                          <a:spLocks noChangeArrowheads="1"/>
                        </wps:cNvSpPr>
                        <wps:spPr bwMode="auto">
                          <a:xfrm>
                            <a:off x="4871720" y="2899410"/>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4585" name="Freeform 52"/>
                        <wps:cNvSpPr>
                          <a:spLocks/>
                        </wps:cNvSpPr>
                        <wps:spPr bwMode="auto">
                          <a:xfrm>
                            <a:off x="1000125" y="2160270"/>
                            <a:ext cx="40005" cy="40005"/>
                          </a:xfrm>
                          <a:custGeom>
                            <a:avLst/>
                            <a:gdLst>
                              <a:gd name="T0" fmla="*/ 32 w 63"/>
                              <a:gd name="T1" fmla="*/ 0 h 63"/>
                              <a:gd name="T2" fmla="*/ 63 w 63"/>
                              <a:gd name="T3" fmla="*/ 63 h 63"/>
                              <a:gd name="T4" fmla="*/ 0 w 63"/>
                              <a:gd name="T5" fmla="*/ 63 h 63"/>
                              <a:gd name="T6" fmla="*/ 32 w 63"/>
                              <a:gd name="T7" fmla="*/ 0 h 63"/>
                            </a:gdLst>
                            <a:ahLst/>
                            <a:cxnLst>
                              <a:cxn ang="0">
                                <a:pos x="T0" y="T1"/>
                              </a:cxn>
                              <a:cxn ang="0">
                                <a:pos x="T2" y="T3"/>
                              </a:cxn>
                              <a:cxn ang="0">
                                <a:pos x="T4" y="T5"/>
                              </a:cxn>
                              <a:cxn ang="0">
                                <a:pos x="T6" y="T7"/>
                              </a:cxn>
                            </a:cxnLst>
                            <a:rect l="0" t="0" r="r" b="b"/>
                            <a:pathLst>
                              <a:path w="63" h="63">
                                <a:moveTo>
                                  <a:pt x="32" y="0"/>
                                </a:moveTo>
                                <a:lnTo>
                                  <a:pt x="63" y="63"/>
                                </a:lnTo>
                                <a:lnTo>
                                  <a:pt x="0" y="63"/>
                                </a:lnTo>
                                <a:lnTo>
                                  <a:pt x="32"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86" name="Freeform 53"/>
                        <wps:cNvSpPr>
                          <a:spLocks/>
                        </wps:cNvSpPr>
                        <wps:spPr bwMode="auto">
                          <a:xfrm>
                            <a:off x="1775460" y="2194560"/>
                            <a:ext cx="39370" cy="39370"/>
                          </a:xfrm>
                          <a:custGeom>
                            <a:avLst/>
                            <a:gdLst>
                              <a:gd name="T0" fmla="*/ 31 w 62"/>
                              <a:gd name="T1" fmla="*/ 0 h 62"/>
                              <a:gd name="T2" fmla="*/ 62 w 62"/>
                              <a:gd name="T3" fmla="*/ 62 h 62"/>
                              <a:gd name="T4" fmla="*/ 0 w 62"/>
                              <a:gd name="T5" fmla="*/ 62 h 62"/>
                              <a:gd name="T6" fmla="*/ 31 w 62"/>
                              <a:gd name="T7" fmla="*/ 0 h 62"/>
                            </a:gdLst>
                            <a:ahLst/>
                            <a:cxnLst>
                              <a:cxn ang="0">
                                <a:pos x="T0" y="T1"/>
                              </a:cxn>
                              <a:cxn ang="0">
                                <a:pos x="T2" y="T3"/>
                              </a:cxn>
                              <a:cxn ang="0">
                                <a:pos x="T4" y="T5"/>
                              </a:cxn>
                              <a:cxn ang="0">
                                <a:pos x="T6" y="T7"/>
                              </a:cxn>
                            </a:cxnLst>
                            <a:rect l="0" t="0" r="r" b="b"/>
                            <a:pathLst>
                              <a:path w="62" h="62">
                                <a:moveTo>
                                  <a:pt x="31" y="0"/>
                                </a:moveTo>
                                <a:lnTo>
                                  <a:pt x="62" y="62"/>
                                </a:lnTo>
                                <a:lnTo>
                                  <a:pt x="0" y="62"/>
                                </a:lnTo>
                                <a:lnTo>
                                  <a:pt x="31"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87" name="Freeform 54"/>
                        <wps:cNvSpPr>
                          <a:spLocks/>
                        </wps:cNvSpPr>
                        <wps:spPr bwMode="auto">
                          <a:xfrm>
                            <a:off x="2548890" y="2308860"/>
                            <a:ext cx="40005" cy="39370"/>
                          </a:xfrm>
                          <a:custGeom>
                            <a:avLst/>
                            <a:gdLst>
                              <a:gd name="T0" fmla="*/ 32 w 63"/>
                              <a:gd name="T1" fmla="*/ 0 h 62"/>
                              <a:gd name="T2" fmla="*/ 63 w 63"/>
                              <a:gd name="T3" fmla="*/ 62 h 62"/>
                              <a:gd name="T4" fmla="*/ 0 w 63"/>
                              <a:gd name="T5" fmla="*/ 62 h 62"/>
                              <a:gd name="T6" fmla="*/ 32 w 63"/>
                              <a:gd name="T7" fmla="*/ 0 h 62"/>
                            </a:gdLst>
                            <a:ahLst/>
                            <a:cxnLst>
                              <a:cxn ang="0">
                                <a:pos x="T0" y="T1"/>
                              </a:cxn>
                              <a:cxn ang="0">
                                <a:pos x="T2" y="T3"/>
                              </a:cxn>
                              <a:cxn ang="0">
                                <a:pos x="T4" y="T5"/>
                              </a:cxn>
                              <a:cxn ang="0">
                                <a:pos x="T6" y="T7"/>
                              </a:cxn>
                            </a:cxnLst>
                            <a:rect l="0" t="0" r="r" b="b"/>
                            <a:pathLst>
                              <a:path w="63" h="62">
                                <a:moveTo>
                                  <a:pt x="32" y="0"/>
                                </a:moveTo>
                                <a:lnTo>
                                  <a:pt x="63" y="62"/>
                                </a:lnTo>
                                <a:lnTo>
                                  <a:pt x="0" y="62"/>
                                </a:lnTo>
                                <a:lnTo>
                                  <a:pt x="32"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88" name="Freeform 55"/>
                        <wps:cNvSpPr>
                          <a:spLocks/>
                        </wps:cNvSpPr>
                        <wps:spPr bwMode="auto">
                          <a:xfrm>
                            <a:off x="3322955" y="2587625"/>
                            <a:ext cx="40005" cy="39370"/>
                          </a:xfrm>
                          <a:custGeom>
                            <a:avLst/>
                            <a:gdLst>
                              <a:gd name="T0" fmla="*/ 31 w 63"/>
                              <a:gd name="T1" fmla="*/ 0 h 62"/>
                              <a:gd name="T2" fmla="*/ 63 w 63"/>
                              <a:gd name="T3" fmla="*/ 62 h 62"/>
                              <a:gd name="T4" fmla="*/ 0 w 63"/>
                              <a:gd name="T5" fmla="*/ 62 h 62"/>
                              <a:gd name="T6" fmla="*/ 31 w 63"/>
                              <a:gd name="T7" fmla="*/ 0 h 62"/>
                            </a:gdLst>
                            <a:ahLst/>
                            <a:cxnLst>
                              <a:cxn ang="0">
                                <a:pos x="T0" y="T1"/>
                              </a:cxn>
                              <a:cxn ang="0">
                                <a:pos x="T2" y="T3"/>
                              </a:cxn>
                              <a:cxn ang="0">
                                <a:pos x="T4" y="T5"/>
                              </a:cxn>
                              <a:cxn ang="0">
                                <a:pos x="T6" y="T7"/>
                              </a:cxn>
                            </a:cxnLst>
                            <a:rect l="0" t="0" r="r" b="b"/>
                            <a:pathLst>
                              <a:path w="63" h="62">
                                <a:moveTo>
                                  <a:pt x="31" y="0"/>
                                </a:moveTo>
                                <a:lnTo>
                                  <a:pt x="63" y="62"/>
                                </a:lnTo>
                                <a:lnTo>
                                  <a:pt x="0" y="62"/>
                                </a:lnTo>
                                <a:lnTo>
                                  <a:pt x="31"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89" name="Freeform 56"/>
                        <wps:cNvSpPr>
                          <a:spLocks/>
                        </wps:cNvSpPr>
                        <wps:spPr bwMode="auto">
                          <a:xfrm>
                            <a:off x="4098290" y="2748280"/>
                            <a:ext cx="39370" cy="39370"/>
                          </a:xfrm>
                          <a:custGeom>
                            <a:avLst/>
                            <a:gdLst>
                              <a:gd name="T0" fmla="*/ 31 w 62"/>
                              <a:gd name="T1" fmla="*/ 0 h 62"/>
                              <a:gd name="T2" fmla="*/ 62 w 62"/>
                              <a:gd name="T3" fmla="*/ 62 h 62"/>
                              <a:gd name="T4" fmla="*/ 0 w 62"/>
                              <a:gd name="T5" fmla="*/ 62 h 62"/>
                              <a:gd name="T6" fmla="*/ 31 w 62"/>
                              <a:gd name="T7" fmla="*/ 0 h 62"/>
                            </a:gdLst>
                            <a:ahLst/>
                            <a:cxnLst>
                              <a:cxn ang="0">
                                <a:pos x="T0" y="T1"/>
                              </a:cxn>
                              <a:cxn ang="0">
                                <a:pos x="T2" y="T3"/>
                              </a:cxn>
                              <a:cxn ang="0">
                                <a:pos x="T4" y="T5"/>
                              </a:cxn>
                              <a:cxn ang="0">
                                <a:pos x="T6" y="T7"/>
                              </a:cxn>
                            </a:cxnLst>
                            <a:rect l="0" t="0" r="r" b="b"/>
                            <a:pathLst>
                              <a:path w="62" h="62">
                                <a:moveTo>
                                  <a:pt x="31" y="0"/>
                                </a:moveTo>
                                <a:lnTo>
                                  <a:pt x="62" y="62"/>
                                </a:lnTo>
                                <a:lnTo>
                                  <a:pt x="0" y="62"/>
                                </a:lnTo>
                                <a:lnTo>
                                  <a:pt x="31"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90" name="Freeform 57"/>
                        <wps:cNvSpPr>
                          <a:spLocks/>
                        </wps:cNvSpPr>
                        <wps:spPr bwMode="auto">
                          <a:xfrm>
                            <a:off x="4871720" y="2785745"/>
                            <a:ext cx="40005" cy="40005"/>
                          </a:xfrm>
                          <a:custGeom>
                            <a:avLst/>
                            <a:gdLst>
                              <a:gd name="T0" fmla="*/ 31 w 63"/>
                              <a:gd name="T1" fmla="*/ 0 h 63"/>
                              <a:gd name="T2" fmla="*/ 63 w 63"/>
                              <a:gd name="T3" fmla="*/ 63 h 63"/>
                              <a:gd name="T4" fmla="*/ 0 w 63"/>
                              <a:gd name="T5" fmla="*/ 63 h 63"/>
                              <a:gd name="T6" fmla="*/ 31 w 63"/>
                              <a:gd name="T7" fmla="*/ 0 h 63"/>
                            </a:gdLst>
                            <a:ahLst/>
                            <a:cxnLst>
                              <a:cxn ang="0">
                                <a:pos x="T0" y="T1"/>
                              </a:cxn>
                              <a:cxn ang="0">
                                <a:pos x="T2" y="T3"/>
                              </a:cxn>
                              <a:cxn ang="0">
                                <a:pos x="T4" y="T5"/>
                              </a:cxn>
                              <a:cxn ang="0">
                                <a:pos x="T6" y="T7"/>
                              </a:cxn>
                            </a:cxnLst>
                            <a:rect l="0" t="0" r="r" b="b"/>
                            <a:pathLst>
                              <a:path w="63" h="63">
                                <a:moveTo>
                                  <a:pt x="31" y="0"/>
                                </a:moveTo>
                                <a:lnTo>
                                  <a:pt x="63" y="63"/>
                                </a:lnTo>
                                <a:lnTo>
                                  <a:pt x="0" y="63"/>
                                </a:lnTo>
                                <a:lnTo>
                                  <a:pt x="31"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4591" name="Rectangle 58"/>
                        <wps:cNvSpPr>
                          <a:spLocks noChangeArrowheads="1"/>
                        </wps:cNvSpPr>
                        <wps:spPr bwMode="auto">
                          <a:xfrm>
                            <a:off x="131445" y="3097530"/>
                            <a:ext cx="4324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(15,000,000)</w:t>
                              </w:r>
                            </w:p>
                          </w:txbxContent>
                        </wps:txbx>
                        <wps:bodyPr rot="0" vert="horz" wrap="none" lIns="0" tIns="0" rIns="0" bIns="0" anchor="t" anchorCtr="0" upright="1">
                          <a:spAutoFit/>
                        </wps:bodyPr>
                      </wps:wsp>
                      <wps:wsp>
                        <wps:cNvPr id="4594" name="Rectangle 59"/>
                        <wps:cNvSpPr>
                          <a:spLocks noChangeArrowheads="1"/>
                        </wps:cNvSpPr>
                        <wps:spPr bwMode="auto">
                          <a:xfrm>
                            <a:off x="131445" y="2799080"/>
                            <a:ext cx="4324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(10,000,000)</w:t>
                              </w:r>
                            </w:p>
                          </w:txbxContent>
                        </wps:txbx>
                        <wps:bodyPr rot="0" vert="horz" wrap="none" lIns="0" tIns="0" rIns="0" bIns="0" anchor="t" anchorCtr="0" upright="1">
                          <a:spAutoFit/>
                        </wps:bodyPr>
                      </wps:wsp>
                      <wps:wsp>
                        <wps:cNvPr id="4595" name="Rectangle 60"/>
                        <wps:cNvSpPr>
                          <a:spLocks noChangeArrowheads="1"/>
                        </wps:cNvSpPr>
                        <wps:spPr bwMode="auto">
                          <a:xfrm>
                            <a:off x="174625" y="2500630"/>
                            <a:ext cx="3898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(5,000,000)</w:t>
                              </w:r>
                            </w:p>
                          </w:txbxContent>
                        </wps:txbx>
                        <wps:bodyPr rot="0" vert="horz" wrap="none" lIns="0" tIns="0" rIns="0" bIns="0" anchor="t" anchorCtr="0" upright="1">
                          <a:spAutoFit/>
                        </wps:bodyPr>
                      </wps:wsp>
                      <wps:wsp>
                        <wps:cNvPr id="4596" name="Rectangle 61"/>
                        <wps:cNvSpPr>
                          <a:spLocks noChangeArrowheads="1"/>
                        </wps:cNvSpPr>
                        <wps:spPr bwMode="auto">
                          <a:xfrm>
                            <a:off x="434975" y="2202180"/>
                            <a:ext cx="2540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w:t>
                              </w:r>
                            </w:p>
                          </w:txbxContent>
                        </wps:txbx>
                        <wps:bodyPr rot="0" vert="horz" wrap="none" lIns="0" tIns="0" rIns="0" bIns="0" anchor="t" anchorCtr="0" upright="1">
                          <a:spAutoFit/>
                        </wps:bodyPr>
                      </wps:wsp>
                      <wps:wsp>
                        <wps:cNvPr id="4597" name="Rectangle 62"/>
                        <wps:cNvSpPr>
                          <a:spLocks noChangeArrowheads="1"/>
                        </wps:cNvSpPr>
                        <wps:spPr bwMode="auto">
                          <a:xfrm>
                            <a:off x="201295" y="1903730"/>
                            <a:ext cx="3390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5,000,000</w:t>
                              </w:r>
                            </w:p>
                          </w:txbxContent>
                        </wps:txbx>
                        <wps:bodyPr rot="0" vert="horz" wrap="none" lIns="0" tIns="0" rIns="0" bIns="0" anchor="t" anchorCtr="0" upright="1">
                          <a:spAutoFit/>
                        </wps:bodyPr>
                      </wps:wsp>
                      <wps:wsp>
                        <wps:cNvPr id="4598" name="Rectangle 63"/>
                        <wps:cNvSpPr>
                          <a:spLocks noChangeArrowheads="1"/>
                        </wps:cNvSpPr>
                        <wps:spPr bwMode="auto">
                          <a:xfrm>
                            <a:off x="157480" y="1605280"/>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10,000,000</w:t>
                              </w:r>
                            </w:p>
                          </w:txbxContent>
                        </wps:txbx>
                        <wps:bodyPr rot="0" vert="horz" wrap="none" lIns="0" tIns="0" rIns="0" bIns="0" anchor="t" anchorCtr="0" upright="1">
                          <a:spAutoFit/>
                        </wps:bodyPr>
                      </wps:wsp>
                      <wps:wsp>
                        <wps:cNvPr id="4599" name="Rectangle 64"/>
                        <wps:cNvSpPr>
                          <a:spLocks noChangeArrowheads="1"/>
                        </wps:cNvSpPr>
                        <wps:spPr bwMode="auto">
                          <a:xfrm>
                            <a:off x="157480" y="1307465"/>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15,000,000</w:t>
                              </w:r>
                            </w:p>
                          </w:txbxContent>
                        </wps:txbx>
                        <wps:bodyPr rot="0" vert="horz" wrap="none" lIns="0" tIns="0" rIns="0" bIns="0" anchor="t" anchorCtr="0" upright="1">
                          <a:spAutoFit/>
                        </wps:bodyPr>
                      </wps:wsp>
                      <wps:wsp>
                        <wps:cNvPr id="4600" name="Rectangle 65"/>
                        <wps:cNvSpPr>
                          <a:spLocks noChangeArrowheads="1"/>
                        </wps:cNvSpPr>
                        <wps:spPr bwMode="auto">
                          <a:xfrm>
                            <a:off x="157480" y="1009015"/>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20,000,000</w:t>
                              </w:r>
                            </w:p>
                          </w:txbxContent>
                        </wps:txbx>
                        <wps:bodyPr rot="0" vert="horz" wrap="none" lIns="0" tIns="0" rIns="0" bIns="0" anchor="t" anchorCtr="0" upright="1">
                          <a:spAutoFit/>
                        </wps:bodyPr>
                      </wps:wsp>
                      <wps:wsp>
                        <wps:cNvPr id="4601" name="Rectangle 66"/>
                        <wps:cNvSpPr>
                          <a:spLocks noChangeArrowheads="1"/>
                        </wps:cNvSpPr>
                        <wps:spPr bwMode="auto">
                          <a:xfrm>
                            <a:off x="157480" y="710565"/>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25,000,000</w:t>
                              </w:r>
                            </w:p>
                          </w:txbxContent>
                        </wps:txbx>
                        <wps:bodyPr rot="0" vert="horz" wrap="none" lIns="0" tIns="0" rIns="0" bIns="0" anchor="t" anchorCtr="0" upright="1">
                          <a:spAutoFit/>
                        </wps:bodyPr>
                      </wps:wsp>
                      <wps:wsp>
                        <wps:cNvPr id="4602" name="Rectangle 67"/>
                        <wps:cNvSpPr>
                          <a:spLocks noChangeArrowheads="1"/>
                        </wps:cNvSpPr>
                        <wps:spPr bwMode="auto">
                          <a:xfrm>
                            <a:off x="157480" y="412115"/>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30,000,000</w:t>
                              </w:r>
                            </w:p>
                          </w:txbxContent>
                        </wps:txbx>
                        <wps:bodyPr rot="0" vert="horz" wrap="none" lIns="0" tIns="0" rIns="0" bIns="0" anchor="t" anchorCtr="0" upright="1">
                          <a:spAutoFit/>
                        </wps:bodyPr>
                      </wps:wsp>
                      <wps:wsp>
                        <wps:cNvPr id="4603" name="Rectangle 68"/>
                        <wps:cNvSpPr>
                          <a:spLocks noChangeArrowheads="1"/>
                        </wps:cNvSpPr>
                        <wps:spPr bwMode="auto">
                          <a:xfrm>
                            <a:off x="157480" y="113665"/>
                            <a:ext cx="38163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35,000,000</w:t>
                              </w:r>
                            </w:p>
                          </w:txbxContent>
                        </wps:txbx>
                        <wps:bodyPr rot="0" vert="horz" wrap="none" lIns="0" tIns="0" rIns="0" bIns="0" anchor="t" anchorCtr="0" upright="1">
                          <a:spAutoFit/>
                        </wps:bodyPr>
                      </wps:wsp>
                      <wps:wsp>
                        <wps:cNvPr id="4604" name="Rectangle 69"/>
                        <wps:cNvSpPr>
                          <a:spLocks noChangeArrowheads="1"/>
                        </wps:cNvSpPr>
                        <wps:spPr bwMode="auto">
                          <a:xfrm>
                            <a:off x="933450"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2002</w:t>
                              </w:r>
                            </w:p>
                          </w:txbxContent>
                        </wps:txbx>
                        <wps:bodyPr rot="0" vert="horz" wrap="none" lIns="0" tIns="0" rIns="0" bIns="0" anchor="t" anchorCtr="0" upright="1">
                          <a:spAutoFit/>
                        </wps:bodyPr>
                      </wps:wsp>
                      <wps:wsp>
                        <wps:cNvPr id="4605" name="Rectangle 70"/>
                        <wps:cNvSpPr>
                          <a:spLocks noChangeArrowheads="1"/>
                        </wps:cNvSpPr>
                        <wps:spPr bwMode="auto">
                          <a:xfrm>
                            <a:off x="1708150"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2003</w:t>
                              </w:r>
                            </w:p>
                          </w:txbxContent>
                        </wps:txbx>
                        <wps:bodyPr rot="0" vert="horz" wrap="none" lIns="0" tIns="0" rIns="0" bIns="0" anchor="t" anchorCtr="0" upright="1">
                          <a:spAutoFit/>
                        </wps:bodyPr>
                      </wps:wsp>
                      <wps:wsp>
                        <wps:cNvPr id="4606" name="Rectangle 71"/>
                        <wps:cNvSpPr>
                          <a:spLocks noChangeArrowheads="1"/>
                        </wps:cNvSpPr>
                        <wps:spPr bwMode="auto">
                          <a:xfrm>
                            <a:off x="2482215"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2004</w:t>
                              </w:r>
                            </w:p>
                          </w:txbxContent>
                        </wps:txbx>
                        <wps:bodyPr rot="0" vert="horz" wrap="none" lIns="0" tIns="0" rIns="0" bIns="0" anchor="t" anchorCtr="0" upright="1">
                          <a:spAutoFit/>
                        </wps:bodyPr>
                      </wps:wsp>
                      <wps:wsp>
                        <wps:cNvPr id="4607" name="Rectangle 72"/>
                        <wps:cNvSpPr>
                          <a:spLocks noChangeArrowheads="1"/>
                        </wps:cNvSpPr>
                        <wps:spPr bwMode="auto">
                          <a:xfrm>
                            <a:off x="3256280"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2005</w:t>
                              </w:r>
                            </w:p>
                          </w:txbxContent>
                        </wps:txbx>
                        <wps:bodyPr rot="0" vert="horz" wrap="none" lIns="0" tIns="0" rIns="0" bIns="0" anchor="t" anchorCtr="0" upright="1">
                          <a:spAutoFit/>
                        </wps:bodyPr>
                      </wps:wsp>
                      <wps:wsp>
                        <wps:cNvPr id="5024" name="Rectangle 73"/>
                        <wps:cNvSpPr>
                          <a:spLocks noChangeArrowheads="1"/>
                        </wps:cNvSpPr>
                        <wps:spPr bwMode="auto">
                          <a:xfrm>
                            <a:off x="4030980"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2006</w:t>
                              </w:r>
                            </w:p>
                          </w:txbxContent>
                        </wps:txbx>
                        <wps:bodyPr rot="0" vert="horz" wrap="none" lIns="0" tIns="0" rIns="0" bIns="0" anchor="t" anchorCtr="0" upright="1">
                          <a:spAutoFit/>
                        </wps:bodyPr>
                      </wps:wsp>
                      <wps:wsp>
                        <wps:cNvPr id="5025" name="Rectangle 74"/>
                        <wps:cNvSpPr>
                          <a:spLocks noChangeArrowheads="1"/>
                        </wps:cNvSpPr>
                        <wps:spPr bwMode="auto">
                          <a:xfrm>
                            <a:off x="4805045" y="2314575"/>
                            <a:ext cx="1695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Default="00A62CA4" w:rsidP="002F4AF9">
                              <w:r>
                                <w:rPr>
                                  <w:rFonts w:ascii="Arial" w:hAnsi="Arial" w:cs="Arial"/>
                                  <w:color w:val="000000"/>
                                  <w:sz w:val="12"/>
                                  <w:szCs w:val="12"/>
                                </w:rPr>
                                <w:t>2007</w:t>
                              </w:r>
                            </w:p>
                          </w:txbxContent>
                        </wps:txbx>
                        <wps:bodyPr rot="0" vert="horz" wrap="none" lIns="0" tIns="0" rIns="0" bIns="0" anchor="t" anchorCtr="0" upright="1">
                          <a:spAutoFit/>
                        </wps:bodyPr>
                      </wps:wsp>
                      <wps:wsp>
                        <wps:cNvPr id="5026" name="Rectangle 75"/>
                        <wps:cNvSpPr>
                          <a:spLocks noChangeArrowheads="1"/>
                        </wps:cNvSpPr>
                        <wps:spPr bwMode="auto">
                          <a:xfrm>
                            <a:off x="1098550" y="3271520"/>
                            <a:ext cx="3714115" cy="350520"/>
                          </a:xfrm>
                          <a:prstGeom prst="rect">
                            <a:avLst/>
                          </a:prstGeom>
                          <a:solidFill>
                            <a:srgbClr val="FFFFFF"/>
                          </a:solidFill>
                          <a:ln w="0">
                            <a:solidFill>
                              <a:srgbClr val="000000"/>
                            </a:solidFill>
                            <a:miter lim="800000"/>
                            <a:headEnd/>
                            <a:tailEnd/>
                          </a:ln>
                        </wps:spPr>
                        <wps:bodyPr rot="0" vert="horz" wrap="square" lIns="91440" tIns="45720" rIns="91440" bIns="45720" anchor="t" anchorCtr="0" upright="1">
                          <a:noAutofit/>
                        </wps:bodyPr>
                      </wps:wsp>
                      <wps:wsp>
                        <wps:cNvPr id="5027" name="Line 76"/>
                        <wps:cNvCnPr>
                          <a:cxnSpLocks noChangeShapeType="1"/>
                        </wps:cNvCnPr>
                        <wps:spPr bwMode="auto">
                          <a:xfrm>
                            <a:off x="1125220" y="3331210"/>
                            <a:ext cx="157480" cy="0"/>
                          </a:xfrm>
                          <a:prstGeom prst="line">
                            <a:avLst/>
                          </a:prstGeom>
                          <a:noFill/>
                          <a:ln w="7620">
                            <a:solidFill>
                              <a:srgbClr val="000080"/>
                            </a:solidFill>
                            <a:round/>
                            <a:headEnd/>
                            <a:tailEnd/>
                          </a:ln>
                          <a:extLst>
                            <a:ext uri="{909E8E84-426E-40DD-AFC4-6F175D3DCCD1}">
                              <a14:hiddenFill xmlns:a14="http://schemas.microsoft.com/office/drawing/2010/main">
                                <a:noFill/>
                              </a14:hiddenFill>
                            </a:ext>
                          </a:extLst>
                        </wps:spPr>
                        <wps:bodyPr/>
                      </wps:wsp>
                      <wps:wsp>
                        <wps:cNvPr id="5028" name="Freeform 77"/>
                        <wps:cNvSpPr>
                          <a:spLocks/>
                        </wps:cNvSpPr>
                        <wps:spPr bwMode="auto">
                          <a:xfrm>
                            <a:off x="1183640" y="3310890"/>
                            <a:ext cx="39370" cy="40005"/>
                          </a:xfrm>
                          <a:custGeom>
                            <a:avLst/>
                            <a:gdLst>
                              <a:gd name="T0" fmla="*/ 31 w 62"/>
                              <a:gd name="T1" fmla="*/ 0 h 63"/>
                              <a:gd name="T2" fmla="*/ 62 w 62"/>
                              <a:gd name="T3" fmla="*/ 32 h 63"/>
                              <a:gd name="T4" fmla="*/ 31 w 62"/>
                              <a:gd name="T5" fmla="*/ 63 h 63"/>
                              <a:gd name="T6" fmla="*/ 0 w 62"/>
                              <a:gd name="T7" fmla="*/ 32 h 63"/>
                              <a:gd name="T8" fmla="*/ 31 w 62"/>
                              <a:gd name="T9" fmla="*/ 0 h 63"/>
                            </a:gdLst>
                            <a:ahLst/>
                            <a:cxnLst>
                              <a:cxn ang="0">
                                <a:pos x="T0" y="T1"/>
                              </a:cxn>
                              <a:cxn ang="0">
                                <a:pos x="T2" y="T3"/>
                              </a:cxn>
                              <a:cxn ang="0">
                                <a:pos x="T4" y="T5"/>
                              </a:cxn>
                              <a:cxn ang="0">
                                <a:pos x="T6" y="T7"/>
                              </a:cxn>
                              <a:cxn ang="0">
                                <a:pos x="T8" y="T9"/>
                              </a:cxn>
                            </a:cxnLst>
                            <a:rect l="0" t="0" r="r" b="b"/>
                            <a:pathLst>
                              <a:path w="62" h="63">
                                <a:moveTo>
                                  <a:pt x="31" y="0"/>
                                </a:moveTo>
                                <a:lnTo>
                                  <a:pt x="62" y="32"/>
                                </a:lnTo>
                                <a:lnTo>
                                  <a:pt x="31" y="63"/>
                                </a:lnTo>
                                <a:lnTo>
                                  <a:pt x="0" y="32"/>
                                </a:lnTo>
                                <a:lnTo>
                                  <a:pt x="31" y="0"/>
                                </a:lnTo>
                                <a:close/>
                              </a:path>
                            </a:pathLst>
                          </a:custGeom>
                          <a:solidFill>
                            <a:srgbClr val="000080"/>
                          </a:solidFill>
                          <a:ln w="7620">
                            <a:solidFill>
                              <a:srgbClr val="000080"/>
                            </a:solidFill>
                            <a:prstDash val="solid"/>
                            <a:round/>
                            <a:headEnd/>
                            <a:tailEnd/>
                          </a:ln>
                        </wps:spPr>
                        <wps:bodyPr rot="0" vert="horz" wrap="square" lIns="91440" tIns="45720" rIns="91440" bIns="45720" anchor="t" anchorCtr="0" upright="1">
                          <a:noAutofit/>
                        </wps:bodyPr>
                      </wps:wsp>
                      <wps:wsp>
                        <wps:cNvPr id="5029" name="Rectangle 78"/>
                        <wps:cNvSpPr>
                          <a:spLocks noChangeArrowheads="1"/>
                        </wps:cNvSpPr>
                        <wps:spPr bwMode="auto">
                          <a:xfrm>
                            <a:off x="1300480" y="3288665"/>
                            <a:ext cx="315341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(excluding depreciation &amp; opportunity cost of capital)</w:t>
                              </w:r>
                            </w:p>
                          </w:txbxContent>
                        </wps:txbx>
                        <wps:bodyPr rot="0" vert="horz" wrap="none" lIns="0" tIns="0" rIns="0" bIns="0" anchor="t" anchorCtr="0" upright="1">
                          <a:spAutoFit/>
                        </wps:bodyPr>
                      </wps:wsp>
                      <wps:wsp>
                        <wps:cNvPr id="5030" name="Line 79"/>
                        <wps:cNvCnPr>
                          <a:cxnSpLocks noChangeShapeType="1"/>
                        </wps:cNvCnPr>
                        <wps:spPr bwMode="auto">
                          <a:xfrm>
                            <a:off x="1125220" y="3447415"/>
                            <a:ext cx="157480" cy="0"/>
                          </a:xfrm>
                          <a:prstGeom prst="line">
                            <a:avLst/>
                          </a:prstGeom>
                          <a:noFill/>
                          <a:ln w="7620">
                            <a:solidFill>
                              <a:srgbClr val="FF00FF"/>
                            </a:solidFill>
                            <a:round/>
                            <a:headEnd/>
                            <a:tailEnd/>
                          </a:ln>
                          <a:extLst>
                            <a:ext uri="{909E8E84-426E-40DD-AFC4-6F175D3DCCD1}">
                              <a14:hiddenFill xmlns:a14="http://schemas.microsoft.com/office/drawing/2010/main">
                                <a:noFill/>
                              </a14:hiddenFill>
                            </a:ext>
                          </a:extLst>
                        </wps:spPr>
                        <wps:bodyPr/>
                      </wps:wsp>
                      <wps:wsp>
                        <wps:cNvPr id="5031" name="Rectangle 80"/>
                        <wps:cNvSpPr>
                          <a:spLocks noChangeArrowheads="1"/>
                        </wps:cNvSpPr>
                        <wps:spPr bwMode="auto">
                          <a:xfrm>
                            <a:off x="1183640" y="3427095"/>
                            <a:ext cx="38735" cy="38735"/>
                          </a:xfrm>
                          <a:prstGeom prst="rect">
                            <a:avLst/>
                          </a:prstGeom>
                          <a:solidFill>
                            <a:srgbClr val="FF00FF"/>
                          </a:solidFill>
                          <a:ln w="7620">
                            <a:solidFill>
                              <a:srgbClr val="FF00FF"/>
                            </a:solidFill>
                            <a:miter lim="800000"/>
                            <a:headEnd/>
                            <a:tailEnd/>
                          </a:ln>
                        </wps:spPr>
                        <wps:bodyPr rot="0" vert="horz" wrap="square" lIns="91440" tIns="45720" rIns="91440" bIns="45720" anchor="t" anchorCtr="0" upright="1">
                          <a:noAutofit/>
                        </wps:bodyPr>
                      </wps:wsp>
                      <wps:wsp>
                        <wps:cNvPr id="5032" name="Rectangle 81"/>
                        <wps:cNvSpPr>
                          <a:spLocks noChangeArrowheads="1"/>
                        </wps:cNvSpPr>
                        <wps:spPr bwMode="auto">
                          <a:xfrm>
                            <a:off x="1300480" y="3404870"/>
                            <a:ext cx="314261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(including depreciation &amp; opportunity</w:t>
                              </w:r>
                              <w:r>
                                <w:rPr>
                                  <w:rFonts w:ascii="Arial" w:hAnsi="Arial" w:cs="Arial"/>
                                  <w:color w:val="000000"/>
                                  <w:sz w:val="12"/>
                                  <w:szCs w:val="12"/>
                                </w:rPr>
                                <w:t xml:space="preserve"> </w:t>
                              </w:r>
                              <w:r w:rsidRPr="00FA78FE">
                                <w:rPr>
                                  <w:rFonts w:ascii="Times New Roman" w:hAnsi="Times New Roman" w:cs="Times New Roman"/>
                                  <w:color w:val="000000"/>
                                  <w:sz w:val="12"/>
                                  <w:szCs w:val="12"/>
                                </w:rPr>
                                <w:t>cost of capital)</w:t>
                              </w:r>
                            </w:p>
                          </w:txbxContent>
                        </wps:txbx>
                        <wps:bodyPr rot="0" vert="horz" wrap="none" lIns="0" tIns="0" rIns="0" bIns="0" anchor="t" anchorCtr="0" upright="1">
                          <a:spAutoFit/>
                        </wps:bodyPr>
                      </wps:wsp>
                      <wps:wsp>
                        <wps:cNvPr id="5033" name="Line 82"/>
                        <wps:cNvCnPr>
                          <a:cxnSpLocks noChangeShapeType="1"/>
                        </wps:cNvCnPr>
                        <wps:spPr bwMode="auto">
                          <a:xfrm>
                            <a:off x="1125220" y="3562985"/>
                            <a:ext cx="157480" cy="0"/>
                          </a:xfrm>
                          <a:prstGeom prst="line">
                            <a:avLst/>
                          </a:prstGeom>
                          <a:noFill/>
                          <a:ln w="7620">
                            <a:solidFill>
                              <a:srgbClr val="FFFF00"/>
                            </a:solidFill>
                            <a:round/>
                            <a:headEnd/>
                            <a:tailEnd/>
                          </a:ln>
                          <a:extLst>
                            <a:ext uri="{909E8E84-426E-40DD-AFC4-6F175D3DCCD1}">
                              <a14:hiddenFill xmlns:a14="http://schemas.microsoft.com/office/drawing/2010/main">
                                <a:noFill/>
                              </a14:hiddenFill>
                            </a:ext>
                          </a:extLst>
                        </wps:spPr>
                        <wps:bodyPr/>
                      </wps:wsp>
                      <wps:wsp>
                        <wps:cNvPr id="5034" name="Freeform 83"/>
                        <wps:cNvSpPr>
                          <a:spLocks/>
                        </wps:cNvSpPr>
                        <wps:spPr bwMode="auto">
                          <a:xfrm>
                            <a:off x="1183640" y="3543300"/>
                            <a:ext cx="39370" cy="40005"/>
                          </a:xfrm>
                          <a:custGeom>
                            <a:avLst/>
                            <a:gdLst>
                              <a:gd name="T0" fmla="*/ 31 w 62"/>
                              <a:gd name="T1" fmla="*/ 0 h 63"/>
                              <a:gd name="T2" fmla="*/ 62 w 62"/>
                              <a:gd name="T3" fmla="*/ 63 h 63"/>
                              <a:gd name="T4" fmla="*/ 0 w 62"/>
                              <a:gd name="T5" fmla="*/ 63 h 63"/>
                              <a:gd name="T6" fmla="*/ 31 w 62"/>
                              <a:gd name="T7" fmla="*/ 0 h 63"/>
                            </a:gdLst>
                            <a:ahLst/>
                            <a:cxnLst>
                              <a:cxn ang="0">
                                <a:pos x="T0" y="T1"/>
                              </a:cxn>
                              <a:cxn ang="0">
                                <a:pos x="T2" y="T3"/>
                              </a:cxn>
                              <a:cxn ang="0">
                                <a:pos x="T4" y="T5"/>
                              </a:cxn>
                              <a:cxn ang="0">
                                <a:pos x="T6" y="T7"/>
                              </a:cxn>
                            </a:cxnLst>
                            <a:rect l="0" t="0" r="r" b="b"/>
                            <a:pathLst>
                              <a:path w="62" h="63">
                                <a:moveTo>
                                  <a:pt x="31" y="0"/>
                                </a:moveTo>
                                <a:lnTo>
                                  <a:pt x="62" y="63"/>
                                </a:lnTo>
                                <a:lnTo>
                                  <a:pt x="0" y="63"/>
                                </a:lnTo>
                                <a:lnTo>
                                  <a:pt x="31" y="0"/>
                                </a:lnTo>
                                <a:close/>
                              </a:path>
                            </a:pathLst>
                          </a:custGeom>
                          <a:solidFill>
                            <a:srgbClr val="FFFF00"/>
                          </a:solidFill>
                          <a:ln w="7620">
                            <a:solidFill>
                              <a:srgbClr val="FFFF00"/>
                            </a:solidFill>
                            <a:prstDash val="solid"/>
                            <a:round/>
                            <a:headEnd/>
                            <a:tailEnd/>
                          </a:ln>
                        </wps:spPr>
                        <wps:bodyPr rot="0" vert="horz" wrap="square" lIns="91440" tIns="45720" rIns="91440" bIns="45720" anchor="t" anchorCtr="0" upright="1">
                          <a:noAutofit/>
                        </wps:bodyPr>
                      </wps:wsp>
                      <wps:wsp>
                        <wps:cNvPr id="5035" name="Rectangle 84"/>
                        <wps:cNvSpPr>
                          <a:spLocks noChangeArrowheads="1"/>
                        </wps:cNvSpPr>
                        <wps:spPr bwMode="auto">
                          <a:xfrm>
                            <a:off x="1300480" y="3521075"/>
                            <a:ext cx="234251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(excluding returns to labor)</w:t>
                              </w:r>
                            </w:p>
                          </w:txbxContent>
                        </wps:txbx>
                        <wps:bodyPr rot="0" vert="horz" wrap="none" lIns="0" tIns="0" rIns="0" bIns="0" anchor="t" anchorCtr="0" upright="1">
                          <a:spAutoFit/>
                        </wps:bodyPr>
                      </wps:wsp>
                    </wpc:wpc>
                  </a:graphicData>
                </a:graphic>
              </wp:inline>
            </w:drawing>
          </mc:Choice>
          <mc:Fallback>
            <w:pict>
              <v:group w14:anchorId="57D55706" id="Canvas 5036" o:spid="_x0000_s1075" editas="canvas" style="width:423pt;height:292.7pt;mso-position-horizontal-relative:char;mso-position-vertical-relative:line" coordsize="53721,37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">
                <v:shape id="_x0000_s1076" type="#_x0000_t75" style="position:absolute;width:53721;height:37172;visibility:visible;mso-wrap-style:square">
                  <v:fill o:detectmouseclick="t"/>
                  <v:path o:connecttype="none"/>
                </v:shape>
                <v:rect id="Rectangle 5" o:spid="_x0000_s1077" style="position:absolute;left:6330;top:1587;width:46457;height:29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" fillcolor="silver" stroked="f"/>
                <v:line id="Line 6" o:spid="_x0000_s1078" style="position:absolute;visibility:visible;mso-wrap-style:square" from="6330,31426" to="52787,31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" strokeweight="0"/>
                <v:line id="Line 7" o:spid="_x0000_s1079" style="position:absolute;visibility:visible;mso-wrap-style:square" from="6330,28441" to="52787,2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" strokeweight="0"/>
                <v:line id="Line 8" o:spid="_x0000_s1080" style="position:absolute;visibility:visible;mso-wrap-style:square" from="6330,25457" to="52787,25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" strokeweight="0"/>
                <v:line id="Line 9" o:spid="_x0000_s1081" style="position:absolute;visibility:visible;mso-wrap-style:square" from="6330,19488" to="52787,19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" strokeweight="0"/>
                <v:line id="Line 10" o:spid="_x0000_s1082" style="position:absolute;visibility:visible;mso-wrap-style:square" from="6330,16503" to="52787,1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" strokeweight="0"/>
                <v:line id="Line 11" o:spid="_x0000_s1083" style="position:absolute;visibility:visible;mso-wrap-style:square" from="6330,13525" to="52787,13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" strokeweight="0"/>
                <v:line id="Line 12" o:spid="_x0000_s1084" style="position:absolute;visibility:visible;mso-wrap-style:square" from="6330,10541" to="52787,10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" strokeweight="0"/>
                <v:line id="Line 13" o:spid="_x0000_s1085" style="position:absolute;visibility:visible;mso-wrap-style:square" from="6330,7556" to="52787,7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" strokeweight="0"/>
                <v:line id="Line 14" o:spid="_x0000_s1086" style="position:absolute;visibility:visible;mso-wrap-style:square" from="6330,4572" to="52787,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" strokeweight="0"/>
                <v:line id="Line 15" o:spid="_x0000_s1087" style="position:absolute;visibility:visible;mso-wrap-style:square" from="6330,1587" to="52787,1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" strokeweight="0"/>
                <v:rect id="Rectangle 16" o:spid="_x0000_s1088" style="position:absolute;left:6330;top:1587;width:46457;height:29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" filled="f" strokecolor="gray" strokeweight=".6pt"/>
                <v:line id="Line 17" o:spid="_x0000_s1089" style="position:absolute;visibility:visible;mso-wrap-style:square" from="6330,1587" to="6330,31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" strokeweight="0"/>
                <v:line id="Line 18" o:spid="_x0000_s1090" style="position:absolute;visibility:visible;mso-wrap-style:square" from="6096,31426" to="6330,31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" strokeweight="0"/>
                <v:line id="Line 19" o:spid="_x0000_s1091" style="position:absolute;visibility:visible;mso-wrap-style:square" from="6096,28441" to="6330,2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" strokeweight="0"/>
                <v:line id="Line 20" o:spid="_x0000_s1092" style="position:absolute;visibility:visible;mso-wrap-style:square" from="6096,25457" to="6330,25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" strokeweight="0"/>
                <v:line id="Line 21" o:spid="_x0000_s1093" style="position:absolute;visibility:visible;mso-wrap-style:square" from="6096,22472" to="6330,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" strokeweight="0"/>
                <v:line id="Line 22" o:spid="_x0000_s1094" style="position:absolute;visibility:visible;mso-wrap-style:square" from="6096,19488" to="6330,19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" strokeweight="0"/>
                <v:line id="Line 23" o:spid="_x0000_s1095" style="position:absolute;visibility:visible;mso-wrap-style:square" from="6096,16503" to="6330,1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" strokeweight="0"/>
                <v:line id="Line 24" o:spid="_x0000_s1096" style="position:absolute;visibility:visible;mso-wrap-style:square" from="6096,13525" to="6330,13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" strokeweight="0"/>
                <v:line id="Line 25" o:spid="_x0000_s1097" style="position:absolute;visibility:visible;mso-wrap-style:square" from="6096,10541" to="6330,10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" strokeweight="0"/>
                <v:line id="Line 26" o:spid="_x0000_s1098" style="position:absolute;visibility:visible;mso-wrap-style:square" from="6096,7556" to="6330,7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" strokeweight="0"/>
                <v:line id="Line 27" o:spid="_x0000_s1099" style="position:absolute;visibility:visible;mso-wrap-style:square" from="6096,4572" to="633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" strokeweight="0"/>
                <v:line id="Line 28" o:spid="_x0000_s1100" style="position:absolute;visibility:visible;mso-wrap-style:square" from="6096,1587" to="6330,1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" strokeweight="0"/>
                <v:line id="Line 29" o:spid="_x0000_s1101" style="position:absolute;visibility:visible;mso-wrap-style:square" from="6330,22472" to="52787,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" strokeweight="0"/>
                <v:line id="Line 30" o:spid="_x0000_s1102" style="position:absolute;flip:y;visibility:visible;mso-wrap-style:square" from="6330,22472" to="6330,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" strokeweight="0"/>
                <v:line id="Line 31" o:spid="_x0000_s1103" style="position:absolute;flip:y;visibility:visible;mso-wrap-style:square" from="14071,22472" to="14071,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" strokeweight="0"/>
                <v:line id="Line 32" o:spid="_x0000_s1104" style="position:absolute;flip:y;visibility:visible;mso-wrap-style:square" from="21818,22472" to="21818,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" strokeweight="0"/>
                <v:line id="Line 33" o:spid="_x0000_s1105" style="position:absolute;flip:y;visibility:visible;mso-wrap-style:square" from="29559,22472" to="29559,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" strokeweight="0"/>
                <v:line id="Line 34" o:spid="_x0000_s1106" style="position:absolute;flip:y;visibility:visible;mso-wrap-style:square" from="37299,22472" to="37299,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" strokeweight="0"/>
                <v:line id="Line 35" o:spid="_x0000_s1107" style="position:absolute;flip:y;visibility:visible;mso-wrap-style:square" from="45046,22472" to="45046,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" strokeweight="0"/>
                <v:line id="Line 36" o:spid="_x0000_s1108" style="position:absolute;flip:y;visibility:visible;mso-wrap-style:square" from="52787,22472" to="52787,2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" strokeweight="0"/>
                <v:shape id="Freeform 37" o:spid="_x0000_s1109" style="position:absolute;left:10204;top:4902;width:38710;height:18339;visibility:visible;mso-wrap-style:square;v-text-anchor:top" coordsize="4102,19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" path="m,l821,221r820,348l2461,991r821,720l4102,1941e" filled="f" strokecolor="navy" strokeweight=".6pt">
                  <v:path arrowok="t" o:connecttype="custom" o:connectlocs="0,0;774758,208803;1548573,537598;2322387,936309;3097145,1616573;3870960,1833880" o:connectangles="0,0,0,0,0,0"/>
                </v:shape>
                <v:shape id="Freeform 38" o:spid="_x0000_s1110" style="position:absolute;left:10204;top:8699;width:38710;height:20491;visibility:visible;mso-wrap-style:square;v-text-anchor:top" coordsize="4102,2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" path="m,l821,208r820,492l2461,1135r821,707l4102,2169e" filled="f" strokecolor="fuchsia" strokeweight=".6pt">
                  <v:path arrowok="t" o:connecttype="custom" o:connectlocs="0,0;774758,196506;1548573,661319;2322387,1072282;3097145,1740214;3870960,2049145" o:connectangles="0,0,0,0,0,0"/>
                </v:shape>
                <v:shape id="Freeform 39" o:spid="_x0000_s1111" style="position:absolute;left:10204;top:21805;width:38710;height:6249;visibility:visible;mso-wrap-style:square;v-text-anchor:top" coordsize="4102,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" path="m,l821,36r820,121l2461,452r821,170l4102,662e" filled="f" strokecolor="yellow" strokeweight=".6pt">
                  <v:path arrowok="t" o:connecttype="custom" o:connectlocs="0,0;774758,33979;1548573,148187;2322387,426628;3097145,587085;3870960,624840" o:connectangles="0,0,0,0,0,0"/>
                </v:shape>
                <v:shape id="Freeform 40" o:spid="_x0000_s1112" style="position:absolute;left:10001;top:4705;width:400;height:394;visibility:visible;mso-wrap-style:square;v-text-anchor:top" coordsize="6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" path="m32,l63,31,32,62,,31,32,xe" fillcolor="navy" strokecolor="navy" strokeweight=".6pt">
                  <v:path arrowok="t" o:connecttype="custom" o:connectlocs="20320,0;40005,19685;20320,39370;0,19685;20320,0" o:connectangles="0,0,0,0,0"/>
                </v:shape>
                <v:shape id="Freeform 41" o:spid="_x0000_s1113" style="position:absolute;left:17754;top:6794;width:394;height:394;visibility:visible;mso-wrap-style:square;v-text-anchor:top" coordsize="6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" path="m31,l62,31,31,62,,31,31,xe" fillcolor="navy" strokecolor="navy" strokeweight=".6pt">
                  <v:path arrowok="t" o:connecttype="custom" o:connectlocs="19685,0;39370,19685;19685,39370;0,19685;19685,0" o:connectangles="0,0,0,0,0"/>
                </v:shape>
                <v:shape id="Freeform 42" o:spid="_x0000_s1114" style="position:absolute;left:25488;top:10077;width:400;height:400;visibility:visible;mso-wrap-style:square;v-text-anchor:top" coordsize="6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" path="m32,l63,32,32,63,,32,32,xe" fillcolor="navy" strokecolor="navy" strokeweight=".6pt">
                  <v:path arrowok="t" o:connecttype="custom" o:connectlocs="20320,0;40005,20320;20320,40005;0,20320;20320,0" o:connectangles="0,0,0,0,0"/>
                </v:shape>
                <v:shape id="Freeform 43" o:spid="_x0000_s1115" style="position:absolute;left:33229;top:14065;width:400;height:400;visibility:visible;mso-wrap-style:square;v-text-anchor:top" coordsize="6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" path="m31,l63,31,31,63,,31,31,xe" fillcolor="navy" strokecolor="navy" strokeweight=".6pt">
                  <v:path arrowok="t" o:connecttype="custom" o:connectlocs="19685,0;40005,19685;19685,40005;0,19685;19685,0" o:connectangles="0,0,0,0,0"/>
                </v:shape>
                <v:shape id="Freeform 44" o:spid="_x0000_s1116" style="position:absolute;left:40982;top:20866;width:394;height:400;visibility:visible;mso-wrap-style:square;v-text-anchor:top" coordsize="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" path="m31,l62,32,31,63,,32,31,xe" fillcolor="navy" strokecolor="navy" strokeweight=".6pt">
                  <v:path arrowok="t" o:connecttype="custom" o:connectlocs="19685,0;39370,20320;19685,40005;0,20320;19685,0" o:connectangles="0,0,0,0,0"/>
                </v:shape>
                <v:shape id="Freeform 45" o:spid="_x0000_s1117" style="position:absolute;left:48717;top:23037;width:400;height:400;visibility:visible;mso-wrap-style:square;v-text-anchor:top" coordsize="6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" path="m31,l63,32,31,63,,32,31,xe" fillcolor="navy" strokecolor="navy" strokeweight=".6pt">
                  <v:path arrowok="t" o:connecttype="custom" o:connectlocs="19685,0;40005,20320;19685,40005;0,20320;19685,0" o:connectangles="0,0,0,0,0"/>
                </v:shape>
                <v:rect id="Rectangle 46" o:spid="_x0000_s1118" style="position:absolute;left:10001;top:8502;width:38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" fillcolor="fuchsia" strokecolor="fuchsia" strokeweight=".6pt"/>
                <v:rect id="Rectangle 47" o:spid="_x0000_s1119" style="position:absolute;left:17754;top:10464;width:38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" fillcolor="fuchsia" strokecolor="fuchsia" strokeweight=".6pt"/>
                <v:rect id="Rectangle 48" o:spid="_x0000_s1120" style="position:absolute;left:25488;top:15113;width:388;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" fillcolor="fuchsia" strokecolor="fuchsia" strokeweight=".6pt"/>
                <v:rect id="Rectangle 49" o:spid="_x0000_s1121" style="position:absolute;left:33229;top:19221;width:387;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" fillcolor="fuchsia" strokecolor="fuchsia" strokeweight=".6pt"/>
                <v:rect id="Rectangle 50" o:spid="_x0000_s1122" style="position:absolute;left:40982;top:25901;width:381;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" fillcolor="fuchsia" strokecolor="fuchsia" strokeweight=".6pt"/>
                <v:rect id="Rectangle 51" o:spid="_x0000_s1123" style="position:absolute;left:48717;top:28994;width:387;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" fillcolor="fuchsia" strokecolor="fuchsia" strokeweight=".6pt"/>
                <v:shape id="Freeform 52" o:spid="_x0000_s1124" style="position:absolute;left:10001;top:21602;width:400;height:400;visibility:visible;mso-wrap-style:square;v-text-anchor:top" coordsize="6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" path="m32,l63,63,,63,32,xe" fillcolor="yellow" strokecolor="yellow" strokeweight=".6pt">
                  <v:path arrowok="t" o:connecttype="custom" o:connectlocs="20320,0;40005,40005;0,40005;20320,0" o:connectangles="0,0,0,0"/>
                </v:shape>
                <v:shape id="Freeform 53" o:spid="_x0000_s1125" style="position:absolute;left:17754;top:21945;width:394;height:394;visibility:visible;mso-wrap-style:square;v-text-anchor:top" coordsize="6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" path="m31,l62,62,,62,31,xe" fillcolor="yellow" strokecolor="yellow" strokeweight=".6pt">
                  <v:path arrowok="t" o:connecttype="custom" o:connectlocs="19685,0;39370,39370;0,39370;19685,0" o:connectangles="0,0,0,0"/>
                </v:shape>
                <v:shape id="Freeform 54" o:spid="_x0000_s1126" style="position:absolute;left:25488;top:23088;width:400;height:394;visibility:visible;mso-wrap-style:square;v-text-anchor:top" coordsize="6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" path="m32,l63,62,,62,32,xe" fillcolor="yellow" strokecolor="yellow" strokeweight=".6pt">
                  <v:path arrowok="t" o:connecttype="custom" o:connectlocs="20320,0;40005,39370;0,39370;20320,0" o:connectangles="0,0,0,0"/>
                </v:shape>
                <v:shape id="Freeform 55" o:spid="_x0000_s1127" style="position:absolute;left:33229;top:25876;width:400;height:393;visibility:visible;mso-wrap-style:square;v-text-anchor:top" coordsize="6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" path="m31,l63,62,,62,31,xe" fillcolor="yellow" strokecolor="yellow" strokeweight=".6pt">
                  <v:path arrowok="t" o:connecttype="custom" o:connectlocs="19685,0;40005,39370;0,39370;19685,0" o:connectangles="0,0,0,0"/>
                </v:shape>
                <v:shape id="Freeform 56" o:spid="_x0000_s1128" style="position:absolute;left:40982;top:27482;width:394;height:394;visibility:visible;mso-wrap-style:square;v-text-anchor:top" coordsize="6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" path="m31,l62,62,,62,31,xe" fillcolor="yellow" strokecolor="yellow" strokeweight=".6pt">
                  <v:path arrowok="t" o:connecttype="custom" o:connectlocs="19685,0;39370,39370;0,39370;19685,0" o:connectangles="0,0,0,0"/>
                </v:shape>
                <v:shape id="Freeform 57" o:spid="_x0000_s1129" style="position:absolute;left:48717;top:27857;width:400;height:400;visibility:visible;mso-wrap-style:square;v-text-anchor:top" coordsize="6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" path="m31,l63,63,,63,31,xe" fillcolor="yellow" strokecolor="yellow" strokeweight=".6pt">
                  <v:path arrowok="t" o:connecttype="custom" o:connectlocs="19685,0;40005,40005;0,40005;19685,0" o:connectangles="0,0,0,0"/>
                </v:shape>
                <v:rect id="Rectangle 58" o:spid="_x0000_s1130" style="position:absolute;left:1314;top:30975;width:4324;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(15,000,000)</w:t>
                        </w:r>
                      </w:p>
                    </w:txbxContent>
                  </v:textbox>
                </v:rect>
                <v:rect id="Rectangle 59" o:spid="_x0000_s1131" style="position:absolute;left:1314;top:27990;width:4324;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" filled="f" stroked="f">
                  <v:textbox style="mso-fit-shape-to-text:t" inset="0,0,0,0">
                    <w:txbxContent>
                      <w:p w:rsidR="00A62CA4" w:rsidRDefault="00A62CA4" w:rsidP="002F4AF9">
                        <w:r>
                          <w:rPr>
                            <w:rFonts w:ascii="Arial" w:hAnsi="Arial" w:cs="Arial"/>
                            <w:color w:val="000000"/>
                            <w:sz w:val="12"/>
                            <w:szCs w:val="12"/>
                          </w:rPr>
                          <w:t>(10,000,000)</w:t>
                        </w:r>
                      </w:p>
                    </w:txbxContent>
                  </v:textbox>
                </v:rect>
                <v:rect id="Rectangle 60" o:spid="_x0000_s1132" style="position:absolute;left:1746;top:25006;width:3899;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(5,000,000)</w:t>
                        </w:r>
                      </w:p>
                    </w:txbxContent>
                  </v:textbox>
                </v:rect>
                <v:rect id="Rectangle 61" o:spid="_x0000_s1133" style="position:absolute;left:4349;top:22021;width:254;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w:t>
                        </w:r>
                      </w:p>
                    </w:txbxContent>
                  </v:textbox>
                </v:rect>
                <v:rect id="Rectangle 62" o:spid="_x0000_s1134" style="position:absolute;left:2012;top:19037;width:3391;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" filled="f" stroked="f">
                  <v:textbox style="mso-fit-shape-to-text:t" inset="0,0,0,0">
                    <w:txbxContent>
                      <w:p w:rsidR="00A62CA4" w:rsidRDefault="00A62CA4" w:rsidP="002F4AF9">
                        <w:r>
                          <w:rPr>
                            <w:rFonts w:ascii="Arial" w:hAnsi="Arial" w:cs="Arial"/>
                            <w:color w:val="000000"/>
                            <w:sz w:val="12"/>
                            <w:szCs w:val="12"/>
                          </w:rPr>
                          <w:t>5,000,000</w:t>
                        </w:r>
                      </w:p>
                    </w:txbxContent>
                  </v:textbox>
                </v:rect>
                <v:rect id="Rectangle 63" o:spid="_x0000_s1135" style="position:absolute;left:1574;top:16052;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" filled="f" stroked="f">
                  <v:textbox style="mso-fit-shape-to-text:t" inset="0,0,0,0">
                    <w:txbxContent>
                      <w:p w:rsidR="00A62CA4" w:rsidRDefault="00A62CA4" w:rsidP="002F4AF9">
                        <w:r>
                          <w:rPr>
                            <w:rFonts w:ascii="Arial" w:hAnsi="Arial" w:cs="Arial"/>
                            <w:color w:val="000000"/>
                            <w:sz w:val="12"/>
                            <w:szCs w:val="12"/>
                          </w:rPr>
                          <w:t>10,000,000</w:t>
                        </w:r>
                      </w:p>
                    </w:txbxContent>
                  </v:textbox>
                </v:rect>
                <v:rect id="Rectangle 64" o:spid="_x0000_s1136" style="position:absolute;left:1574;top:13074;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15,000,000</w:t>
                        </w:r>
                      </w:p>
                    </w:txbxContent>
                  </v:textbox>
                </v:rect>
                <v:rect id="Rectangle 65" o:spid="_x0000_s1137" style="position:absolute;left:1574;top:10090;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" filled="f" stroked="f">
                  <v:textbox style="mso-fit-shape-to-text:t" inset="0,0,0,0">
                    <w:txbxContent>
                      <w:p w:rsidR="00A62CA4" w:rsidRDefault="00A62CA4" w:rsidP="002F4AF9">
                        <w:r>
                          <w:rPr>
                            <w:rFonts w:ascii="Arial" w:hAnsi="Arial" w:cs="Arial"/>
                            <w:color w:val="000000"/>
                            <w:sz w:val="12"/>
                            <w:szCs w:val="12"/>
                          </w:rPr>
                          <w:t>20,000,000</w:t>
                        </w:r>
                      </w:p>
                    </w:txbxContent>
                  </v:textbox>
                </v:rect>
                <v:rect id="Rectangle 66" o:spid="_x0000_s1138" style="position:absolute;left:1574;top:7105;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25,000,000</w:t>
                        </w:r>
                      </w:p>
                    </w:txbxContent>
                  </v:textbox>
                </v:rect>
                <v:rect id="Rectangle 67" o:spid="_x0000_s1139" style="position:absolute;left:1574;top:4121;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30,000,000</w:t>
                        </w:r>
                      </w:p>
                    </w:txbxContent>
                  </v:textbox>
                </v:rect>
                <v:rect id="Rectangle 68" o:spid="_x0000_s1140" style="position:absolute;left:1574;top:1136;width:3817;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35,000,000</w:t>
                        </w:r>
                      </w:p>
                    </w:txbxContent>
                  </v:textbox>
                </v:rect>
                <v:rect id="Rectangle 69" o:spid="_x0000_s1141" style="position:absolute;left:9334;top:23145;width:1695;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" filled="f" stroked="f">
                  <v:textbox style="mso-fit-shape-to-text:t" inset="0,0,0,0">
                    <w:txbxContent>
                      <w:p w:rsidR="00A62CA4" w:rsidRDefault="00A62CA4" w:rsidP="002F4AF9">
                        <w:r>
                          <w:rPr>
                            <w:rFonts w:ascii="Arial" w:hAnsi="Arial" w:cs="Arial"/>
                            <w:color w:val="000000"/>
                            <w:sz w:val="12"/>
                            <w:szCs w:val="12"/>
                          </w:rPr>
                          <w:t>2002</w:t>
                        </w:r>
                      </w:p>
                    </w:txbxContent>
                  </v:textbox>
                </v:rect>
                <v:rect id="Rectangle 70" o:spid="_x0000_s1142" style="position:absolute;left:17081;top:23145;width:1695;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2003</w:t>
                        </w:r>
                      </w:p>
                    </w:txbxContent>
                  </v:textbox>
                </v:rect>
                <v:rect id="Rectangle 71" o:spid="_x0000_s1143" style="position:absolute;left:24822;top:23145;width:1695;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2004</w:t>
                        </w:r>
                      </w:p>
                    </w:txbxContent>
                  </v:textbox>
                </v:rect>
                <v:rect id="Rectangle 72" o:spid="_x0000_s1144" style="position:absolute;left:32562;top:23145;width:1696;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2005</w:t>
                        </w:r>
                      </w:p>
                    </w:txbxContent>
                  </v:textbox>
                </v:rect>
                <v:rect id="Rectangle 73" o:spid="_x0000_s1145" style="position:absolute;left:40309;top:23145;width:1696;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2006</w:t>
                        </w:r>
                      </w:p>
                    </w:txbxContent>
                  </v:textbox>
                </v:rect>
                <v:rect id="Rectangle 74" o:spid="_x0000_s1146" style="position:absolute;left:48050;top:23145;width:1695;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" filled="f" stroked="f">
                  <v:textbox style="mso-fit-shape-to-text:t" inset="0,0,0,0">
                    <w:txbxContent>
                      <w:p w:rsidR="00A62CA4" w:rsidRDefault="00A62CA4" w:rsidP="002F4AF9">
                        <w:r>
                          <w:rPr>
                            <w:rFonts w:ascii="Arial" w:hAnsi="Arial" w:cs="Arial"/>
                            <w:color w:val="000000"/>
                            <w:sz w:val="12"/>
                            <w:szCs w:val="12"/>
                          </w:rPr>
                          <w:t>2007</w:t>
                        </w:r>
                      </w:p>
                    </w:txbxContent>
                  </v:textbox>
                </v:rect>
                <v:rect id="Rectangle 75" o:spid="_x0000_s1147" style="position:absolute;left:10985;top:32715;width:37141;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" strokeweight="0"/>
                <v:line id="Line 76" o:spid="_x0000_s1148" style="position:absolute;visibility:visible;mso-wrap-style:square" from="11252,33312" to="12827,33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" strokecolor="navy" strokeweight=".6pt"/>
                <v:shape id="Freeform 77" o:spid="_x0000_s1149" style="position:absolute;left:11836;top:33108;width:394;height:400;visibility:visible;mso-wrap-style:square;v-text-anchor:top" coordsize="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" path="m31,l62,32,31,63,,32,31,xe" fillcolor="navy" strokecolor="navy" strokeweight=".6pt">
                  <v:path arrowok="t" o:connecttype="custom" o:connectlocs="19685,0;39370,20320;19685,40005;0,20320;19685,0" o:connectangles="0,0,0,0,0"/>
                </v:shape>
                <v:rect id="Rectangle 78" o:spid="_x0000_s1150" style="position:absolute;left:13004;top:32886;width:31534;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" filled="f" stroked="f">
                  <v:textbox style="mso-fit-shape-to-text:t" inset="0,0,0,0">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(excluding depreciation &amp; opportunity cost of capital)</w:t>
                        </w:r>
                      </w:p>
                    </w:txbxContent>
                  </v:textbox>
                </v:rect>
                <v:line id="Line 79" o:spid="_x0000_s1151" style="position:absolute;visibility:visible;mso-wrap-style:square" from="11252,34474" to="12827,34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" strokecolor="fuchsia" strokeweight=".6pt"/>
                <v:rect id="Rectangle 80" o:spid="_x0000_s1152" style="position:absolute;left:11836;top:34270;width:38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" fillcolor="fuchsia" strokecolor="fuchsia" strokeweight=".6pt"/>
                <v:rect id="Rectangle 81" o:spid="_x0000_s1153" style="position:absolute;left:13004;top:34048;width:31426;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" filled="f" stroked="f">
                  <v:textbox style="mso-fit-shape-to-text:t" inset="0,0,0,0">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(including depreciation &amp; opportunity</w:t>
                        </w:r>
                        <w:r>
                          <w:rPr>
                            <w:rFonts w:ascii="Arial" w:hAnsi="Arial" w:cs="Arial"/>
                            <w:color w:val="000000"/>
                            <w:sz w:val="12"/>
                            <w:szCs w:val="12"/>
                          </w:rPr>
                          <w:t xml:space="preserve"> </w:t>
                        </w:r>
                        <w:r w:rsidRPr="00FA78FE">
                          <w:rPr>
                            <w:rFonts w:ascii="Times New Roman" w:hAnsi="Times New Roman" w:cs="Times New Roman"/>
                            <w:color w:val="000000"/>
                            <w:sz w:val="12"/>
                            <w:szCs w:val="12"/>
                          </w:rPr>
                          <w:t>cost of capital)</w:t>
                        </w:r>
                      </w:p>
                    </w:txbxContent>
                  </v:textbox>
                </v:rect>
                <v:line id="Line 82" o:spid="_x0000_s1154" style="position:absolute;visibility:visible;mso-wrap-style:square" from="11252,35629" to="12827,3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" strokecolor="yellow" strokeweight=".6pt"/>
                <v:shape id="Freeform 83" o:spid="_x0000_s1155" style="position:absolute;left:11836;top:35433;width:394;height:400;visibility:visible;mso-wrap-style:square;v-text-anchor:top" coordsize="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" path="m31,l62,63,,63,31,xe" fillcolor="yellow" strokecolor="yellow" strokeweight=".6pt">
                  <v:path arrowok="t" o:connecttype="custom" o:connectlocs="19685,0;39370,40005;0,40005;19685,0" o:connectangles="0,0,0,0"/>
                </v:shape>
                <v:rect id="Rectangle 84" o:spid="_x0000_s1156" style="position:absolute;left:13004;top:35210;width:23425;height:196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" filled="f" stroked="f">
                  <v:textbox style="mso-fit-shape-to-text:t" inset="0,0,0,0">
                    <w:txbxContent>
                      <w:p w:rsidR="00A62CA4" w:rsidRPr="00FA78FE" w:rsidRDefault="00A62CA4" w:rsidP="002F4AF9">
                        <w:pPr>
                          <w:rPr>
                            <w:rFonts w:ascii="Times New Roman" w:hAnsi="Times New Roman" w:cs="Times New Roman"/>
                          </w:rPr>
                        </w:pPr>
                        <w:r w:rsidRPr="00FA78FE">
                          <w:rPr>
                            <w:rFonts w:ascii="Times New Roman" w:hAnsi="Times New Roman" w:cs="Times New Roman"/>
                            <w:color w:val="000000"/>
                            <w:sz w:val="12"/>
                            <w:szCs w:val="12"/>
                          </w:rPr>
                          <w:t>Annual net benefits to economy from entire fleet (excluding returns to labor)</w:t>
                        </w:r>
                      </w:p>
                    </w:txbxContent>
                  </v:textbox>
                </v:rect>
                <w10:anchorlock/>
              </v:group>
            </w:pict>
          </mc:Fallback>
        </mc:AlternateContent>
      </w:r>
    </w:p>
    <w:p w:rsidR="002F4AF9" w:rsidRPr="00FA78FE" w:rsidRDefault="00400773" w:rsidP="00FA78FE">
      <w:pPr>
        <w:widowControl w:val="0"/>
        <w:tabs>
          <w:tab w:val="left" w:pos="720"/>
        </w:tabs>
        <w:autoSpaceDE w:val="0"/>
        <w:autoSpaceDN w:val="0"/>
        <w:adjustRightInd w:val="0"/>
        <w:spacing w:after="0" w:line="240" w:lineRule="auto"/>
        <w:jc w:val="both"/>
        <w:rPr>
          <w:rFonts w:ascii="Times New Roman" w:hAnsi="Times New Roman" w:cs="Times New Roman"/>
          <w:i/>
          <w:sz w:val="16"/>
          <w:szCs w:val="16"/>
        </w:rPr>
      </w:pPr>
      <w:r w:rsidRPr="00FA78FE">
        <w:rPr>
          <w:rFonts w:ascii="Times New Roman" w:hAnsi="Times New Roman" w:cs="Times New Roman"/>
          <w:i/>
          <w:sz w:val="16"/>
          <w:szCs w:val="16"/>
        </w:rPr>
        <w:t>Source: World Bank estimates in 2009</w:t>
      </w:r>
    </w:p>
    <w:p w:rsidR="002E489E" w:rsidRPr="002E489E" w:rsidRDefault="002E489E" w:rsidP="002E489E"/>
    <w:p w:rsidR="002F4AF9" w:rsidRPr="00FA78FE" w:rsidRDefault="00FA78FE" w:rsidP="00FA78FE">
      <w:pPr>
        <w:pStyle w:val="Caption"/>
        <w:rPr>
          <w:rFonts w:ascii="Times New Roman" w:hAnsi="Times New Roman" w:cs="Times New Roman"/>
          <w:b/>
          <w:i w:val="0"/>
          <w:sz w:val="22"/>
          <w:szCs w:val="22"/>
        </w:rPr>
      </w:pPr>
      <w:r w:rsidRPr="00FA78FE">
        <w:rPr>
          <w:rFonts w:ascii="Times New Roman" w:hAnsi="Times New Roman" w:cs="Times New Roman"/>
          <w:b/>
          <w:i w:val="0"/>
          <w:sz w:val="22"/>
          <w:szCs w:val="22"/>
        </w:rPr>
        <w:t>Figure 6</w:t>
      </w:r>
      <w:r w:rsidR="002F4AF9" w:rsidRPr="00FA78FE">
        <w:rPr>
          <w:rFonts w:ascii="Times New Roman" w:hAnsi="Times New Roman" w:cs="Times New Roman"/>
          <w:b/>
          <w:i w:val="0"/>
          <w:sz w:val="22"/>
          <w:szCs w:val="22"/>
        </w:rPr>
        <w:t xml:space="preserve">. Annual Net Economic Benefits from Industrial </w:t>
      </w:r>
      <w:r w:rsidRPr="00FA78FE">
        <w:rPr>
          <w:rFonts w:ascii="Times New Roman" w:hAnsi="Times New Roman" w:cs="Times New Roman"/>
          <w:b/>
          <w:i w:val="0"/>
          <w:sz w:val="22"/>
          <w:szCs w:val="22"/>
        </w:rPr>
        <w:t>Harvests of Coastal Demersal Fish Species</w:t>
      </w:r>
      <w:r w:rsidR="002F4AF9" w:rsidRPr="00FA78FE">
        <w:rPr>
          <w:rFonts w:ascii="Times New Roman" w:hAnsi="Times New Roman" w:cs="Times New Roman"/>
          <w:b/>
          <w:i w:val="0"/>
          <w:sz w:val="22"/>
          <w:szCs w:val="22"/>
        </w:rPr>
        <w:t xml:space="preserve"> </w:t>
      </w:r>
      <w:r w:rsidRPr="00FA78FE">
        <w:rPr>
          <w:rFonts w:ascii="Times New Roman" w:hAnsi="Times New Roman" w:cs="Times New Roman"/>
          <w:b/>
          <w:i w:val="0"/>
          <w:sz w:val="22"/>
          <w:szCs w:val="22"/>
        </w:rPr>
        <w:t xml:space="preserve">in Senegal </w:t>
      </w:r>
      <w:r w:rsidR="002F4AF9" w:rsidRPr="00FA78FE">
        <w:rPr>
          <w:rFonts w:ascii="Times New Roman" w:hAnsi="Times New Roman" w:cs="Times New Roman"/>
          <w:b/>
          <w:i w:val="0"/>
          <w:sz w:val="22"/>
          <w:szCs w:val="22"/>
        </w:rPr>
        <w:t>(in US$)</w:t>
      </w:r>
    </w:p>
    <w:p w:rsidR="002F4AF9" w:rsidRDefault="002F4AF9" w:rsidP="002F4AF9">
      <w:pPr>
        <w:widowControl w:val="0"/>
        <w:tabs>
          <w:tab w:val="left" w:pos="720"/>
        </w:tabs>
        <w:autoSpaceDE w:val="0"/>
        <w:autoSpaceDN w:val="0"/>
        <w:adjustRightInd w:val="0"/>
        <w:jc w:val="both"/>
      </w:pPr>
      <w:r w:rsidRPr="00ED37DC">
        <w:rPr>
          <w:noProof/>
        </w:rPr>
        <w:drawing>
          <wp:inline distT="0" distB="0" distL="0" distR="0" wp14:anchorId="59E12525" wp14:editId="2D5AD0BD">
            <wp:extent cx="5600700" cy="2971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00700" cy="2971800"/>
                    </a:xfrm>
                    <a:prstGeom prst="rect">
                      <a:avLst/>
                    </a:prstGeom>
                    <a:noFill/>
                    <a:ln>
                      <a:noFill/>
                    </a:ln>
                  </pic:spPr>
                </pic:pic>
              </a:graphicData>
            </a:graphic>
          </wp:inline>
        </w:drawing>
      </w:r>
    </w:p>
    <w:p w:rsidR="002F4AF9" w:rsidRPr="00FA78FE" w:rsidRDefault="00FA78FE" w:rsidP="00FA78FE">
      <w:pPr>
        <w:widowControl w:val="0"/>
        <w:tabs>
          <w:tab w:val="left" w:pos="720"/>
        </w:tabs>
        <w:autoSpaceDE w:val="0"/>
        <w:autoSpaceDN w:val="0"/>
        <w:adjustRightInd w:val="0"/>
        <w:spacing w:after="0" w:line="240" w:lineRule="auto"/>
        <w:jc w:val="both"/>
        <w:rPr>
          <w:rFonts w:ascii="Times New Roman" w:hAnsi="Times New Roman" w:cs="Times New Roman"/>
          <w:i/>
          <w:sz w:val="16"/>
          <w:szCs w:val="16"/>
        </w:rPr>
      </w:pPr>
      <w:r w:rsidRPr="00FA78FE">
        <w:rPr>
          <w:rFonts w:ascii="Times New Roman" w:hAnsi="Times New Roman" w:cs="Times New Roman"/>
          <w:i/>
          <w:sz w:val="16"/>
          <w:szCs w:val="16"/>
        </w:rPr>
        <w:t>Source: World Bank estimates in 2009</w:t>
      </w:r>
    </w:p>
    <w:p w:rsidR="00D90FD7" w:rsidRDefault="00D90FD7" w:rsidP="00B71B5B">
      <w:pPr>
        <w:spacing w:after="0" w:line="240" w:lineRule="auto"/>
        <w:jc w:val="both"/>
        <w:rPr>
          <w:rFonts w:ascii="Times New Roman" w:hAnsi="Times New Roman" w:cs="Times New Roman"/>
        </w:rPr>
      </w:pPr>
    </w:p>
    <w:p w:rsidR="007C1400" w:rsidRDefault="004C5414" w:rsidP="00B71B5B">
      <w:pPr>
        <w:spacing w:after="0" w:line="240" w:lineRule="auto"/>
        <w:jc w:val="both"/>
        <w:rPr>
          <w:rFonts w:ascii="Times New Roman" w:hAnsi="Times New Roman" w:cs="Times New Roman"/>
        </w:rPr>
      </w:pPr>
      <w:r>
        <w:rPr>
          <w:rFonts w:ascii="Times New Roman" w:hAnsi="Times New Roman" w:cs="Times New Roman"/>
        </w:rPr>
        <w:t>Despite declining profitability in many harvesting operations, e</w:t>
      </w:r>
      <w:r w:rsidR="006457F7">
        <w:rPr>
          <w:rFonts w:ascii="Times New Roman" w:hAnsi="Times New Roman" w:cs="Times New Roman"/>
        </w:rPr>
        <w:t xml:space="preserve">mployment </w:t>
      </w:r>
      <w:r>
        <w:rPr>
          <w:rFonts w:ascii="Times New Roman" w:hAnsi="Times New Roman" w:cs="Times New Roman"/>
        </w:rPr>
        <w:t>throughout</w:t>
      </w:r>
      <w:r w:rsidR="006457F7">
        <w:rPr>
          <w:rFonts w:ascii="Times New Roman" w:hAnsi="Times New Roman" w:cs="Times New Roman"/>
        </w:rPr>
        <w:t xml:space="preserve"> the region’s fishery systems remained high, in many cases expected to be pure economic benefits to the countries with little or no opportunity cost to labor</w:t>
      </w:r>
      <w:r>
        <w:rPr>
          <w:rFonts w:ascii="Times New Roman" w:hAnsi="Times New Roman" w:cs="Times New Roman"/>
        </w:rPr>
        <w:t xml:space="preserve"> (rather than included as a cost in profit estimates as shown in Figures 5 and 6 above)</w:t>
      </w:r>
      <w:r w:rsidR="006457F7">
        <w:rPr>
          <w:rFonts w:ascii="Times New Roman" w:hAnsi="Times New Roman" w:cs="Times New Roman"/>
        </w:rPr>
        <w:t xml:space="preserve">. </w:t>
      </w:r>
      <w:r w:rsidR="000E5F3B">
        <w:rPr>
          <w:rFonts w:ascii="Times New Roman" w:hAnsi="Times New Roman" w:cs="Times New Roman"/>
        </w:rPr>
        <w:t xml:space="preserve">While the annual wholesale value of the harvest taken from the region’s waters was estimated by the </w:t>
      </w:r>
      <w:r w:rsidR="00D804E6">
        <w:rPr>
          <w:rFonts w:ascii="Times New Roman" w:hAnsi="Times New Roman" w:cs="Times New Roman"/>
        </w:rPr>
        <w:t xml:space="preserve">World </w:t>
      </w:r>
      <w:r w:rsidR="000E5F3B">
        <w:rPr>
          <w:rFonts w:ascii="Times New Roman" w:hAnsi="Times New Roman" w:cs="Times New Roman"/>
        </w:rPr>
        <w:t xml:space="preserve">Bank to be on the order of some $2.5 billion annually, given that many fishery systems were considered to be operating near the bio-economic equilibrium, the economic benefits to the region </w:t>
      </w:r>
      <w:r w:rsidR="006457F7">
        <w:rPr>
          <w:rFonts w:ascii="Times New Roman" w:hAnsi="Times New Roman" w:cs="Times New Roman"/>
        </w:rPr>
        <w:t xml:space="preserve">from the harvesting segment </w:t>
      </w:r>
      <w:r w:rsidR="000E5F3B">
        <w:rPr>
          <w:rFonts w:ascii="Times New Roman" w:hAnsi="Times New Roman" w:cs="Times New Roman"/>
        </w:rPr>
        <w:t>were likely far below what they might have been at different levels of fish sto</w:t>
      </w:r>
      <w:r w:rsidR="006457F7">
        <w:rPr>
          <w:rFonts w:ascii="Times New Roman" w:hAnsi="Times New Roman" w:cs="Times New Roman"/>
        </w:rPr>
        <w:t>ck biomass, effort and income</w:t>
      </w:r>
      <w:r w:rsidR="000E5F3B">
        <w:rPr>
          <w:rFonts w:ascii="Times New Roman" w:hAnsi="Times New Roman" w:cs="Times New Roman"/>
        </w:rPr>
        <w:t xml:space="preserve">s (World Bank 2009).  </w:t>
      </w:r>
      <w:r w:rsidR="006457F7">
        <w:rPr>
          <w:rFonts w:ascii="Times New Roman" w:hAnsi="Times New Roman" w:cs="Times New Roman"/>
        </w:rPr>
        <w:t xml:space="preserve">Similarly, the economic benefits to the region from the processing segment was also considered to be far lower than the potential, given the high levels of harvest – notably by the foreign industrial vessels – that was landed and processed outside of West Africa.  </w:t>
      </w:r>
    </w:p>
    <w:p w:rsidR="00D804E6" w:rsidRDefault="00D804E6" w:rsidP="00B71B5B">
      <w:pPr>
        <w:spacing w:after="0" w:line="240" w:lineRule="auto"/>
        <w:jc w:val="both"/>
        <w:rPr>
          <w:rFonts w:ascii="Times New Roman" w:hAnsi="Times New Roman" w:cs="Times New Roman"/>
        </w:rPr>
      </w:pPr>
    </w:p>
    <w:p w:rsidR="00DE3334" w:rsidRDefault="00D804E6" w:rsidP="00F4770D">
      <w:pPr>
        <w:spacing w:after="0" w:line="240" w:lineRule="auto"/>
        <w:jc w:val="both"/>
        <w:rPr>
          <w:rFonts w:ascii="Times New Roman" w:hAnsi="Times New Roman" w:cs="Times New Roman"/>
        </w:rPr>
      </w:pPr>
      <w:r>
        <w:rPr>
          <w:rFonts w:ascii="Times New Roman" w:hAnsi="Times New Roman" w:cs="Times New Roman"/>
        </w:rPr>
        <w:t>Nonetheless, given the economic stress observed in the harvesting segment of many of the region’s fishery systems, and the non-existence of a local processing segment in many cases, the World Bank characterized significant social outcomes to West Africa in 2009 from the fisher</w:t>
      </w:r>
      <w:r w:rsidR="00F4770D">
        <w:rPr>
          <w:rFonts w:ascii="Times New Roman" w:hAnsi="Times New Roman" w:cs="Times New Roman"/>
        </w:rPr>
        <w:t>ies, as shown in Table 8 below:</w:t>
      </w:r>
    </w:p>
    <w:p w:rsidR="00F4770D" w:rsidRDefault="00F4770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Default="00E4107D" w:rsidP="00F4770D">
      <w:pPr>
        <w:spacing w:after="0" w:line="240" w:lineRule="auto"/>
        <w:jc w:val="both"/>
        <w:rPr>
          <w:rFonts w:ascii="Times New Roman" w:hAnsi="Times New Roman" w:cs="Times New Roman"/>
        </w:rPr>
      </w:pPr>
    </w:p>
    <w:p w:rsidR="00E4107D" w:rsidRPr="00F4770D" w:rsidRDefault="00E4107D" w:rsidP="00F4770D">
      <w:pPr>
        <w:spacing w:after="0" w:line="240" w:lineRule="auto"/>
        <w:jc w:val="both"/>
        <w:rPr>
          <w:rFonts w:ascii="Times New Roman" w:hAnsi="Times New Roman" w:cs="Times New Roman"/>
        </w:rPr>
      </w:pPr>
    </w:p>
    <w:p w:rsidR="00DE3334" w:rsidRPr="00E66405" w:rsidRDefault="00D804E6" w:rsidP="00E66405">
      <w:pPr>
        <w:pStyle w:val="Caption"/>
        <w:rPr>
          <w:rFonts w:ascii="Times New Roman" w:hAnsi="Times New Roman" w:cs="Times New Roman"/>
          <w:b/>
          <w:i w:val="0"/>
          <w:sz w:val="22"/>
          <w:szCs w:val="22"/>
        </w:rPr>
      </w:pPr>
      <w:r w:rsidRPr="00E66405">
        <w:rPr>
          <w:rFonts w:ascii="Times New Roman" w:hAnsi="Times New Roman" w:cs="Times New Roman"/>
          <w:b/>
          <w:i w:val="0"/>
          <w:sz w:val="22"/>
          <w:szCs w:val="22"/>
        </w:rPr>
        <w:t>Table 8</w:t>
      </w:r>
      <w:r w:rsidR="00DE3334" w:rsidRPr="00E66405">
        <w:rPr>
          <w:rFonts w:ascii="Times New Roman" w:hAnsi="Times New Roman" w:cs="Times New Roman"/>
          <w:b/>
          <w:i w:val="0"/>
          <w:sz w:val="22"/>
          <w:szCs w:val="22"/>
        </w:rPr>
        <w:t xml:space="preserve">. Snapshot of </w:t>
      </w:r>
      <w:r w:rsidR="00E66405">
        <w:rPr>
          <w:rFonts w:ascii="Times New Roman" w:hAnsi="Times New Roman" w:cs="Times New Roman"/>
          <w:b/>
          <w:i w:val="0"/>
          <w:sz w:val="22"/>
          <w:szCs w:val="22"/>
        </w:rPr>
        <w:t xml:space="preserve">Social Outcomes from </w:t>
      </w:r>
      <w:r w:rsidR="00DE3334" w:rsidRPr="00E66405">
        <w:rPr>
          <w:rFonts w:ascii="Times New Roman" w:hAnsi="Times New Roman" w:cs="Times New Roman"/>
          <w:b/>
          <w:i w:val="0"/>
          <w:sz w:val="22"/>
          <w:szCs w:val="22"/>
        </w:rPr>
        <w:t>West Africa</w:t>
      </w:r>
      <w:r w:rsidR="00E66405">
        <w:rPr>
          <w:rFonts w:ascii="Times New Roman" w:hAnsi="Times New Roman" w:cs="Times New Roman"/>
          <w:b/>
          <w:i w:val="0"/>
          <w:sz w:val="22"/>
          <w:szCs w:val="22"/>
        </w:rPr>
        <w:t>’s Fisheries in 2009</w:t>
      </w:r>
    </w:p>
    <w:tbl>
      <w:tblPr>
        <w:tblW w:w="98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0"/>
        <w:gridCol w:w="1320"/>
        <w:gridCol w:w="1320"/>
        <w:gridCol w:w="1440"/>
        <w:gridCol w:w="1440"/>
        <w:gridCol w:w="1440"/>
        <w:gridCol w:w="1548"/>
      </w:tblGrid>
      <w:tr w:rsidR="00DE3334" w:rsidRPr="007D52C2" w:rsidTr="00E4107D">
        <w:tc>
          <w:tcPr>
            <w:tcW w:w="132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Country</w:t>
            </w:r>
          </w:p>
        </w:tc>
        <w:tc>
          <w:tcPr>
            <w:tcW w:w="132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Annual Reported Fish Catch (tons)</w:t>
            </w:r>
          </w:p>
        </w:tc>
        <w:tc>
          <w:tcPr>
            <w:tcW w:w="132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Contribution to GDP (%)</w:t>
            </w:r>
          </w:p>
        </w:tc>
        <w:tc>
          <w:tcPr>
            <w:tcW w:w="144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Employment (direct &amp; indirect)</w:t>
            </w:r>
          </w:p>
        </w:tc>
        <w:tc>
          <w:tcPr>
            <w:tcW w:w="144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Contribution to Gov. Revenues (%)</w:t>
            </w:r>
          </w:p>
        </w:tc>
        <w:tc>
          <w:tcPr>
            <w:tcW w:w="1440"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Contribution to Total Export Revenues (%)</w:t>
            </w:r>
          </w:p>
        </w:tc>
        <w:tc>
          <w:tcPr>
            <w:tcW w:w="1548" w:type="dxa"/>
            <w:shd w:val="clear" w:color="auto" w:fill="D9D9D9" w:themeFill="background1" w:themeFillShade="D9"/>
          </w:tcPr>
          <w:p w:rsidR="00DE3334" w:rsidRPr="007D52C2" w:rsidRDefault="00DE3334" w:rsidP="00F336D3">
            <w:pPr>
              <w:spacing w:after="0" w:line="240" w:lineRule="auto"/>
              <w:jc w:val="both"/>
              <w:rPr>
                <w:rFonts w:ascii="Times New Roman" w:hAnsi="Times New Roman" w:cs="Times New Roman"/>
                <w:b/>
                <w:sz w:val="18"/>
                <w:szCs w:val="18"/>
              </w:rPr>
            </w:pPr>
            <w:r w:rsidRPr="007D52C2">
              <w:rPr>
                <w:rFonts w:ascii="Times New Roman" w:hAnsi="Times New Roman" w:cs="Times New Roman"/>
                <w:b/>
                <w:sz w:val="18"/>
                <w:szCs w:val="18"/>
              </w:rPr>
              <w:t>Contribution to Animal Protein Intake (%)</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Mauritania</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680,000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39,000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27</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33</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Senegal</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368,000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4.9</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600,000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37</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70</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Gambia</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33,000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7</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40 – 50</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Guinea-Bissau</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7 - 10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15,000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Guinea</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94,000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112,000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10 - 30</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40</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Cape Verde</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10,000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18,000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Sierra Leone</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134,000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9.4</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230,000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80</w:t>
            </w:r>
          </w:p>
        </w:tc>
      </w:tr>
      <w:tr w:rsidR="00DE3334" w:rsidRPr="007D52C2" w:rsidTr="00E4107D">
        <w:trPr>
          <w:trHeight w:val="197"/>
        </w:trPr>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 xml:space="preserve">Liberia </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15,000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3.2</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33,000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Ghana</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290,000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4.5</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2,200,000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N/A</w:t>
            </w: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60</w:t>
            </w:r>
          </w:p>
        </w:tc>
      </w:tr>
      <w:tr w:rsidR="00DE3334" w:rsidRPr="007D52C2" w:rsidTr="00E4107D">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TOTAL</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1,624,000</w:t>
            </w:r>
          </w:p>
        </w:tc>
        <w:tc>
          <w:tcPr>
            <w:tcW w:w="1320" w:type="dxa"/>
          </w:tcPr>
          <w:p w:rsidR="00DE3334" w:rsidRPr="007D52C2" w:rsidRDefault="00DE3334" w:rsidP="00F336D3">
            <w:pPr>
              <w:spacing w:after="0" w:line="240" w:lineRule="auto"/>
              <w:jc w:val="both"/>
              <w:rPr>
                <w:rFonts w:ascii="Times New Roman" w:hAnsi="Times New Roman" w:cs="Times New Roman"/>
                <w:sz w:val="18"/>
                <w:szCs w:val="18"/>
              </w:rPr>
            </w:pP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r w:rsidRPr="007D52C2">
              <w:rPr>
                <w:rFonts w:ascii="Times New Roman" w:hAnsi="Times New Roman" w:cs="Times New Roman"/>
                <w:sz w:val="18"/>
                <w:szCs w:val="18"/>
              </w:rPr>
              <w:t>3,253,000</w:t>
            </w: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p>
        </w:tc>
        <w:tc>
          <w:tcPr>
            <w:tcW w:w="1440" w:type="dxa"/>
          </w:tcPr>
          <w:p w:rsidR="00DE3334" w:rsidRPr="007D52C2" w:rsidRDefault="00DE3334" w:rsidP="00F336D3">
            <w:pPr>
              <w:spacing w:after="0" w:line="240" w:lineRule="auto"/>
              <w:jc w:val="both"/>
              <w:rPr>
                <w:rFonts w:ascii="Times New Roman" w:hAnsi="Times New Roman" w:cs="Times New Roman"/>
                <w:sz w:val="18"/>
                <w:szCs w:val="18"/>
              </w:rPr>
            </w:pPr>
          </w:p>
        </w:tc>
        <w:tc>
          <w:tcPr>
            <w:tcW w:w="1548" w:type="dxa"/>
          </w:tcPr>
          <w:p w:rsidR="00DE3334" w:rsidRPr="007D52C2" w:rsidRDefault="00DE3334" w:rsidP="00F336D3">
            <w:pPr>
              <w:spacing w:after="0" w:line="240" w:lineRule="auto"/>
              <w:jc w:val="both"/>
              <w:rPr>
                <w:rFonts w:ascii="Times New Roman" w:hAnsi="Times New Roman" w:cs="Times New Roman"/>
                <w:sz w:val="18"/>
                <w:szCs w:val="18"/>
              </w:rPr>
            </w:pPr>
          </w:p>
        </w:tc>
      </w:tr>
    </w:tbl>
    <w:p w:rsidR="00DE3334" w:rsidRPr="007D52C2" w:rsidRDefault="00DE3334" w:rsidP="00DE3334">
      <w:pPr>
        <w:spacing w:after="0" w:line="240" w:lineRule="auto"/>
        <w:jc w:val="both"/>
        <w:rPr>
          <w:rFonts w:ascii="Times New Roman" w:hAnsi="Times New Roman" w:cs="Times New Roman"/>
          <w:i/>
          <w:sz w:val="18"/>
          <w:szCs w:val="18"/>
        </w:rPr>
      </w:pPr>
      <w:r w:rsidRPr="007D52C2">
        <w:rPr>
          <w:rFonts w:ascii="Times New Roman" w:hAnsi="Times New Roman" w:cs="Times New Roman"/>
          <w:i/>
          <w:sz w:val="18"/>
          <w:szCs w:val="18"/>
        </w:rPr>
        <w:t xml:space="preserve">Sources: World Bank </w:t>
      </w:r>
      <w:r w:rsidR="00E66405">
        <w:rPr>
          <w:rFonts w:ascii="Times New Roman" w:hAnsi="Times New Roman" w:cs="Times New Roman"/>
          <w:i/>
          <w:sz w:val="18"/>
          <w:szCs w:val="18"/>
        </w:rPr>
        <w:t>(2009)</w:t>
      </w:r>
    </w:p>
    <w:p w:rsidR="00DE3334" w:rsidRDefault="00DE3334" w:rsidP="00DE3334">
      <w:pPr>
        <w:pStyle w:val="EndnoteText"/>
      </w:pPr>
    </w:p>
    <w:p w:rsidR="00E66405" w:rsidRDefault="00E66405" w:rsidP="00E66405">
      <w:pPr>
        <w:pStyle w:val="EndnoteText"/>
        <w:jc w:val="both"/>
        <w:rPr>
          <w:rFonts w:ascii="Times New Roman" w:hAnsi="Times New Roman" w:cs="Times New Roman"/>
          <w:sz w:val="22"/>
          <w:szCs w:val="22"/>
        </w:rPr>
      </w:pPr>
      <w:r>
        <w:rPr>
          <w:rFonts w:ascii="Times New Roman" w:hAnsi="Times New Roman" w:cs="Times New Roman"/>
          <w:sz w:val="22"/>
          <w:szCs w:val="22"/>
        </w:rPr>
        <w:t>Within the fishery systems of West Africa, Table 9 below highlights just how important the small-scale harvesting operations were to the social outcomes at the time, e.g. for both jobs and contribution to the economy.</w:t>
      </w:r>
    </w:p>
    <w:p w:rsidR="00E66405" w:rsidRDefault="00E66405" w:rsidP="00E66405">
      <w:pPr>
        <w:pStyle w:val="EndnoteText"/>
        <w:jc w:val="both"/>
        <w:rPr>
          <w:rFonts w:ascii="Times New Roman" w:hAnsi="Times New Roman" w:cs="Times New Roman"/>
          <w:sz w:val="22"/>
          <w:szCs w:val="22"/>
        </w:rPr>
      </w:pPr>
    </w:p>
    <w:p w:rsidR="00E66405" w:rsidRPr="00E66405" w:rsidRDefault="00E66405" w:rsidP="00E66405">
      <w:pPr>
        <w:pStyle w:val="Caption"/>
        <w:rPr>
          <w:rFonts w:ascii="Times New Roman" w:hAnsi="Times New Roman" w:cs="Times New Roman"/>
          <w:b/>
          <w:i w:val="0"/>
          <w:sz w:val="22"/>
          <w:szCs w:val="22"/>
        </w:rPr>
      </w:pPr>
      <w:bookmarkStart w:id="18" w:name="_Toc439067595"/>
      <w:bookmarkStart w:id="19" w:name="_Toc450144461"/>
      <w:r w:rsidRPr="00E66405">
        <w:rPr>
          <w:rFonts w:ascii="Times New Roman" w:hAnsi="Times New Roman" w:cs="Times New Roman"/>
          <w:b/>
          <w:i w:val="0"/>
          <w:sz w:val="22"/>
          <w:szCs w:val="22"/>
        </w:rPr>
        <w:t>Table 9. Examples of the contribution of small-scale fisheries to West Africa's economy in 2010</w:t>
      </w:r>
      <w:bookmarkEnd w:id="18"/>
      <w:bookmarkEnd w:id="19"/>
    </w:p>
    <w:tbl>
      <w:tblPr>
        <w:tblStyle w:val="TableGrid"/>
        <w:tblW w:w="0" w:type="auto"/>
        <w:tblLook w:val="04A0" w:firstRow="1" w:lastRow="0" w:firstColumn="1" w:lastColumn="0" w:noHBand="0" w:noVBand="1"/>
      </w:tblPr>
      <w:tblGrid>
        <w:gridCol w:w="1885"/>
        <w:gridCol w:w="3240"/>
        <w:gridCol w:w="3780"/>
      </w:tblGrid>
      <w:tr w:rsidR="00E66405" w:rsidRPr="00E66405" w:rsidTr="008704FB">
        <w:tc>
          <w:tcPr>
            <w:tcW w:w="1885" w:type="dxa"/>
            <w:shd w:val="clear" w:color="auto" w:fill="E7E6E6" w:themeFill="background2"/>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Country</w:t>
            </w:r>
          </w:p>
        </w:tc>
        <w:tc>
          <w:tcPr>
            <w:tcW w:w="3240" w:type="dxa"/>
            <w:shd w:val="clear" w:color="auto" w:fill="E7E6E6" w:themeFill="background2"/>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Fishers &amp; Dependents as a % of the Labor Force (%)</w:t>
            </w:r>
          </w:p>
        </w:tc>
        <w:tc>
          <w:tcPr>
            <w:tcW w:w="3780" w:type="dxa"/>
            <w:shd w:val="clear" w:color="auto" w:fill="E7E6E6" w:themeFill="background2"/>
          </w:tcPr>
          <w:p w:rsidR="00E66405" w:rsidRPr="00E66405" w:rsidRDefault="008704FB" w:rsidP="008704FB">
            <w:pPr>
              <w:jc w:val="both"/>
              <w:rPr>
                <w:rFonts w:ascii="Times New Roman" w:hAnsi="Times New Roman" w:cs="Times New Roman"/>
                <w:sz w:val="20"/>
                <w:szCs w:val="20"/>
              </w:rPr>
            </w:pPr>
            <w:r>
              <w:rPr>
                <w:rFonts w:ascii="Times New Roman" w:hAnsi="Times New Roman" w:cs="Times New Roman"/>
                <w:sz w:val="20"/>
                <w:szCs w:val="20"/>
              </w:rPr>
              <w:t>Economic Impact – in GDP equivalent</w:t>
            </w:r>
            <w:r w:rsidR="00E66405" w:rsidRPr="00E66405">
              <w:rPr>
                <w:rFonts w:ascii="Times New Roman" w:hAnsi="Times New Roman" w:cs="Times New Roman"/>
                <w:sz w:val="20"/>
                <w:szCs w:val="20"/>
              </w:rPr>
              <w:t xml:space="preserve"> (%)</w:t>
            </w:r>
            <w:r>
              <w:rPr>
                <w:rFonts w:ascii="Times New Roman" w:hAnsi="Times New Roman" w:cs="Times New Roman"/>
                <w:sz w:val="20"/>
                <w:szCs w:val="20"/>
              </w:rPr>
              <w:t>*</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Cape Verde</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&lt;1</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24</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Gambia</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&lt;1</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20</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Ghana</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39</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3</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Liberia</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3</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10</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Mauritania</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8</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12</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Senegal</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9</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3</w:t>
            </w:r>
          </w:p>
        </w:tc>
      </w:tr>
      <w:tr w:rsidR="00E66405" w:rsidRPr="00E66405" w:rsidTr="008704FB">
        <w:tc>
          <w:tcPr>
            <w:tcW w:w="1885"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Sierra Leone</w:t>
            </w:r>
          </w:p>
        </w:tc>
        <w:tc>
          <w:tcPr>
            <w:tcW w:w="324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9</w:t>
            </w:r>
          </w:p>
        </w:tc>
        <w:tc>
          <w:tcPr>
            <w:tcW w:w="3780" w:type="dxa"/>
          </w:tcPr>
          <w:p w:rsidR="00E66405" w:rsidRPr="00E66405" w:rsidRDefault="00E66405" w:rsidP="002F4AF9">
            <w:pPr>
              <w:jc w:val="both"/>
              <w:rPr>
                <w:rFonts w:ascii="Times New Roman" w:hAnsi="Times New Roman" w:cs="Times New Roman"/>
                <w:sz w:val="20"/>
                <w:szCs w:val="20"/>
              </w:rPr>
            </w:pPr>
            <w:r w:rsidRPr="00E66405">
              <w:rPr>
                <w:rFonts w:ascii="Times New Roman" w:hAnsi="Times New Roman" w:cs="Times New Roman"/>
                <w:sz w:val="20"/>
                <w:szCs w:val="20"/>
              </w:rPr>
              <w:t>38</w:t>
            </w:r>
          </w:p>
        </w:tc>
      </w:tr>
    </w:tbl>
    <w:p w:rsidR="008704FB" w:rsidRDefault="008704FB" w:rsidP="00E66405">
      <w:pPr>
        <w:spacing w:after="0" w:line="240" w:lineRule="auto"/>
        <w:jc w:val="both"/>
        <w:rPr>
          <w:rFonts w:ascii="Times New Roman" w:hAnsi="Times New Roman" w:cs="Times New Roman"/>
          <w:i/>
          <w:sz w:val="16"/>
          <w:szCs w:val="16"/>
        </w:rPr>
      </w:pPr>
      <w:r>
        <w:rPr>
          <w:rFonts w:ascii="Times New Roman" w:hAnsi="Times New Roman" w:cs="Times New Roman"/>
          <w:i/>
          <w:sz w:val="16"/>
          <w:szCs w:val="16"/>
        </w:rPr>
        <w:t>*Economic impact based on 4.3 additional dollars injected into the economy for every 1 dollar produced by small-scale fisheries</w:t>
      </w:r>
    </w:p>
    <w:p w:rsidR="00E66405" w:rsidRPr="00E66405" w:rsidRDefault="00E66405" w:rsidP="00E66405">
      <w:pPr>
        <w:spacing w:after="0" w:line="240" w:lineRule="auto"/>
        <w:jc w:val="both"/>
        <w:rPr>
          <w:rFonts w:ascii="Times New Roman" w:hAnsi="Times New Roman" w:cs="Times New Roman"/>
          <w:i/>
          <w:sz w:val="16"/>
          <w:szCs w:val="16"/>
        </w:rPr>
      </w:pPr>
      <w:r w:rsidRPr="00E66405">
        <w:rPr>
          <w:rFonts w:ascii="Times New Roman" w:hAnsi="Times New Roman" w:cs="Times New Roman"/>
          <w:i/>
          <w:sz w:val="16"/>
          <w:szCs w:val="16"/>
        </w:rPr>
        <w:t>Source: Belhabib et al, 2015</w:t>
      </w:r>
    </w:p>
    <w:p w:rsidR="00E66405" w:rsidRDefault="00E66405" w:rsidP="00E66405">
      <w:pPr>
        <w:pStyle w:val="EndnoteText"/>
        <w:jc w:val="both"/>
        <w:rPr>
          <w:rFonts w:ascii="Times New Roman" w:hAnsi="Times New Roman" w:cs="Times New Roman"/>
          <w:sz w:val="22"/>
          <w:szCs w:val="22"/>
        </w:rPr>
      </w:pPr>
    </w:p>
    <w:p w:rsidR="008704FB" w:rsidRDefault="00075B7C" w:rsidP="00E66405">
      <w:pPr>
        <w:pStyle w:val="EndnoteText"/>
        <w:jc w:val="both"/>
        <w:rPr>
          <w:rFonts w:ascii="Times New Roman" w:hAnsi="Times New Roman" w:cs="Times New Roman"/>
          <w:sz w:val="22"/>
          <w:szCs w:val="22"/>
        </w:rPr>
      </w:pPr>
      <w:r>
        <w:rPr>
          <w:rFonts w:ascii="Times New Roman" w:hAnsi="Times New Roman" w:cs="Times New Roman"/>
          <w:sz w:val="22"/>
          <w:szCs w:val="22"/>
        </w:rPr>
        <w:t>At the same time that profitability in many of the fisheries was declining, with particular concern for the small-scale fisheries given the central role that they played in jobs and incomes for so many coastal communities, another prevalent though harder to measure outcome was the high levels of resources lost to</w:t>
      </w:r>
      <w:r w:rsidR="00D9031D">
        <w:rPr>
          <w:rFonts w:ascii="Times New Roman" w:hAnsi="Times New Roman" w:cs="Times New Roman"/>
          <w:sz w:val="22"/>
          <w:szCs w:val="22"/>
        </w:rPr>
        <w:t xml:space="preserve"> illegal activities (FAO 2011).</w:t>
      </w:r>
      <w:r>
        <w:rPr>
          <w:rFonts w:ascii="Times New Roman" w:hAnsi="Times New Roman" w:cs="Times New Roman"/>
          <w:sz w:val="22"/>
          <w:szCs w:val="22"/>
        </w:rPr>
        <w:t xml:space="preserve"> At the time, some West African countries were estimated to experience illegal harvests in their waters equivalent to 30 percent of the value of the legal harvests (World Bank 2009). Throughout the region, an estimated 18 percent of the total harvest was taken via illegal, unregulated or unreported methods (MRAG 2005), or the World Bank estimated this rate to be equivalent to 277,000 mt per year with a wholesale value of $457 million (World Bank 2009).</w:t>
      </w:r>
    </w:p>
    <w:p w:rsidR="00BB2C16" w:rsidRDefault="00BB2C16" w:rsidP="00E66405">
      <w:pPr>
        <w:pStyle w:val="EndnoteText"/>
        <w:jc w:val="both"/>
        <w:rPr>
          <w:rFonts w:ascii="Times New Roman" w:hAnsi="Times New Roman" w:cs="Times New Roman"/>
          <w:sz w:val="22"/>
          <w:szCs w:val="22"/>
        </w:rPr>
      </w:pPr>
    </w:p>
    <w:p w:rsidR="00BB2C16" w:rsidRDefault="00BB2C16" w:rsidP="00E66405">
      <w:pPr>
        <w:pStyle w:val="EndnoteText"/>
        <w:jc w:val="both"/>
        <w:rPr>
          <w:rFonts w:ascii="Times New Roman" w:hAnsi="Times New Roman" w:cs="Times New Roman"/>
          <w:sz w:val="22"/>
          <w:szCs w:val="22"/>
        </w:rPr>
      </w:pPr>
      <w:r>
        <w:rPr>
          <w:rFonts w:ascii="Times New Roman" w:hAnsi="Times New Roman" w:cs="Times New Roman"/>
          <w:sz w:val="22"/>
          <w:szCs w:val="22"/>
        </w:rPr>
        <w:t>In conclusion, an assessment by the World Bank of the outcomes from the interaction of the ecological and social systems in West Africa’s fisheries, as controlled by the filter of governance, suggested some of the following key features among the diversity of different fishery systems in the region:</w:t>
      </w:r>
    </w:p>
    <w:p w:rsidR="00290862" w:rsidRDefault="00290862" w:rsidP="00E66405">
      <w:pPr>
        <w:pStyle w:val="EndnoteText"/>
        <w:jc w:val="both"/>
        <w:rPr>
          <w:rFonts w:ascii="Times New Roman" w:hAnsi="Times New Roman" w:cs="Times New Roman"/>
          <w:sz w:val="22"/>
          <w:szCs w:val="22"/>
        </w:rPr>
      </w:pPr>
    </w:p>
    <w:p w:rsidR="00B71B5B" w:rsidRDefault="00B71B5B" w:rsidP="00DF2A2D">
      <w:pPr>
        <w:numPr>
          <w:ilvl w:val="0"/>
          <w:numId w:val="3"/>
        </w:numPr>
        <w:tabs>
          <w:tab w:val="num" w:pos="720"/>
        </w:tabs>
        <w:spacing w:after="0" w:line="240" w:lineRule="auto"/>
        <w:jc w:val="both"/>
        <w:rPr>
          <w:rFonts w:ascii="Times New Roman" w:hAnsi="Times New Roman" w:cs="Times New Roman"/>
        </w:rPr>
      </w:pPr>
      <w:r w:rsidRPr="00E967F5">
        <w:rPr>
          <w:rFonts w:ascii="Times New Roman" w:hAnsi="Times New Roman" w:cs="Times New Roman"/>
          <w:i/>
        </w:rPr>
        <w:t>A comp</w:t>
      </w:r>
      <w:r w:rsidR="00F16F61">
        <w:rPr>
          <w:rFonts w:ascii="Times New Roman" w:hAnsi="Times New Roman" w:cs="Times New Roman"/>
          <w:i/>
        </w:rPr>
        <w:t>lex and diverse set of fishery systems</w:t>
      </w:r>
      <w:r w:rsidR="007369B3">
        <w:rPr>
          <w:rFonts w:ascii="Times New Roman" w:hAnsi="Times New Roman" w:cs="Times New Roman"/>
        </w:rPr>
        <w:t>, where the resources we</w:t>
      </w:r>
      <w:r w:rsidRPr="00E967F5">
        <w:rPr>
          <w:rFonts w:ascii="Times New Roman" w:hAnsi="Times New Roman" w:cs="Times New Roman"/>
        </w:rPr>
        <w:t xml:space="preserve">re often shared across borders, targeted jointly by large industrialized foreign fleets </w:t>
      </w:r>
      <w:r w:rsidR="007369B3">
        <w:rPr>
          <w:rFonts w:ascii="Times New Roman" w:hAnsi="Times New Roman" w:cs="Times New Roman"/>
        </w:rPr>
        <w:t>(some of whom we</w:t>
      </w:r>
      <w:r>
        <w:rPr>
          <w:rFonts w:ascii="Times New Roman" w:hAnsi="Times New Roman" w:cs="Times New Roman"/>
        </w:rPr>
        <w:t xml:space="preserve">re fishing under explicit foreign access agreements with West African Governments) </w:t>
      </w:r>
      <w:r w:rsidRPr="00E967F5">
        <w:rPr>
          <w:rFonts w:ascii="Times New Roman" w:hAnsi="Times New Roman" w:cs="Times New Roman"/>
        </w:rPr>
        <w:t xml:space="preserve">and </w:t>
      </w:r>
      <w:r w:rsidR="007369B3">
        <w:rPr>
          <w:rFonts w:ascii="Times New Roman" w:hAnsi="Times New Roman" w:cs="Times New Roman"/>
        </w:rPr>
        <w:t xml:space="preserve">tens of </w:t>
      </w:r>
      <w:r w:rsidRPr="00E967F5">
        <w:rPr>
          <w:rFonts w:ascii="Times New Roman" w:hAnsi="Times New Roman" w:cs="Times New Roman"/>
        </w:rPr>
        <w:t xml:space="preserve">thousands of small-scale vessels (canoes </w:t>
      </w:r>
      <w:r w:rsidR="007369B3">
        <w:rPr>
          <w:rFonts w:ascii="Times New Roman" w:hAnsi="Times New Roman" w:cs="Times New Roman"/>
        </w:rPr>
        <w:t xml:space="preserve">often fishing </w:t>
      </w:r>
      <w:r w:rsidRPr="00E967F5">
        <w:rPr>
          <w:rFonts w:ascii="Times New Roman" w:hAnsi="Times New Roman" w:cs="Times New Roman"/>
        </w:rPr>
        <w:t xml:space="preserve">with outboard motors and ice boxes) from countries such as Ghana and Senegal, traveling long distances up and down the coast and generally targeting multiple species at a time.  </w:t>
      </w:r>
    </w:p>
    <w:p w:rsidR="00290862" w:rsidRPr="00E967F5" w:rsidRDefault="00290862" w:rsidP="00290862">
      <w:pPr>
        <w:spacing w:after="0" w:line="240" w:lineRule="auto"/>
        <w:ind w:left="720"/>
        <w:jc w:val="both"/>
        <w:rPr>
          <w:rFonts w:ascii="Times New Roman" w:hAnsi="Times New Roman" w:cs="Times New Roman"/>
        </w:rPr>
      </w:pPr>
    </w:p>
    <w:p w:rsidR="00B71B5B" w:rsidRDefault="00B71B5B" w:rsidP="00DF2A2D">
      <w:pPr>
        <w:pStyle w:val="ListParagraph"/>
        <w:numPr>
          <w:ilvl w:val="0"/>
          <w:numId w:val="3"/>
        </w:numPr>
        <w:spacing w:after="0" w:line="240" w:lineRule="auto"/>
        <w:jc w:val="both"/>
        <w:rPr>
          <w:rFonts w:ascii="Times New Roman" w:hAnsi="Times New Roman" w:cs="Times New Roman"/>
        </w:rPr>
      </w:pPr>
      <w:r w:rsidRPr="008D2B67">
        <w:rPr>
          <w:rFonts w:ascii="Times New Roman" w:hAnsi="Times New Roman" w:cs="Times New Roman"/>
          <w:i/>
        </w:rPr>
        <w:t>Lack of</w:t>
      </w:r>
      <w:r w:rsidR="00C82FCD">
        <w:rPr>
          <w:rFonts w:ascii="Times New Roman" w:hAnsi="Times New Roman" w:cs="Times New Roman"/>
          <w:i/>
        </w:rPr>
        <w:t xml:space="preserve"> information on the ecological system</w:t>
      </w:r>
      <w:r w:rsidRPr="008D2B67">
        <w:rPr>
          <w:rFonts w:ascii="Times New Roman" w:hAnsi="Times New Roman" w:cs="Times New Roman"/>
          <w:i/>
        </w:rPr>
        <w:t>s</w:t>
      </w:r>
      <w:r w:rsidRPr="008D2B67">
        <w:rPr>
          <w:rFonts w:ascii="Times New Roman" w:hAnsi="Times New Roman" w:cs="Times New Roman"/>
        </w:rPr>
        <w:t xml:space="preserve">, </w:t>
      </w:r>
      <w:r w:rsidR="00C82FCD">
        <w:rPr>
          <w:rFonts w:ascii="Times New Roman" w:hAnsi="Times New Roman" w:cs="Times New Roman"/>
        </w:rPr>
        <w:t xml:space="preserve">in terms of the biomass of targeted stocks based on </w:t>
      </w:r>
      <w:r w:rsidRPr="00A90C94">
        <w:rPr>
          <w:rFonts w:ascii="Times New Roman" w:hAnsi="Times New Roman" w:cs="Times New Roman"/>
        </w:rPr>
        <w:t>fisheries de</w:t>
      </w:r>
      <w:r w:rsidR="00C82FCD">
        <w:rPr>
          <w:rFonts w:ascii="Times New Roman" w:hAnsi="Times New Roman" w:cs="Times New Roman"/>
        </w:rPr>
        <w:t>pendent and independent data</w:t>
      </w:r>
      <w:r>
        <w:rPr>
          <w:rFonts w:ascii="Times New Roman" w:hAnsi="Times New Roman" w:cs="Times New Roman"/>
        </w:rPr>
        <w:t>,</w:t>
      </w:r>
      <w:r w:rsidRPr="00A90C94">
        <w:rPr>
          <w:rFonts w:ascii="Times New Roman" w:hAnsi="Times New Roman" w:cs="Times New Roman"/>
        </w:rPr>
        <w:t xml:space="preserve"> </w:t>
      </w:r>
      <w:r w:rsidR="00C82FCD">
        <w:rPr>
          <w:rFonts w:ascii="Times New Roman" w:hAnsi="Times New Roman" w:cs="Times New Roman"/>
        </w:rPr>
        <w:t>and</w:t>
      </w:r>
      <w:r>
        <w:rPr>
          <w:rFonts w:ascii="Times New Roman" w:hAnsi="Times New Roman" w:cs="Times New Roman"/>
        </w:rPr>
        <w:t xml:space="preserve"> in terms of the </w:t>
      </w:r>
      <w:r w:rsidR="00290862">
        <w:rPr>
          <w:rFonts w:ascii="Times New Roman" w:hAnsi="Times New Roman" w:cs="Times New Roman"/>
        </w:rPr>
        <w:t>diversity of animal species and ecological structures which collectively contribute</w:t>
      </w:r>
      <w:r>
        <w:rPr>
          <w:rFonts w:ascii="Times New Roman" w:hAnsi="Times New Roman" w:cs="Times New Roman"/>
        </w:rPr>
        <w:t xml:space="preserve"> to </w:t>
      </w:r>
      <w:r w:rsidR="00290862">
        <w:rPr>
          <w:rFonts w:ascii="Times New Roman" w:hAnsi="Times New Roman" w:cs="Times New Roman"/>
        </w:rPr>
        <w:t xml:space="preserve">fish </w:t>
      </w:r>
      <w:r>
        <w:rPr>
          <w:rFonts w:ascii="Times New Roman" w:hAnsi="Times New Roman" w:cs="Times New Roman"/>
        </w:rPr>
        <w:t xml:space="preserve">resource productivity, and </w:t>
      </w:r>
      <w:r w:rsidR="00290862">
        <w:rPr>
          <w:rFonts w:ascii="Times New Roman" w:hAnsi="Times New Roman" w:cs="Times New Roman"/>
        </w:rPr>
        <w:t>on othe social systems, notably in terms of how the fisheries performed economically and for whom</w:t>
      </w:r>
      <w:r w:rsidRPr="00A90C94">
        <w:rPr>
          <w:rFonts w:ascii="Times New Roman" w:hAnsi="Times New Roman" w:cs="Times New Roman"/>
        </w:rPr>
        <w:t>.</w:t>
      </w:r>
      <w:r>
        <w:rPr>
          <w:rFonts w:ascii="Times New Roman" w:hAnsi="Times New Roman" w:cs="Times New Roman"/>
        </w:rPr>
        <w:t xml:space="preserve">  In particular, estimates of sustainable yields from commercially valuable fish stocks were outdated at best, as well as fisheries-independent assessments of stock abundance (compared to unfished states).</w:t>
      </w:r>
    </w:p>
    <w:p w:rsidR="00290862" w:rsidRPr="00290862" w:rsidRDefault="00290862" w:rsidP="00290862">
      <w:pPr>
        <w:spacing w:after="0" w:line="240" w:lineRule="auto"/>
        <w:jc w:val="both"/>
        <w:rPr>
          <w:rFonts w:ascii="Times New Roman" w:hAnsi="Times New Roman" w:cs="Times New Roman"/>
        </w:rPr>
      </w:pPr>
    </w:p>
    <w:p w:rsidR="00B71B5B" w:rsidRDefault="00B71B5B" w:rsidP="00DF2A2D">
      <w:pPr>
        <w:pStyle w:val="ListParagraph"/>
        <w:numPr>
          <w:ilvl w:val="0"/>
          <w:numId w:val="3"/>
        </w:numPr>
        <w:spacing w:after="0" w:line="240" w:lineRule="auto"/>
        <w:jc w:val="both"/>
        <w:rPr>
          <w:rFonts w:ascii="Times New Roman" w:hAnsi="Times New Roman" w:cs="Times New Roman"/>
        </w:rPr>
      </w:pPr>
      <w:r w:rsidRPr="008D2B67">
        <w:rPr>
          <w:rFonts w:ascii="Times New Roman" w:hAnsi="Times New Roman" w:cs="Times New Roman"/>
          <w:i/>
        </w:rPr>
        <w:t>Weak or poorly defined governance institutions for management of the fisheries at almost all levels</w:t>
      </w:r>
      <w:r w:rsidRPr="008D2B67">
        <w:rPr>
          <w:rFonts w:ascii="Times New Roman" w:hAnsi="Times New Roman" w:cs="Times New Roman"/>
        </w:rPr>
        <w:t xml:space="preserve">, together with organizations incapacitated to act as agents for the state, particularly to monitor the fisheries and enforce compliance with laws and regulations.  The scale of illegal fishing underway at the time was estimated to be at a volume </w:t>
      </w:r>
      <w:r w:rsidRPr="008D2B67">
        <w:rPr>
          <w:rFonts w:ascii="Times New Roman" w:hAnsi="Times New Roman" w:cs="Times New Roman"/>
          <w:lang w:val="en-GB"/>
        </w:rPr>
        <w:t>almost as high as the amount of fish caught legally in some countries (in some cases by domestic small-scale fleets fishing in neighbo</w:t>
      </w:r>
      <w:r w:rsidR="0084139A">
        <w:rPr>
          <w:rFonts w:ascii="Times New Roman" w:hAnsi="Times New Roman" w:cs="Times New Roman"/>
          <w:lang w:val="en-GB"/>
        </w:rPr>
        <w:t>u</w:t>
      </w:r>
      <w:r w:rsidRPr="008D2B67">
        <w:rPr>
          <w:rFonts w:ascii="Times New Roman" w:hAnsi="Times New Roman" w:cs="Times New Roman"/>
          <w:lang w:val="en-GB"/>
        </w:rPr>
        <w:t>ring waters), for example in Guinea (and likely Liberia, although no data existed). Similarly, the illegal catch in Guinea-Bissau was estimated to be equivalent to roughly 40 percent of the legal catch, and 35 percent in Sierra Leone</w:t>
      </w:r>
      <w:r w:rsidR="0084139A">
        <w:rPr>
          <w:rFonts w:ascii="Times New Roman" w:hAnsi="Times New Roman" w:cs="Times New Roman"/>
          <w:lang w:val="en-GB"/>
        </w:rPr>
        <w:t xml:space="preserve"> (World Bank 2009)</w:t>
      </w:r>
      <w:r w:rsidRPr="008D2B67">
        <w:rPr>
          <w:rFonts w:ascii="Times New Roman" w:hAnsi="Times New Roman" w:cs="Times New Roman"/>
          <w:lang w:val="en-GB"/>
        </w:rPr>
        <w:t xml:space="preserve">. </w:t>
      </w:r>
      <w:r>
        <w:rPr>
          <w:rFonts w:ascii="Times New Roman" w:hAnsi="Times New Roman" w:cs="Times New Roman"/>
        </w:rPr>
        <w:t>In some cases this led to direct conflicts, such</w:t>
      </w:r>
      <w:r w:rsidR="0084139A">
        <w:rPr>
          <w:rFonts w:ascii="Times New Roman" w:hAnsi="Times New Roman" w:cs="Times New Roman"/>
        </w:rPr>
        <w:t xml:space="preserve"> as in nearshore waters (often less than</w:t>
      </w:r>
      <w:r>
        <w:rPr>
          <w:rFonts w:ascii="Times New Roman" w:hAnsi="Times New Roman" w:cs="Times New Roman"/>
        </w:rPr>
        <w:t xml:space="preserve"> 6 miles from the coast) where industrial trawling was prohibited yet frequently occurring – together with small-scale fishing vessels</w:t>
      </w:r>
      <w:r w:rsidR="0084139A">
        <w:rPr>
          <w:rFonts w:ascii="Times New Roman" w:hAnsi="Times New Roman" w:cs="Times New Roman"/>
        </w:rPr>
        <w:t xml:space="preserve"> (Interpol 2014)</w:t>
      </w:r>
      <w:r>
        <w:rPr>
          <w:rFonts w:ascii="Times New Roman" w:hAnsi="Times New Roman" w:cs="Times New Roman"/>
        </w:rPr>
        <w:t xml:space="preserve">. </w:t>
      </w:r>
    </w:p>
    <w:p w:rsidR="00290862" w:rsidRPr="008D2B67" w:rsidRDefault="00290862" w:rsidP="00290862">
      <w:pPr>
        <w:pStyle w:val="ListParagraph"/>
        <w:spacing w:after="0" w:line="240" w:lineRule="auto"/>
        <w:jc w:val="both"/>
        <w:rPr>
          <w:rFonts w:ascii="Times New Roman" w:hAnsi="Times New Roman" w:cs="Times New Roman"/>
        </w:rPr>
      </w:pPr>
    </w:p>
    <w:p w:rsidR="00B71B5B" w:rsidRPr="00520687" w:rsidRDefault="00B71B5B" w:rsidP="00DF2A2D">
      <w:pPr>
        <w:pStyle w:val="ListParagraph"/>
        <w:numPr>
          <w:ilvl w:val="0"/>
          <w:numId w:val="3"/>
        </w:numPr>
        <w:spacing w:after="0" w:line="240" w:lineRule="auto"/>
        <w:jc w:val="both"/>
        <w:rPr>
          <w:rFonts w:ascii="Times New Roman" w:hAnsi="Times New Roman" w:cs="Times New Roman"/>
        </w:rPr>
      </w:pPr>
      <w:r w:rsidRPr="00A90C94">
        <w:rPr>
          <w:rFonts w:ascii="Times New Roman" w:hAnsi="Times New Roman" w:cs="Times New Roman"/>
          <w:i/>
        </w:rPr>
        <w:t xml:space="preserve">Many countries lacked the </w:t>
      </w:r>
      <w:r>
        <w:rPr>
          <w:rFonts w:ascii="Times New Roman" w:hAnsi="Times New Roman" w:cs="Times New Roman"/>
          <w:i/>
        </w:rPr>
        <w:t xml:space="preserve">basic fish landing and food safety control </w:t>
      </w:r>
      <w:r w:rsidRPr="00A90C94">
        <w:rPr>
          <w:rFonts w:ascii="Times New Roman" w:hAnsi="Times New Roman" w:cs="Times New Roman"/>
          <w:i/>
        </w:rPr>
        <w:t>infrastructure and investment climate needed to attract local investment</w:t>
      </w:r>
      <w:r w:rsidRPr="00A90C94">
        <w:rPr>
          <w:rFonts w:ascii="Times New Roman" w:hAnsi="Times New Roman" w:cs="Times New Roman"/>
        </w:rPr>
        <w:t xml:space="preserve"> </w:t>
      </w:r>
      <w:r w:rsidRPr="002C055E">
        <w:rPr>
          <w:rFonts w:ascii="Times New Roman" w:hAnsi="Times New Roman" w:cs="Times New Roman"/>
          <w:i/>
        </w:rPr>
        <w:t>in fish processing</w:t>
      </w:r>
      <w:r w:rsidRPr="00A90C94">
        <w:rPr>
          <w:rFonts w:ascii="Times New Roman" w:hAnsi="Times New Roman" w:cs="Times New Roman"/>
        </w:rPr>
        <w:t xml:space="preserve">, wholesaling and retailing activities, or to be competitive with </w:t>
      </w:r>
      <w:r w:rsidRPr="00520687">
        <w:rPr>
          <w:rFonts w:ascii="Times New Roman" w:hAnsi="Times New Roman" w:cs="Times New Roman"/>
        </w:rPr>
        <w:t xml:space="preserve">equally accessible destinations such as Las Palmas. For example, Guinea-Bissau, Guinea, Sierra Leone and Liberia all lacked the basic port infrastructure to support significant industrial vessels to land their fish, and almost all countries in the region lacked the adequate infrastructure to provide the necessary support to small-scale fish landings (either to process landed fish for local consumption or for exports). Furthermore, at least one third of the nine participating countries did not have a sanitary authority certified to export to the European markets in 2009 (World Bank, 2009). The </w:t>
      </w:r>
      <w:r w:rsidR="002C055E">
        <w:rPr>
          <w:rFonts w:ascii="Times New Roman" w:hAnsi="Times New Roman" w:cs="Times New Roman"/>
        </w:rPr>
        <w:t xml:space="preserve">World </w:t>
      </w:r>
      <w:r w:rsidRPr="00520687">
        <w:rPr>
          <w:rFonts w:ascii="Times New Roman" w:hAnsi="Times New Roman" w:cs="Times New Roman"/>
        </w:rPr>
        <w:t>Bank hypothesized at the time that the weakness in governance institutions likely constrained private investment in local value addition in a number of countries – indeed the IFC indicated at the time that the risk was too high in order to invest due in part to concerns over sustainability of supply in the current context</w:t>
      </w:r>
      <w:r w:rsidR="002C055E">
        <w:rPr>
          <w:rFonts w:ascii="Times New Roman" w:hAnsi="Times New Roman" w:cs="Times New Roman"/>
        </w:rPr>
        <w:t xml:space="preserve"> (World Bank 2009)</w:t>
      </w:r>
      <w:r w:rsidRPr="00520687">
        <w:rPr>
          <w:rFonts w:ascii="Times New Roman" w:hAnsi="Times New Roman" w:cs="Times New Roman"/>
        </w:rPr>
        <w:t>.</w:t>
      </w:r>
      <w:r>
        <w:t xml:space="preserve">  </w:t>
      </w:r>
    </w:p>
    <w:p w:rsidR="002C055E" w:rsidRDefault="002C055E" w:rsidP="00B71B5B">
      <w:pPr>
        <w:pStyle w:val="EndnoteText"/>
        <w:rPr>
          <w:rFonts w:ascii="Times New Roman" w:hAnsi="Times New Roman" w:cs="Times New Roman"/>
          <w:sz w:val="22"/>
          <w:szCs w:val="22"/>
        </w:rPr>
      </w:pPr>
    </w:p>
    <w:p w:rsidR="003125FE" w:rsidRDefault="00B71B5B" w:rsidP="00B71B5B">
      <w:pPr>
        <w:pStyle w:val="EndnoteText"/>
        <w:jc w:val="both"/>
        <w:rPr>
          <w:rFonts w:ascii="Times New Roman" w:hAnsi="Times New Roman" w:cs="Times New Roman"/>
          <w:sz w:val="22"/>
          <w:szCs w:val="22"/>
        </w:rPr>
      </w:pPr>
      <w:r>
        <w:rPr>
          <w:rFonts w:ascii="Times New Roman" w:hAnsi="Times New Roman" w:cs="Times New Roman"/>
          <w:sz w:val="22"/>
          <w:szCs w:val="22"/>
        </w:rPr>
        <w:t xml:space="preserve">In the context of these constraints, </w:t>
      </w:r>
      <w:r w:rsidR="003125FE">
        <w:rPr>
          <w:rFonts w:ascii="Times New Roman" w:hAnsi="Times New Roman" w:cs="Times New Roman"/>
          <w:sz w:val="22"/>
          <w:szCs w:val="22"/>
        </w:rPr>
        <w:t xml:space="preserve">all available measures suggested increased fishing effort and rising yields throughout </w:t>
      </w:r>
      <w:r w:rsidR="00780798">
        <w:rPr>
          <w:rFonts w:ascii="Times New Roman" w:hAnsi="Times New Roman" w:cs="Times New Roman"/>
          <w:sz w:val="22"/>
          <w:szCs w:val="22"/>
        </w:rPr>
        <w:t xml:space="preserve">the majority of </w:t>
      </w:r>
      <w:r w:rsidR="003125FE">
        <w:rPr>
          <w:rFonts w:ascii="Times New Roman" w:hAnsi="Times New Roman" w:cs="Times New Roman"/>
          <w:sz w:val="22"/>
          <w:szCs w:val="22"/>
        </w:rPr>
        <w:t xml:space="preserve">West Africa’s fishery systems, </w:t>
      </w:r>
      <w:r w:rsidR="00780798">
        <w:rPr>
          <w:rFonts w:ascii="Times New Roman" w:hAnsi="Times New Roman" w:cs="Times New Roman"/>
          <w:sz w:val="22"/>
          <w:szCs w:val="22"/>
        </w:rPr>
        <w:t>associated with</w:t>
      </w:r>
      <w:r w:rsidR="003125FE">
        <w:rPr>
          <w:rFonts w:ascii="Times New Roman" w:hAnsi="Times New Roman" w:cs="Times New Roman"/>
          <w:sz w:val="22"/>
          <w:szCs w:val="22"/>
        </w:rPr>
        <w:t xml:space="preserve"> declining trends in ecological and social outcomes</w:t>
      </w:r>
      <w:r w:rsidR="00780798">
        <w:rPr>
          <w:rFonts w:ascii="Times New Roman" w:hAnsi="Times New Roman" w:cs="Times New Roman"/>
          <w:sz w:val="22"/>
          <w:szCs w:val="22"/>
        </w:rPr>
        <w:t xml:space="preserve"> (as measured by the</w:t>
      </w:r>
      <w:r w:rsidR="003125FE">
        <w:rPr>
          <w:rFonts w:ascii="Times New Roman" w:hAnsi="Times New Roman" w:cs="Times New Roman"/>
          <w:sz w:val="22"/>
          <w:szCs w:val="22"/>
        </w:rPr>
        <w:t xml:space="preserve"> decreasing biomass of targeted</w:t>
      </w:r>
      <w:r w:rsidR="00780798">
        <w:rPr>
          <w:rFonts w:ascii="Times New Roman" w:hAnsi="Times New Roman" w:cs="Times New Roman"/>
          <w:sz w:val="22"/>
          <w:szCs w:val="22"/>
        </w:rPr>
        <w:t xml:space="preserve"> fish</w:t>
      </w:r>
      <w:r w:rsidR="003125FE">
        <w:rPr>
          <w:rFonts w:ascii="Times New Roman" w:hAnsi="Times New Roman" w:cs="Times New Roman"/>
          <w:sz w:val="22"/>
          <w:szCs w:val="22"/>
        </w:rPr>
        <w:t xml:space="preserve"> stocks and </w:t>
      </w:r>
      <w:r w:rsidR="00780798">
        <w:rPr>
          <w:rFonts w:ascii="Times New Roman" w:hAnsi="Times New Roman" w:cs="Times New Roman"/>
          <w:sz w:val="22"/>
          <w:szCs w:val="22"/>
        </w:rPr>
        <w:t xml:space="preserve">decreasing </w:t>
      </w:r>
      <w:r w:rsidR="003125FE">
        <w:rPr>
          <w:rFonts w:ascii="Times New Roman" w:hAnsi="Times New Roman" w:cs="Times New Roman"/>
          <w:sz w:val="22"/>
          <w:szCs w:val="22"/>
        </w:rPr>
        <w:t>net economic benefits to the region</w:t>
      </w:r>
      <w:r w:rsidR="00780798">
        <w:rPr>
          <w:rFonts w:ascii="Times New Roman" w:hAnsi="Times New Roman" w:cs="Times New Roman"/>
          <w:sz w:val="22"/>
          <w:szCs w:val="22"/>
        </w:rPr>
        <w:t>,</w:t>
      </w:r>
      <w:r w:rsidR="003125FE">
        <w:rPr>
          <w:rFonts w:ascii="Times New Roman" w:hAnsi="Times New Roman" w:cs="Times New Roman"/>
          <w:sz w:val="22"/>
          <w:szCs w:val="22"/>
        </w:rPr>
        <w:t xml:space="preserve"> respectively</w:t>
      </w:r>
      <w:r w:rsidR="00780798">
        <w:rPr>
          <w:rFonts w:ascii="Times New Roman" w:hAnsi="Times New Roman" w:cs="Times New Roman"/>
          <w:sz w:val="22"/>
          <w:szCs w:val="22"/>
        </w:rPr>
        <w:t>)</w:t>
      </w:r>
      <w:r w:rsidR="003125FE">
        <w:rPr>
          <w:rFonts w:ascii="Times New Roman" w:hAnsi="Times New Roman" w:cs="Times New Roman"/>
          <w:sz w:val="22"/>
          <w:szCs w:val="22"/>
        </w:rPr>
        <w:t>.</w:t>
      </w:r>
      <w:r w:rsidR="00780798">
        <w:rPr>
          <w:rFonts w:ascii="Times New Roman" w:hAnsi="Times New Roman" w:cs="Times New Roman"/>
          <w:sz w:val="22"/>
          <w:szCs w:val="22"/>
        </w:rPr>
        <w:t xml:space="preserve">  The one countervailing social outcome for many countries was the increasing provision of labor in the small-scale fish harvesting operations, though this was accompanied in some cases by a decrease in incomes (potentially reflecting declining catch rates per vessel, as effort may have been increasing faster than harvests, or at rates beyond the maximum harvest the stocks could sustain).</w:t>
      </w:r>
      <w:r w:rsidR="003125FE">
        <w:rPr>
          <w:rFonts w:ascii="Times New Roman" w:hAnsi="Times New Roman" w:cs="Times New Roman"/>
          <w:sz w:val="22"/>
          <w:szCs w:val="22"/>
        </w:rPr>
        <w:t xml:space="preserve"> </w:t>
      </w:r>
      <w:r w:rsidR="00910F50">
        <w:rPr>
          <w:rFonts w:ascii="Times New Roman" w:hAnsi="Times New Roman" w:cs="Times New Roman"/>
          <w:sz w:val="22"/>
          <w:szCs w:val="22"/>
        </w:rPr>
        <w:t xml:space="preserve"> Figure 7 provides a simple illustration of these trends to fishery systems in West Africa.</w:t>
      </w:r>
    </w:p>
    <w:p w:rsidR="003125FE" w:rsidRDefault="003125FE"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DB6AD8" w:rsidRDefault="00DB6AD8" w:rsidP="00B71B5B">
      <w:pPr>
        <w:pStyle w:val="EndnoteText"/>
        <w:jc w:val="both"/>
        <w:rPr>
          <w:rFonts w:ascii="Times New Roman" w:hAnsi="Times New Roman" w:cs="Times New Roman"/>
          <w:sz w:val="22"/>
          <w:szCs w:val="22"/>
        </w:rPr>
      </w:pPr>
    </w:p>
    <w:p w:rsidR="003125FE" w:rsidRPr="00910F50" w:rsidRDefault="00F4770D" w:rsidP="00910F50">
      <w:pPr>
        <w:pStyle w:val="Caption"/>
        <w:rPr>
          <w:rFonts w:ascii="Times New Roman" w:hAnsi="Times New Roman" w:cs="Times New Roman"/>
          <w:b/>
          <w:i w:val="0"/>
          <w:sz w:val="22"/>
          <w:szCs w:val="22"/>
        </w:rPr>
      </w:pPr>
      <w:r>
        <w:rPr>
          <w:rFonts w:ascii="Times New Roman" w:hAnsi="Times New Roman" w:cs="Times New Roman"/>
          <w:i w:val="0"/>
          <w:noProof/>
          <w:sz w:val="22"/>
          <w:szCs w:val="22"/>
        </w:rPr>
        <mc:AlternateContent>
          <mc:Choice Requires="wpg">
            <w:drawing>
              <wp:anchor distT="0" distB="0" distL="114300" distR="114300" simplePos="0" relativeHeight="251661824" behindDoc="0" locked="0" layoutInCell="1" allowOverlap="1" wp14:anchorId="1006A367" wp14:editId="69B7577E">
                <wp:simplePos x="0" y="0"/>
                <wp:positionH relativeFrom="column">
                  <wp:posOffset>361950</wp:posOffset>
                </wp:positionH>
                <wp:positionV relativeFrom="paragraph">
                  <wp:posOffset>398780</wp:posOffset>
                </wp:positionV>
                <wp:extent cx="5248275" cy="3209925"/>
                <wp:effectExtent l="0" t="0" r="0" b="0"/>
                <wp:wrapNone/>
                <wp:docPr id="5082" name="Group 5082"/>
                <wp:cNvGraphicFramePr/>
                <a:graphic xmlns:a="http://schemas.openxmlformats.org/drawingml/2006/main">
                  <a:graphicData uri="http://schemas.microsoft.com/office/word/2010/wordprocessingGroup">
                    <wpg:wgp>
                      <wpg:cNvGrpSpPr/>
                      <wpg:grpSpPr>
                        <a:xfrm>
                          <a:off x="0" y="0"/>
                          <a:ext cx="5248275" cy="3209925"/>
                          <a:chOff x="0" y="0"/>
                          <a:chExt cx="5248275" cy="3209925"/>
                        </a:xfrm>
                      </wpg:grpSpPr>
                      <wps:wsp>
                        <wps:cNvPr id="5081" name="Straight Arrow Connector 5081"/>
                        <wps:cNvCnPr/>
                        <wps:spPr>
                          <a:xfrm>
                            <a:off x="1790700" y="1247775"/>
                            <a:ext cx="0" cy="61187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5080" name="Group 5080"/>
                        <wpg:cNvGrpSpPr/>
                        <wpg:grpSpPr>
                          <a:xfrm>
                            <a:off x="0" y="0"/>
                            <a:ext cx="5248275" cy="3209925"/>
                            <a:chOff x="0" y="0"/>
                            <a:chExt cx="5248275" cy="3209925"/>
                          </a:xfrm>
                        </wpg:grpSpPr>
                        <wpg:grpSp>
                          <wpg:cNvPr id="5078" name="Group 5078"/>
                          <wpg:cNvGrpSpPr/>
                          <wpg:grpSpPr>
                            <a:xfrm>
                              <a:off x="104775" y="0"/>
                              <a:ext cx="5143500" cy="3019425"/>
                              <a:chOff x="0" y="0"/>
                              <a:chExt cx="5143500" cy="3019425"/>
                            </a:xfrm>
                          </wpg:grpSpPr>
                          <wpg:grpSp>
                            <wpg:cNvPr id="5037" name="Group 5037"/>
                            <wpg:cNvGrpSpPr/>
                            <wpg:grpSpPr>
                              <a:xfrm>
                                <a:off x="0" y="0"/>
                                <a:ext cx="4276725" cy="3019425"/>
                                <a:chOff x="0" y="0"/>
                                <a:chExt cx="4276725" cy="3019425"/>
                              </a:xfrm>
                            </wpg:grpSpPr>
                            <wpg:grpSp>
                              <wpg:cNvPr id="5038" name="Group 5038"/>
                              <wpg:cNvGrpSpPr/>
                              <wpg:grpSpPr>
                                <a:xfrm>
                                  <a:off x="0" y="0"/>
                                  <a:ext cx="4276725" cy="3019425"/>
                                  <a:chOff x="0" y="0"/>
                                  <a:chExt cx="3952875" cy="2726171"/>
                                </a:xfrm>
                              </wpg:grpSpPr>
                              <wpg:grpSp>
                                <wpg:cNvPr id="5039" name="Group 5039"/>
                                <wpg:cNvGrpSpPr/>
                                <wpg:grpSpPr>
                                  <a:xfrm>
                                    <a:off x="0" y="0"/>
                                    <a:ext cx="3952875" cy="2726171"/>
                                    <a:chOff x="0" y="0"/>
                                    <a:chExt cx="3952875" cy="2726171"/>
                                  </a:xfrm>
                                </wpg:grpSpPr>
                                <wpg:grpSp>
                                  <wpg:cNvPr id="5040" name="Group 5040"/>
                                  <wpg:cNvGrpSpPr/>
                                  <wpg:grpSpPr>
                                    <a:xfrm>
                                      <a:off x="0" y="0"/>
                                      <a:ext cx="3952875" cy="1990725"/>
                                      <a:chOff x="0" y="0"/>
                                      <a:chExt cx="3952875" cy="1990725"/>
                                    </a:xfrm>
                                  </wpg:grpSpPr>
                                  <wpg:grpSp>
                                    <wpg:cNvPr id="5041" name="Group 5041"/>
                                    <wpg:cNvGrpSpPr/>
                                    <wpg:grpSpPr>
                                      <a:xfrm>
                                        <a:off x="3790950" y="1009650"/>
                                        <a:ext cx="161925" cy="352425"/>
                                        <a:chOff x="0" y="0"/>
                                        <a:chExt cx="285750" cy="438150"/>
                                      </a:xfrm>
                                    </wpg:grpSpPr>
                                    <wps:wsp>
                                      <wps:cNvPr id="5042" name="Curved Left Arrow 5042"/>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43" name="Left Arrow 5043"/>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044" name="Group 5044"/>
                                    <wpg:cNvGrpSpPr/>
                                    <wpg:grpSpPr>
                                      <a:xfrm>
                                        <a:off x="0" y="0"/>
                                        <a:ext cx="3952875" cy="1990725"/>
                                        <a:chOff x="0" y="0"/>
                                        <a:chExt cx="3952875" cy="1990725"/>
                                      </a:xfrm>
                                    </wpg:grpSpPr>
                                    <wpg:grpSp>
                                      <wpg:cNvPr id="5045" name="Group 5045"/>
                                      <wpg:cNvGrpSpPr/>
                                      <wpg:grpSpPr>
                                        <a:xfrm>
                                          <a:off x="0" y="647700"/>
                                          <a:ext cx="1238250" cy="742950"/>
                                          <a:chOff x="0" y="0"/>
                                          <a:chExt cx="1238250" cy="742950"/>
                                        </a:xfrm>
                                      </wpg:grpSpPr>
                                      <wps:wsp>
                                        <wps:cNvPr id="5046" name="Oval 5046"/>
                                        <wps:cNvSpPr/>
                                        <wps:spPr>
                                          <a:xfrm>
                                            <a:off x="0" y="0"/>
                                            <a:ext cx="1238250" cy="74295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47" name="Oval 5047"/>
                                        <wps:cNvSpPr/>
                                        <wps:spPr>
                                          <a:xfrm>
                                            <a:off x="0" y="247650"/>
                                            <a:ext cx="1238250" cy="49530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48" name="Text Box 5048"/>
                                        <wps:cNvSpPr txBox="1"/>
                                        <wps:spPr>
                                          <a:xfrm>
                                            <a:off x="114300" y="38100"/>
                                            <a:ext cx="98107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Ecological Unit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49" name="Text Box 5049"/>
                                        <wps:cNvSpPr txBox="1"/>
                                        <wps:spPr>
                                          <a:xfrm>
                                            <a:off x="171450" y="419100"/>
                                            <a:ext cx="92392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 stock(s)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050" name="Group 5050"/>
                                      <wpg:cNvGrpSpPr/>
                                      <wpg:grpSpPr>
                                        <a:xfrm>
                                          <a:off x="1190625" y="0"/>
                                          <a:ext cx="2762250" cy="1990725"/>
                                          <a:chOff x="0" y="0"/>
                                          <a:chExt cx="2762250" cy="1990725"/>
                                        </a:xfrm>
                                      </wpg:grpSpPr>
                                      <wps:wsp>
                                        <wps:cNvPr id="5051" name="Curved Down Arrow 5051"/>
                                        <wps:cNvSpPr/>
                                        <wps:spPr>
                                          <a:xfrm rot="10800000" flipV="1">
                                            <a:off x="0" y="647700"/>
                                            <a:ext cx="695325" cy="23812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52" name="Curved Up Arrow 5052"/>
                                        <wps:cNvSpPr/>
                                        <wps:spPr>
                                          <a:xfrm>
                                            <a:off x="47625" y="1123950"/>
                                            <a:ext cx="647700" cy="21907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053" name="Group 5053"/>
                                        <wpg:cNvGrpSpPr/>
                                        <wpg:grpSpPr>
                                          <a:xfrm>
                                            <a:off x="695325" y="0"/>
                                            <a:ext cx="2066925" cy="1990725"/>
                                            <a:chOff x="0" y="0"/>
                                            <a:chExt cx="2066925" cy="1990725"/>
                                          </a:xfrm>
                                        </wpg:grpSpPr>
                                        <wpg:grpSp>
                                          <wpg:cNvPr id="5054" name="Group 5054"/>
                                          <wpg:cNvGrpSpPr/>
                                          <wpg:grpSpPr>
                                            <a:xfrm>
                                              <a:off x="0" y="0"/>
                                              <a:ext cx="1905000" cy="1990725"/>
                                              <a:chOff x="0" y="0"/>
                                              <a:chExt cx="1905000" cy="1990725"/>
                                            </a:xfrm>
                                          </wpg:grpSpPr>
                                          <wps:wsp>
                                            <wps:cNvPr id="5055" name="Oval 5055"/>
                                            <wps:cNvSpPr/>
                                            <wps:spPr>
                                              <a:xfrm>
                                                <a:off x="0" y="0"/>
                                                <a:ext cx="1905000" cy="196215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056" name="Group 5056"/>
                                            <wpg:cNvGrpSpPr/>
                                            <wpg:grpSpPr>
                                              <a:xfrm>
                                                <a:off x="0" y="457200"/>
                                                <a:ext cx="1905000" cy="1533525"/>
                                                <a:chOff x="0" y="0"/>
                                                <a:chExt cx="1905000" cy="1533525"/>
                                              </a:xfrm>
                                            </wpg:grpSpPr>
                                            <wps:wsp>
                                              <wps:cNvPr id="5057" name="Oval 5057"/>
                                              <wps:cNvSpPr/>
                                              <wps:spPr>
                                                <a:xfrm>
                                                  <a:off x="0" y="0"/>
                                                  <a:ext cx="1905000" cy="13620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58" name="Oval 5058"/>
                                              <wps:cNvSpPr/>
                                              <wps:spPr>
                                                <a:xfrm>
                                                  <a:off x="0" y="476250"/>
                                                  <a:ext cx="1905000" cy="9048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59" name="Oval 5059"/>
                                              <wps:cNvSpPr/>
                                              <wps:spPr>
                                                <a:xfrm>
                                                  <a:off x="0" y="866775"/>
                                                  <a:ext cx="1905000" cy="60960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0" name="Text Box 5060"/>
                                              <wps:cNvSpPr txBox="1"/>
                                              <wps:spPr>
                                                <a:xfrm>
                                                  <a:off x="200025" y="561975"/>
                                                  <a:ext cx="157162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Processing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Individuals, groups, companies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61" name="Text Box 5061"/>
                                              <wps:cNvSpPr txBox="1"/>
                                              <wps:spPr>
                                                <a:xfrm>
                                                  <a:off x="419100" y="971550"/>
                                                  <a:ext cx="1190625"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Harvest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Fishing Fleets, Families, Communities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62" name="Text Box 5062"/>
                                              <wps:cNvSpPr txBox="1"/>
                                              <wps:spPr>
                                                <a:xfrm>
                                                  <a:off x="142875" y="171450"/>
                                                  <a:ext cx="1676400"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Wholesale &amp; Retail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Distributors, groups, companies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063" name="Text Box 5063"/>
                                            <wps:cNvSpPr txBox="1"/>
                                            <wps:spPr>
                                              <a:xfrm>
                                                <a:off x="95250" y="123825"/>
                                                <a:ext cx="1676400"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Consumer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Consumer preferences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064" name="Group 5064"/>
                                          <wpg:cNvGrpSpPr/>
                                          <wpg:grpSpPr>
                                            <a:xfrm>
                                              <a:off x="1905000" y="1323975"/>
                                              <a:ext cx="161925" cy="352425"/>
                                              <a:chOff x="0" y="0"/>
                                              <a:chExt cx="285750" cy="438150"/>
                                            </a:xfrm>
                                          </wpg:grpSpPr>
                                          <wps:wsp>
                                            <wps:cNvPr id="5065" name="Curved Left Arrow 5065"/>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6" name="Left Arrow 5066"/>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067" name="Group 5067"/>
                                          <wpg:cNvGrpSpPr/>
                                          <wpg:grpSpPr>
                                            <a:xfrm>
                                              <a:off x="1905000" y="876300"/>
                                              <a:ext cx="161925" cy="352425"/>
                                              <a:chOff x="0" y="0"/>
                                              <a:chExt cx="285750" cy="438150"/>
                                            </a:xfrm>
                                          </wpg:grpSpPr>
                                          <wps:wsp>
                                            <wps:cNvPr id="5068" name="Curved Left Arrow 5068"/>
                                            <wps:cNvSpPr/>
                                            <wps:spPr>
                                              <a:xfrm>
                                                <a:off x="47625" y="19050"/>
                                                <a:ext cx="238125" cy="419100"/>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9" name="Left Arrow 5069"/>
                                            <wps:cNvSpPr/>
                                            <wps:spPr>
                                              <a:xfrm>
                                                <a:off x="0" y="0"/>
                                                <a:ext cx="95250" cy="1047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g:grpSp>
                                <wps:wsp>
                                  <wps:cNvPr id="5070" name="Text Box 5070"/>
                                  <wps:cNvSpPr txBox="1"/>
                                  <wps:spPr>
                                    <a:xfrm>
                                      <a:off x="0" y="2085975"/>
                                      <a:ext cx="1238250" cy="57139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Default="00A62CA4" w:rsidP="003125FE">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Ecological System</w:t>
                                        </w:r>
                                      </w:p>
                                      <w:p w:rsidR="00A62CA4" w:rsidRPr="003125FE" w:rsidRDefault="00A62CA4" w:rsidP="003125FE">
                                        <w:pPr>
                                          <w:spacing w:after="0" w:line="240" w:lineRule="auto"/>
                                          <w:jc w:val="center"/>
                                          <w:rPr>
                                            <w:rFonts w:ascii="Times New Roman" w:hAnsi="Times New Roman" w:cs="Times New Roman"/>
                                            <w:color w:val="00B050"/>
                                            <w:sz w:val="20"/>
                                            <w:szCs w:val="20"/>
                                          </w:rPr>
                                        </w:pPr>
                                        <w:r w:rsidRPr="003125FE">
                                          <w:rPr>
                                            <w:rFonts w:ascii="Times New Roman" w:hAnsi="Times New Roman" w:cs="Times New Roman"/>
                                            <w:color w:val="00B050"/>
                                            <w:sz w:val="20"/>
                                            <w:szCs w:val="20"/>
                                          </w:rPr>
                                          <w:t xml:space="preserve">Biomass </w:t>
                                        </w:r>
                                        <w:r>
                                          <w:rPr>
                                            <w:rFonts w:ascii="Times New Roman" w:hAnsi="Times New Roman" w:cs="Times New Roman"/>
                                            <w:color w:val="00B050"/>
                                            <w:sz w:val="20"/>
                                            <w:szCs w:val="20"/>
                                          </w:rPr>
                                          <w:t xml:space="preserve">of </w:t>
                                        </w:r>
                                        <w:r w:rsidRPr="003125FE">
                                          <w:rPr>
                                            <w:rFonts w:ascii="Times New Roman" w:hAnsi="Times New Roman" w:cs="Times New Roman"/>
                                            <w:color w:val="00B050"/>
                                            <w:sz w:val="20"/>
                                            <w:szCs w:val="20"/>
                                          </w:rPr>
                                          <w:t>targeted stocks decreasing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71" name="Text Box 5071"/>
                                  <wps:cNvSpPr txBox="1"/>
                                  <wps:spPr>
                                    <a:xfrm>
                                      <a:off x="2085975" y="2085975"/>
                                      <a:ext cx="1619250" cy="6401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Default="00A62CA4" w:rsidP="003125FE">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Social System</w:t>
                                        </w:r>
                                      </w:p>
                                      <w:p w:rsidR="00A62CA4" w:rsidRPr="003125FE" w:rsidRDefault="00A62CA4" w:rsidP="003125FE">
                                        <w:pPr>
                                          <w:spacing w:after="0" w:line="240" w:lineRule="auto"/>
                                          <w:jc w:val="center"/>
                                          <w:rPr>
                                            <w:rFonts w:ascii="Times New Roman" w:hAnsi="Times New Roman" w:cs="Times New Roman"/>
                                            <w:color w:val="00B050"/>
                                            <w:sz w:val="20"/>
                                            <w:szCs w:val="20"/>
                                          </w:rPr>
                                        </w:pPr>
                                        <w:r>
                                          <w:rPr>
                                            <w:rFonts w:ascii="Times New Roman" w:hAnsi="Times New Roman" w:cs="Times New Roman"/>
                                            <w:color w:val="00B050"/>
                                            <w:sz w:val="20"/>
                                            <w:szCs w:val="20"/>
                                          </w:rPr>
                                          <w:t>Net economic benefits to West Africa decreasing (e.g. incomes), labor increasing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072" name="Text Box 5072"/>
                                <wps:cNvSpPr txBox="1"/>
                                <wps:spPr>
                                  <a:xfrm>
                                    <a:off x="1095375" y="352596"/>
                                    <a:ext cx="857250" cy="38082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Fishing Effort</w:t>
                                      </w:r>
                                    </w:p>
                                    <w:p w:rsidR="00A62CA4" w:rsidRPr="003125FE" w:rsidRDefault="00A62CA4" w:rsidP="003125FE">
                                      <w:pPr>
                                        <w:spacing w:after="0" w:line="240" w:lineRule="auto"/>
                                        <w:jc w:val="center"/>
                                        <w:rPr>
                                          <w:rFonts w:ascii="Times New Roman" w:hAnsi="Times New Roman" w:cs="Times New Roman"/>
                                          <w:b/>
                                          <w:color w:val="00B050"/>
                                          <w:sz w:val="18"/>
                                          <w:szCs w:val="18"/>
                                        </w:rPr>
                                      </w:pPr>
                                      <w:r w:rsidRPr="003125FE">
                                        <w:rPr>
                                          <w:rFonts w:ascii="Times New Roman" w:hAnsi="Times New Roman" w:cs="Times New Roman"/>
                                          <w:b/>
                                          <w:color w:val="00B050"/>
                                          <w:sz w:val="18"/>
                                          <w:szCs w:val="18"/>
                                        </w:rPr>
                                        <w:t>Increasing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73" name="Text Box 5073"/>
                                <wps:cNvSpPr txBox="1"/>
                                <wps:spPr>
                                  <a:xfrm>
                                    <a:off x="1049234" y="1323974"/>
                                    <a:ext cx="959968" cy="8432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Default="00A62CA4" w:rsidP="003125FE">
                                      <w:pPr>
                                        <w:spacing w:after="0" w:line="240" w:lineRule="auto"/>
                                        <w:jc w:val="center"/>
                                        <w:rPr>
                                          <w:rFonts w:ascii="Times New Roman" w:hAnsi="Times New Roman" w:cs="Times New Roman"/>
                                          <w:color w:val="2E74B5" w:themeColor="accent1" w:themeShade="BF"/>
                                          <w:sz w:val="18"/>
                                          <w:szCs w:val="18"/>
                                        </w:rPr>
                                      </w:pPr>
                                      <w:r>
                                        <w:rPr>
                                          <w:rFonts w:ascii="Times New Roman" w:hAnsi="Times New Roman" w:cs="Times New Roman"/>
                                          <w:color w:val="2E74B5" w:themeColor="accent1" w:themeShade="BF"/>
                                          <w:sz w:val="18"/>
                                          <w:szCs w:val="18"/>
                                        </w:rPr>
                                        <w:t xml:space="preserve">Regulated Yield </w:t>
                                      </w:r>
                                      <w:r w:rsidRPr="003125FE">
                                        <w:rPr>
                                          <w:rFonts w:ascii="Times New Roman" w:hAnsi="Times New Roman" w:cs="Times New Roman"/>
                                          <w:color w:val="00B050"/>
                                          <w:sz w:val="18"/>
                                          <w:szCs w:val="18"/>
                                        </w:rPr>
                                        <w:t>Increasing</w:t>
                                      </w:r>
                                    </w:p>
                                    <w:p w:rsidR="00A62CA4" w:rsidRDefault="00A62CA4" w:rsidP="003125FE">
                                      <w:pPr>
                                        <w:spacing w:after="0" w:line="240" w:lineRule="auto"/>
                                        <w:jc w:val="center"/>
                                        <w:rPr>
                                          <w:rFonts w:ascii="Times New Roman" w:hAnsi="Times New Roman" w:cs="Times New Roman"/>
                                          <w:color w:val="2E74B5" w:themeColor="accent1" w:themeShade="BF"/>
                                          <w:sz w:val="18"/>
                                          <w:szCs w:val="18"/>
                                        </w:rPr>
                                      </w:pPr>
                                    </w:p>
                                    <w:p w:rsidR="00A62CA4" w:rsidRPr="003125FE" w:rsidRDefault="00A62CA4" w:rsidP="003125FE">
                                      <w:pPr>
                                        <w:spacing w:after="0" w:line="240" w:lineRule="auto"/>
                                        <w:jc w:val="center"/>
                                        <w:rPr>
                                          <w:rFonts w:ascii="Times New Roman" w:hAnsi="Times New Roman" w:cs="Times New Roman"/>
                                          <w:color w:val="00B050"/>
                                          <w:sz w:val="18"/>
                                          <w:szCs w:val="18"/>
                                        </w:rPr>
                                      </w:pPr>
                                      <w:r w:rsidRPr="003125FE">
                                        <w:rPr>
                                          <w:rFonts w:ascii="Times New Roman" w:hAnsi="Times New Roman" w:cs="Times New Roman"/>
                                          <w:color w:val="00B050"/>
                                          <w:sz w:val="18"/>
                                          <w:szCs w:val="18"/>
                                        </w:rPr>
                                        <w:t>Illegal and Unregulated Yield Increasing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074" name="Text Box 5074"/>
                              <wps:cNvSpPr txBox="1"/>
                              <wps:spPr>
                                <a:xfrm>
                                  <a:off x="1257300" y="933450"/>
                                  <a:ext cx="885825" cy="53339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66692" w:rsidRDefault="00A62CA4" w:rsidP="003125FE">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Governance</w:t>
                                    </w:r>
                                  </w:p>
                                  <w:p w:rsidR="00A62CA4" w:rsidRPr="00966692" w:rsidRDefault="00A62CA4" w:rsidP="003125FE">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Filter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076" name="Text Box 5076"/>
                            <wps:cNvSpPr txBox="1"/>
                            <wps:spPr>
                              <a:xfrm>
                                <a:off x="4410075" y="47625"/>
                                <a:ext cx="733425" cy="156001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780798" w:rsidRDefault="00A62CA4">
                                  <w:pPr>
                                    <w:rPr>
                                      <w:rFonts w:ascii="Times New Roman" w:hAnsi="Times New Roman" w:cs="Times New Roman"/>
                                      <w:color w:val="00B050"/>
                                      <w:sz w:val="20"/>
                                      <w:szCs w:val="20"/>
                                    </w:rPr>
                                  </w:pPr>
                                  <w:r w:rsidRPr="00780798">
                                    <w:rPr>
                                      <w:rFonts w:ascii="Times New Roman" w:hAnsi="Times New Roman" w:cs="Times New Roman"/>
                                      <w:color w:val="00B050"/>
                                      <w:sz w:val="20"/>
                                      <w:szCs w:val="20"/>
                                    </w:rPr>
                                    <w:t xml:space="preserve">Processing &amp; Retail of Industrial Harvest largely outside of West Africa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wps:wsp>
                            <wps:cNvPr id="5077" name="Left Brace 5077"/>
                            <wps:cNvSpPr/>
                            <wps:spPr>
                              <a:xfrm>
                                <a:off x="4333875" y="342900"/>
                                <a:ext cx="178434" cy="1268115"/>
                              </a:xfrm>
                              <a:prstGeom prst="lef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079" name="Text Box 5079"/>
                          <wps:cNvSpPr txBox="1"/>
                          <wps:spPr>
                            <a:xfrm>
                              <a:off x="0" y="3019425"/>
                              <a:ext cx="1962150" cy="190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910F50" w:rsidRDefault="00A62CA4">
                                <w:pPr>
                                  <w:rPr>
                                    <w:rFonts w:ascii="Times New Roman" w:hAnsi="Times New Roman" w:cs="Times New Roman"/>
                                    <w:i/>
                                    <w:sz w:val="16"/>
                                    <w:szCs w:val="16"/>
                                  </w:rPr>
                                </w:pPr>
                                <w:r>
                                  <w:rPr>
                                    <w:rFonts w:ascii="Times New Roman" w:hAnsi="Times New Roman" w:cs="Times New Roman"/>
                                    <w:i/>
                                    <w:sz w:val="16"/>
                                    <w:szCs w:val="16"/>
                                  </w:rPr>
                                  <w:t>* Key Trends added in Green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1006A367" id="Group 5082" o:spid="_x0000_s1157" style="position:absolute;margin-left:28.5pt;margin-top:31.4pt;width:413.25pt;height:252.75pt;z-index:251661824;mso-position-horizontal-relative:text;mso-position-vertical-relative:text" coordsize="52482,32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">
                <v:shapetype id="_x0000_t32" coordsize="21600,21600" o:spt="32" o:oned="t" path="m,l21600,21600e" filled="f">
                  <v:path arrowok="t" fillok="f" o:connecttype="none"/>
                  <o:lock v:ext="edit" shapetype="t"/>
                </v:shapetype>
                <v:shape id="Straight Arrow Connector 5081" o:spid="_x0000_s1158" type="#_x0000_t32" style="position:absolute;left:17907;top:12477;width:0;height:61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" strokecolor="red" strokeweight=".5pt">
                  <v:stroke endarrow="block" joinstyle="miter"/>
                </v:shape>
                <v:group id="Group 5080" o:spid="_x0000_s1159" style="position:absolute;width:52482;height:32099" coordsize="52482,32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">
                  <v:group id="Group 5078" o:spid="_x0000_s1160" style="position:absolute;left:1047;width:51435;height:30194" coordsize="51435,30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">
                    <v:group id="Group 5037" o:spid="_x0000_s1161" style="position:absolute;width:42767;height:30194" coordsize="42767,30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">
                      <v:group id="Group 5038" o:spid="_x0000_s1162" style="position:absolute;width:42767;height:30194" coordsize="39528,27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">
                        <v:group id="Group 5039" o:spid="_x0000_s1163" style="position:absolute;width:39528;height:27261" coordsize="39528,27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">
                          <v:group id="Group 5040" o:spid="_x0000_s1164" style="position:absolute;width:39528;height:19907" coordsize="39528,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">
                            <v:group id="Group 5041" o:spid="_x0000_s1165" style="position:absolute;left:37909;top:10096;width:1619;height:3524"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">
                              <v:shape id="Curved Left Arrow 5042" o:spid="_x0000_s1166"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" adj="15464,20066,5400" fillcolor="#5b9bd5 [3204]" strokecolor="#1f4d78 [1604]" strokeweight="1pt"/>
                              <v:shape id="Left Arrow 5043" o:spid="_x0000_s1167"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" adj="10800" fillcolor="#5b9bd5 [3204]" strokecolor="#1f4d78 [1604]" strokeweight="1pt"/>
                            </v:group>
                            <v:group id="Group 5044" o:spid="_x0000_s1168" style="position:absolute;width:39528;height:19907" coordsize="39528,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">
                              <v:group id="Group 5045" o:spid="_x0000_s1169" style="position:absolute;top:6477;width:12382;height:7429" coordsize="12382,7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">
                                <v:oval id="Oval 5046" o:spid="_x0000_s1170" style="position:absolute;width:12382;height:7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" fillcolor="white [3212]" strokecolor="#1f4d78 [1604]" strokeweight="1pt">
                                  <v:stroke joinstyle="miter"/>
                                </v:oval>
                                <v:oval id="Oval 5047" o:spid="_x0000_s1171" style="position:absolute;top:2476;width:12382;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" fillcolor="white [3212]" strokecolor="#1f4d78 [1604]" strokeweight="1pt">
                                  <v:stroke joinstyle="miter"/>
                                </v:oval>
                                <v:shape id="Text Box 5048" o:spid="_x0000_s1172" type="#_x0000_t202" style="position:absolute;left:1143;top:381;width:9810;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" filled="f" stroked="f" strokeweight=".5pt">
                                  <v:textbox>
                                    <w:txbxContent>
                                      <w:p w:rsidR="00A62CA4" w:rsidRPr="00966692"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Ecological Unit</w:t>
                                        </w:r>
                                      </w:p>
                                    </w:txbxContent>
                                  </v:textbox>
                                </v:shape>
                                <v:shape id="Text Box 5049" o:spid="_x0000_s1173" type="#_x0000_t202" style="position:absolute;left:1714;top:4191;width:9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" filled="f" stroked="f" strokeweight=".5pt">
                                  <v:textbox>
                                    <w:txbxContent>
                                      <w:p w:rsidR="00A62CA4" w:rsidRPr="00966692"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 stock(s)</w:t>
                                        </w:r>
                                      </w:p>
                                    </w:txbxContent>
                                  </v:textbox>
                                </v:shape>
                              </v:group>
                              <v:group id="Group 5050" o:spid="_x0000_s1174" style="position:absolute;left:11906;width:27622;height:19907" coordsize="27622,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">
                                <v:shape id="Curved Down Arrow 5051" o:spid="_x0000_s1175" type="#_x0000_t105" style="position:absolute;top:6477;width:6953;height:2381;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" adj="17901,20675,16200" fillcolor="#5b9bd5 [3204]" strokecolor="#1f4d78 [1604]" strokeweight="1pt"/>
                                <v:shape id="Curved Up Arrow 5052" o:spid="_x0000_s1176" type="#_x0000_t104" style="position:absolute;left:476;top:11239;width:6477;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" adj="17947,20687,5400" fillcolor="#5b9bd5 [3204]" strokecolor="#1f4d78 [1604]" strokeweight="1pt"/>
                                <v:group id="Group 5053" o:spid="_x0000_s1177" style="position:absolute;left:6953;width:20669;height:19907" coordsize="20669,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">
                                  <v:group id="Group 5054" o:spid="_x0000_s1178" style="position:absolute;width:19050;height:19907" coordsize="19050,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">
                                    <v:oval id="Oval 5055" o:spid="_x0000_s1179" style="position:absolute;width:19050;height:19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" fillcolor="white [3212]" strokecolor="#1f4d78 [1604]" strokeweight="1pt">
                                      <v:stroke joinstyle="miter"/>
                                    </v:oval>
                                    <v:group id="Group 5056" o:spid="_x0000_s1180" style="position:absolute;top:4572;width:19050;height:15335" coordsize="19050,15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">
                                      <v:oval id="Oval 5057" o:spid="_x0000_s1181" style="position:absolute;width:19050;height:1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" fillcolor="white [3212]" strokecolor="#1f4d78 [1604]" strokeweight="1pt">
                                        <v:stroke joinstyle="miter"/>
                                      </v:oval>
                                      <v:oval id="Oval 5058" o:spid="_x0000_s1182" style="position:absolute;top:4762;width:19050;height:9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" fillcolor="white [3212]" strokecolor="#1f4d78 [1604]" strokeweight="1pt">
                                        <v:stroke joinstyle="miter"/>
                                      </v:oval>
                                      <v:oval id="Oval 5059" o:spid="_x0000_s1183" style="position:absolute;top:8667;width:19050;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" fillcolor="white [3212]" strokecolor="#1f4d78 [1604]" strokeweight="1pt">
                                        <v:stroke joinstyle="miter"/>
                                      </v:oval>
                                      <v:shape id="Text Box 5060" o:spid="_x0000_s1184" type="#_x0000_t202" style="position:absolute;left:2000;top:5619;width:15716;height:4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" filled="f" stroked="f" strokeweight=".5pt">
                                        <v:textbo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Processing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Individuals, groups, companies</w:t>
                                              </w:r>
                                            </w:p>
                                          </w:txbxContent>
                                        </v:textbox>
                                      </v:shape>
                                      <v:shape id="Text Box 5061" o:spid="_x0000_s1185" type="#_x0000_t202" style="position:absolute;left:4191;top:9715;width:11906;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" filled="f" stroked="f" strokeweight=".5pt">
                                        <v:textbo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Harvest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Fishing Fleets, Families, Communities</w:t>
                                              </w:r>
                                            </w:p>
                                          </w:txbxContent>
                                        </v:textbox>
                                      </v:shape>
                                      <v:shape id="Text Box 5062" o:spid="_x0000_s1186" type="#_x0000_t202" style="position:absolute;left:1428;top:1714;width:16764;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" filled="f" stroked="f" strokeweight=".5pt">
                                        <v:textbo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Wholesale &amp; Retail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Distributors, groups, companies</w:t>
                                              </w:r>
                                            </w:p>
                                          </w:txbxContent>
                                        </v:textbox>
                                      </v:shape>
                                    </v:group>
                                    <v:shape id="Text Box 5063" o:spid="_x0000_s1187" type="#_x0000_t202" style="position:absolute;left:952;top:1238;width:16764;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" filled="f" stroked="f" strokeweight=".5pt">
                                      <v:textbox>
                                        <w:txbxContent>
                                          <w:p w:rsidR="00A62CA4" w:rsidRPr="00966692" w:rsidRDefault="00A62CA4" w:rsidP="003125FE">
                                            <w:pPr>
                                              <w:spacing w:after="0" w:line="240" w:lineRule="auto"/>
                                              <w:jc w:val="center"/>
                                              <w:rPr>
                                                <w:rFonts w:ascii="Times New Roman" w:hAnsi="Times New Roman" w:cs="Times New Roman"/>
                                                <w:i/>
                                                <w:color w:val="2E74B5" w:themeColor="accent1" w:themeShade="BF"/>
                                                <w:sz w:val="18"/>
                                                <w:szCs w:val="18"/>
                                              </w:rPr>
                                            </w:pPr>
                                            <w:r w:rsidRPr="00966692">
                                              <w:rPr>
                                                <w:rFonts w:ascii="Times New Roman" w:hAnsi="Times New Roman" w:cs="Times New Roman"/>
                                                <w:i/>
                                                <w:color w:val="2E74B5" w:themeColor="accent1" w:themeShade="BF"/>
                                                <w:sz w:val="18"/>
                                                <w:szCs w:val="18"/>
                                              </w:rPr>
                                              <w:t>Consumer Sub-System</w:t>
                                            </w:r>
                                          </w:p>
                                          <w:p w:rsidR="00A62CA4" w:rsidRPr="00966692" w:rsidRDefault="00A62CA4" w:rsidP="003125FE">
                                            <w:pPr>
                                              <w:spacing w:after="0" w:line="240" w:lineRule="auto"/>
                                              <w:jc w:val="center"/>
                                              <w:rPr>
                                                <w:rFonts w:ascii="Times New Roman" w:hAnsi="Times New Roman" w:cs="Times New Roman"/>
                                                <w:color w:val="2E74B5" w:themeColor="accent1" w:themeShade="BF"/>
                                                <w:sz w:val="16"/>
                                                <w:szCs w:val="16"/>
                                              </w:rPr>
                                            </w:pPr>
                                            <w:r w:rsidRPr="00966692">
                                              <w:rPr>
                                                <w:rFonts w:ascii="Times New Roman" w:hAnsi="Times New Roman" w:cs="Times New Roman"/>
                                                <w:color w:val="2E74B5" w:themeColor="accent1" w:themeShade="BF"/>
                                                <w:sz w:val="16"/>
                                                <w:szCs w:val="16"/>
                                              </w:rPr>
                                              <w:t>Consumer preferences</w:t>
                                            </w:r>
                                          </w:p>
                                        </w:txbxContent>
                                      </v:textbox>
                                    </v:shape>
                                  </v:group>
                                  <v:group id="Group 5064" o:spid="_x0000_s1188" style="position:absolute;left:19050;top:13239;width:1619;height:3525"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">
                                    <v:shape id="Curved Left Arrow 5065" o:spid="_x0000_s1189"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" adj="15464,20066,5400" fillcolor="#5b9bd5 [3204]" strokecolor="#1f4d78 [1604]" strokeweight="1pt"/>
                                    <v:shape id="Left Arrow 5066" o:spid="_x0000_s1190"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" adj="10800" fillcolor="#5b9bd5 [3204]" strokecolor="#1f4d78 [1604]" strokeweight="1pt"/>
                                  </v:group>
                                  <v:group id="Group 5067" o:spid="_x0000_s1191" style="position:absolute;left:19050;top:8763;width:1619;height:3524" coordsize="2857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">
                                    <v:shape id="Curved Left Arrow 5068" o:spid="_x0000_s1192" type="#_x0000_t103" style="position:absolute;left:47625;top:19050;width:238125;height:419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" adj="15464,20066,5400" fillcolor="#5b9bd5 [3204]" strokecolor="#1f4d78 [1604]" strokeweight="1pt"/>
                                    <v:shape id="Left Arrow 5069" o:spid="_x0000_s1193" type="#_x0000_t66" style="position:absolute;width:95250;height:104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" adj="10800" fillcolor="#5b9bd5 [3204]" strokecolor="#1f4d78 [1604]" strokeweight="1pt"/>
                                  </v:group>
                                </v:group>
                              </v:group>
                            </v:group>
                          </v:group>
                          <v:shape id="Text Box 5070" o:spid="_x0000_s1194" type="#_x0000_t202" style="position:absolute;top:20859;width:12382;height:5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" filled="f" stroked="f" strokeweight=".5pt">
                            <v:textbox>
                              <w:txbxContent>
                                <w:p w:rsidR="00A62CA4" w:rsidRDefault="00A62CA4" w:rsidP="003125FE">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Ecological System</w:t>
                                  </w:r>
                                </w:p>
                                <w:p w:rsidR="00A62CA4" w:rsidRPr="003125FE" w:rsidRDefault="00A62CA4" w:rsidP="003125FE">
                                  <w:pPr>
                                    <w:spacing w:after="0" w:line="240" w:lineRule="auto"/>
                                    <w:jc w:val="center"/>
                                    <w:rPr>
                                      <w:rFonts w:ascii="Times New Roman" w:hAnsi="Times New Roman" w:cs="Times New Roman"/>
                                      <w:color w:val="00B050"/>
                                      <w:sz w:val="20"/>
                                      <w:szCs w:val="20"/>
                                    </w:rPr>
                                  </w:pPr>
                                  <w:r w:rsidRPr="003125FE">
                                    <w:rPr>
                                      <w:rFonts w:ascii="Times New Roman" w:hAnsi="Times New Roman" w:cs="Times New Roman"/>
                                      <w:color w:val="00B050"/>
                                      <w:sz w:val="20"/>
                                      <w:szCs w:val="20"/>
                                    </w:rPr>
                                    <w:t xml:space="preserve">Biomass </w:t>
                                  </w:r>
                                  <w:r>
                                    <w:rPr>
                                      <w:rFonts w:ascii="Times New Roman" w:hAnsi="Times New Roman" w:cs="Times New Roman"/>
                                      <w:color w:val="00B050"/>
                                      <w:sz w:val="20"/>
                                      <w:szCs w:val="20"/>
                                    </w:rPr>
                                    <w:t xml:space="preserve">of </w:t>
                                  </w:r>
                                  <w:r w:rsidRPr="003125FE">
                                    <w:rPr>
                                      <w:rFonts w:ascii="Times New Roman" w:hAnsi="Times New Roman" w:cs="Times New Roman"/>
                                      <w:color w:val="00B050"/>
                                      <w:sz w:val="20"/>
                                      <w:szCs w:val="20"/>
                                    </w:rPr>
                                    <w:t>targeted stocks decreasing</w:t>
                                  </w:r>
                                </w:p>
                              </w:txbxContent>
                            </v:textbox>
                          </v:shape>
                          <v:shape id="Text Box 5071" o:spid="_x0000_s1195" type="#_x0000_t202" style="position:absolute;left:20859;top:20859;width:16193;height:6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" filled="f" stroked="f" strokeweight=".5pt">
                            <v:textbox>
                              <w:txbxContent>
                                <w:p w:rsidR="00A62CA4" w:rsidRDefault="00A62CA4" w:rsidP="003125FE">
                                  <w:pPr>
                                    <w:spacing w:after="0" w:line="240" w:lineRule="auto"/>
                                    <w:jc w:val="center"/>
                                    <w:rPr>
                                      <w:rFonts w:ascii="Times New Roman" w:hAnsi="Times New Roman" w:cs="Times New Roman"/>
                                      <w:b/>
                                      <w:color w:val="2E74B5" w:themeColor="accent1" w:themeShade="BF"/>
                                      <w:sz w:val="20"/>
                                      <w:szCs w:val="20"/>
                                    </w:rPr>
                                  </w:pPr>
                                  <w:r w:rsidRPr="00966692">
                                    <w:rPr>
                                      <w:rFonts w:ascii="Times New Roman" w:hAnsi="Times New Roman" w:cs="Times New Roman"/>
                                      <w:b/>
                                      <w:color w:val="2E74B5" w:themeColor="accent1" w:themeShade="BF"/>
                                      <w:sz w:val="20"/>
                                      <w:szCs w:val="20"/>
                                    </w:rPr>
                                    <w:t>Social System</w:t>
                                  </w:r>
                                </w:p>
                                <w:p w:rsidR="00A62CA4" w:rsidRPr="003125FE" w:rsidRDefault="00A62CA4" w:rsidP="003125FE">
                                  <w:pPr>
                                    <w:spacing w:after="0" w:line="240" w:lineRule="auto"/>
                                    <w:jc w:val="center"/>
                                    <w:rPr>
                                      <w:rFonts w:ascii="Times New Roman" w:hAnsi="Times New Roman" w:cs="Times New Roman"/>
                                      <w:color w:val="00B050"/>
                                      <w:sz w:val="20"/>
                                      <w:szCs w:val="20"/>
                                    </w:rPr>
                                  </w:pPr>
                                  <w:r>
                                    <w:rPr>
                                      <w:rFonts w:ascii="Times New Roman" w:hAnsi="Times New Roman" w:cs="Times New Roman"/>
                                      <w:color w:val="00B050"/>
                                      <w:sz w:val="20"/>
                                      <w:szCs w:val="20"/>
                                    </w:rPr>
                                    <w:t>Net economic benefits to West Africa decreasing (e.g. incomes), labor increasing</w:t>
                                  </w:r>
                                </w:p>
                              </w:txbxContent>
                            </v:textbox>
                          </v:shape>
                        </v:group>
                        <v:shape id="Text Box 5072" o:spid="_x0000_s1196" type="#_x0000_t202" style="position:absolute;left:10953;top:3525;width:8573;height:3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" filled="f" stroked="f" strokeweight=".5pt">
                          <v:textbox>
                            <w:txbxContent>
                              <w:p w:rsidR="00A62CA4" w:rsidRDefault="00A62CA4" w:rsidP="003125FE">
                                <w:pPr>
                                  <w:spacing w:after="0" w:line="240" w:lineRule="auto"/>
                                  <w:jc w:val="center"/>
                                  <w:rPr>
                                    <w:rFonts w:ascii="Times New Roman" w:hAnsi="Times New Roman" w:cs="Times New Roman"/>
                                    <w:color w:val="2E74B5" w:themeColor="accent1" w:themeShade="BF"/>
                                    <w:sz w:val="18"/>
                                    <w:szCs w:val="18"/>
                                  </w:rPr>
                                </w:pPr>
                                <w:r w:rsidRPr="00966692">
                                  <w:rPr>
                                    <w:rFonts w:ascii="Times New Roman" w:hAnsi="Times New Roman" w:cs="Times New Roman"/>
                                    <w:color w:val="2E74B5" w:themeColor="accent1" w:themeShade="BF"/>
                                    <w:sz w:val="18"/>
                                    <w:szCs w:val="18"/>
                                  </w:rPr>
                                  <w:t>Fishing Effort</w:t>
                                </w:r>
                              </w:p>
                              <w:p w:rsidR="00A62CA4" w:rsidRPr="003125FE" w:rsidRDefault="00A62CA4" w:rsidP="003125FE">
                                <w:pPr>
                                  <w:spacing w:after="0" w:line="240" w:lineRule="auto"/>
                                  <w:jc w:val="center"/>
                                  <w:rPr>
                                    <w:rFonts w:ascii="Times New Roman" w:hAnsi="Times New Roman" w:cs="Times New Roman"/>
                                    <w:b/>
                                    <w:color w:val="00B050"/>
                                    <w:sz w:val="18"/>
                                    <w:szCs w:val="18"/>
                                  </w:rPr>
                                </w:pPr>
                                <w:r w:rsidRPr="003125FE">
                                  <w:rPr>
                                    <w:rFonts w:ascii="Times New Roman" w:hAnsi="Times New Roman" w:cs="Times New Roman"/>
                                    <w:b/>
                                    <w:color w:val="00B050"/>
                                    <w:sz w:val="18"/>
                                    <w:szCs w:val="18"/>
                                  </w:rPr>
                                  <w:t>Increasing</w:t>
                                </w:r>
                              </w:p>
                            </w:txbxContent>
                          </v:textbox>
                        </v:shape>
                        <v:shape id="Text Box 5073" o:spid="_x0000_s1197" type="#_x0000_t202" style="position:absolute;left:10492;top:13239;width:9600;height:8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" filled="f" stroked="f" strokeweight=".5pt">
                          <v:textbox>
                            <w:txbxContent>
                              <w:p w:rsidR="00A62CA4" w:rsidRDefault="00A62CA4" w:rsidP="003125FE">
                                <w:pPr>
                                  <w:spacing w:after="0" w:line="240" w:lineRule="auto"/>
                                  <w:jc w:val="center"/>
                                  <w:rPr>
                                    <w:rFonts w:ascii="Times New Roman" w:hAnsi="Times New Roman" w:cs="Times New Roman"/>
                                    <w:color w:val="2E74B5" w:themeColor="accent1" w:themeShade="BF"/>
                                    <w:sz w:val="18"/>
                                    <w:szCs w:val="18"/>
                                  </w:rPr>
                                </w:pPr>
                                <w:r>
                                  <w:rPr>
                                    <w:rFonts w:ascii="Times New Roman" w:hAnsi="Times New Roman" w:cs="Times New Roman"/>
                                    <w:color w:val="2E74B5" w:themeColor="accent1" w:themeShade="BF"/>
                                    <w:sz w:val="18"/>
                                    <w:szCs w:val="18"/>
                                  </w:rPr>
                                  <w:t xml:space="preserve">Regulated Yield </w:t>
                                </w:r>
                                <w:r w:rsidRPr="003125FE">
                                  <w:rPr>
                                    <w:rFonts w:ascii="Times New Roman" w:hAnsi="Times New Roman" w:cs="Times New Roman"/>
                                    <w:color w:val="00B050"/>
                                    <w:sz w:val="18"/>
                                    <w:szCs w:val="18"/>
                                  </w:rPr>
                                  <w:t>Increasing</w:t>
                                </w:r>
                              </w:p>
                              <w:p w:rsidR="00A62CA4" w:rsidRDefault="00A62CA4" w:rsidP="003125FE">
                                <w:pPr>
                                  <w:spacing w:after="0" w:line="240" w:lineRule="auto"/>
                                  <w:jc w:val="center"/>
                                  <w:rPr>
                                    <w:rFonts w:ascii="Times New Roman" w:hAnsi="Times New Roman" w:cs="Times New Roman"/>
                                    <w:color w:val="2E74B5" w:themeColor="accent1" w:themeShade="BF"/>
                                    <w:sz w:val="18"/>
                                    <w:szCs w:val="18"/>
                                  </w:rPr>
                                </w:pPr>
                              </w:p>
                              <w:p w:rsidR="00A62CA4" w:rsidRPr="003125FE" w:rsidRDefault="00A62CA4" w:rsidP="003125FE">
                                <w:pPr>
                                  <w:spacing w:after="0" w:line="240" w:lineRule="auto"/>
                                  <w:jc w:val="center"/>
                                  <w:rPr>
                                    <w:rFonts w:ascii="Times New Roman" w:hAnsi="Times New Roman" w:cs="Times New Roman"/>
                                    <w:color w:val="00B050"/>
                                    <w:sz w:val="18"/>
                                    <w:szCs w:val="18"/>
                                  </w:rPr>
                                </w:pPr>
                                <w:r w:rsidRPr="003125FE">
                                  <w:rPr>
                                    <w:rFonts w:ascii="Times New Roman" w:hAnsi="Times New Roman" w:cs="Times New Roman"/>
                                    <w:color w:val="00B050"/>
                                    <w:sz w:val="18"/>
                                    <w:szCs w:val="18"/>
                                  </w:rPr>
                                  <w:t>Illegal and Unregulated Yield Increasing</w:t>
                                </w:r>
                              </w:p>
                            </w:txbxContent>
                          </v:textbox>
                        </v:shape>
                      </v:group>
                      <v:shape id="Text Box 5074" o:spid="_x0000_s1198" type="#_x0000_t202" style="position:absolute;left:12573;top:9334;width:8858;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" filled="f" stroked="f" strokeweight=".5pt">
                        <v:textbox>
                          <w:txbxContent>
                            <w:p w:rsidR="00A62CA4" w:rsidRPr="00966692" w:rsidRDefault="00A62CA4" w:rsidP="003125FE">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Governance</w:t>
                              </w:r>
                            </w:p>
                            <w:p w:rsidR="00A62CA4" w:rsidRPr="00966692" w:rsidRDefault="00A62CA4" w:rsidP="003125FE">
                              <w:pPr>
                                <w:spacing w:after="0" w:line="240" w:lineRule="auto"/>
                                <w:jc w:val="center"/>
                                <w:rPr>
                                  <w:rFonts w:ascii="Times New Roman" w:hAnsi="Times New Roman" w:cs="Times New Roman"/>
                                  <w:color w:val="FF0000"/>
                                  <w:sz w:val="20"/>
                                  <w:szCs w:val="20"/>
                                </w:rPr>
                              </w:pPr>
                              <w:r w:rsidRPr="00966692">
                                <w:rPr>
                                  <w:rFonts w:ascii="Times New Roman" w:hAnsi="Times New Roman" w:cs="Times New Roman"/>
                                  <w:color w:val="FF0000"/>
                                  <w:sz w:val="20"/>
                                  <w:szCs w:val="20"/>
                                </w:rPr>
                                <w:t>Filter</w:t>
                              </w:r>
                            </w:p>
                          </w:txbxContent>
                        </v:textbox>
                      </v:shape>
                    </v:group>
                    <v:shape id="Text Box 5076" o:spid="_x0000_s1199" type="#_x0000_t202" style="position:absolute;left:44100;top:476;width:7335;height:15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" filled="f" stroked="f" strokeweight=".5pt">
                      <v:textbox style="layout-flow:vertical;mso-layout-flow-alt:bottom-to-top">
                        <w:txbxContent>
                          <w:p w:rsidR="00A62CA4" w:rsidRPr="00780798" w:rsidRDefault="00A62CA4">
                            <w:pPr>
                              <w:rPr>
                                <w:rFonts w:ascii="Times New Roman" w:hAnsi="Times New Roman" w:cs="Times New Roman"/>
                                <w:color w:val="00B050"/>
                                <w:sz w:val="20"/>
                                <w:szCs w:val="20"/>
                              </w:rPr>
                            </w:pPr>
                            <w:r w:rsidRPr="00780798">
                              <w:rPr>
                                <w:rFonts w:ascii="Times New Roman" w:hAnsi="Times New Roman" w:cs="Times New Roman"/>
                                <w:color w:val="00B050"/>
                                <w:sz w:val="20"/>
                                <w:szCs w:val="20"/>
                              </w:rPr>
                              <w:t xml:space="preserve">Processing &amp; Retail of Industrial Harvest largely outside of West Africa </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5077" o:spid="_x0000_s1200" type="#_x0000_t87" style="position:absolute;left:43338;top:3429;width:1785;height:12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" adj="253" strokecolor="#00b050" strokeweight=".5pt">
                      <v:stroke joinstyle="miter"/>
                    </v:shape>
                  </v:group>
                  <v:shape id="Text Box 5079" o:spid="_x0000_s1201" type="#_x0000_t202" style="position:absolute;top:30194;width:19621;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" filled="f" stroked="f" strokeweight=".5pt">
                    <v:textbox>
                      <w:txbxContent>
                        <w:p w:rsidR="00A62CA4" w:rsidRPr="00910F50" w:rsidRDefault="00A62CA4">
                          <w:pPr>
                            <w:rPr>
                              <w:rFonts w:ascii="Times New Roman" w:hAnsi="Times New Roman" w:cs="Times New Roman"/>
                              <w:i/>
                              <w:sz w:val="16"/>
                              <w:szCs w:val="16"/>
                            </w:rPr>
                          </w:pPr>
                          <w:r>
                            <w:rPr>
                              <w:rFonts w:ascii="Times New Roman" w:hAnsi="Times New Roman" w:cs="Times New Roman"/>
                              <w:i/>
                              <w:sz w:val="16"/>
                              <w:szCs w:val="16"/>
                            </w:rPr>
                            <w:t>* Key Trends added in Green</w:t>
                          </w:r>
                        </w:p>
                      </w:txbxContent>
                    </v:textbox>
                  </v:shape>
                </v:group>
              </v:group>
            </w:pict>
          </mc:Fallback>
        </mc:AlternateContent>
      </w:r>
      <w:r w:rsidR="00780798" w:rsidRPr="00910F50">
        <w:rPr>
          <w:rFonts w:ascii="Times New Roman" w:hAnsi="Times New Roman" w:cs="Times New Roman"/>
          <w:b/>
          <w:i w:val="0"/>
          <w:sz w:val="22"/>
          <w:szCs w:val="22"/>
        </w:rPr>
        <w:t>Figure 7. Simplified Ocean Fishery Socio-Ecological System (SES) with Key Trends in West Africa in 2009</w:t>
      </w:r>
      <w:r w:rsidR="00910F50">
        <w:rPr>
          <w:rFonts w:ascii="Times New Roman" w:hAnsi="Times New Roman" w:cs="Times New Roman"/>
          <w:b/>
          <w:i w:val="0"/>
          <w:sz w:val="22"/>
          <w:szCs w:val="22"/>
        </w:rPr>
        <w:t>*</w:t>
      </w:r>
    </w:p>
    <w:p w:rsidR="00B71B5B" w:rsidRDefault="00B71B5B" w:rsidP="00B71B5B">
      <w:pPr>
        <w:pStyle w:val="EndnoteText"/>
        <w:jc w:val="both"/>
        <w:rPr>
          <w:rFonts w:ascii="Times New Roman" w:hAnsi="Times New Roman" w:cs="Times New Roman"/>
          <w:i/>
          <w:sz w:val="22"/>
          <w:szCs w:val="22"/>
        </w:rPr>
      </w:pPr>
    </w:p>
    <w:p w:rsidR="00B71B5B" w:rsidRDefault="00B71B5B"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r>
        <w:rPr>
          <w:noProof/>
          <w:color w:val="000000"/>
        </w:rPr>
        <mc:AlternateContent>
          <mc:Choice Requires="wps">
            <w:drawing>
              <wp:anchor distT="0" distB="0" distL="114300" distR="114300" simplePos="0" relativeHeight="251648512" behindDoc="0" locked="0" layoutInCell="1" allowOverlap="1" wp14:anchorId="39A47C01" wp14:editId="7635F62C">
                <wp:simplePos x="0" y="0"/>
                <wp:positionH relativeFrom="column">
                  <wp:posOffset>2571750</wp:posOffset>
                </wp:positionH>
                <wp:positionV relativeFrom="paragraph">
                  <wp:posOffset>151223</wp:posOffset>
                </wp:positionV>
                <wp:extent cx="0" cy="553627"/>
                <wp:effectExtent l="76200" t="0" r="57150" b="56515"/>
                <wp:wrapNone/>
                <wp:docPr id="5075" name="Straight Arrow Connector 5075"/>
                <wp:cNvGraphicFramePr/>
                <a:graphic xmlns:a="http://schemas.openxmlformats.org/drawingml/2006/main">
                  <a:graphicData uri="http://schemas.microsoft.com/office/word/2010/wordprocessingShape">
                    <wps:wsp>
                      <wps:cNvCnPr/>
                      <wps:spPr>
                        <a:xfrm>
                          <a:off x="0" y="0"/>
                          <a:ext cx="0" cy="55362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47EA27" id="Straight Arrow Connector 5075" o:spid="_x0000_s1026" type="#_x0000_t32" style="position:absolute;margin-left:202.5pt;margin-top:11.9pt;width:0;height:43.6pt;z-index:251648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" strokecolor="red" strokeweight=".5pt">
                <v:stroke endarrow="block" joinstyle="miter"/>
              </v:shape>
            </w:pict>
          </mc:Fallback>
        </mc:AlternateContent>
      </w: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3125FE" w:rsidRDefault="003125FE" w:rsidP="00B71B5B">
      <w:pPr>
        <w:spacing w:after="0" w:line="240" w:lineRule="auto"/>
        <w:jc w:val="both"/>
        <w:rPr>
          <w:color w:val="000000"/>
        </w:rPr>
      </w:pPr>
    </w:p>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Default="00DB6AD8" w:rsidP="00DB6AD8"/>
    <w:p w:rsidR="00DB6AD8" w:rsidRPr="00DB6AD8" w:rsidRDefault="00DB6AD8" w:rsidP="00DB6AD8"/>
    <w:p w:rsidR="002B6774" w:rsidRPr="00D07CCF" w:rsidRDefault="00B71914" w:rsidP="002B6774">
      <w:pPr>
        <w:pStyle w:val="Heading2"/>
        <w:rPr>
          <w:b w:val="0"/>
          <w:i w:val="0"/>
          <w:color w:val="2E74B5" w:themeColor="accent1" w:themeShade="BF"/>
          <w:sz w:val="32"/>
          <w:szCs w:val="32"/>
        </w:rPr>
      </w:pPr>
      <w:bookmarkStart w:id="20" w:name="_Toc472597329"/>
      <w:r w:rsidRPr="00D07CCF">
        <w:rPr>
          <w:b w:val="0"/>
          <w:i w:val="0"/>
          <w:color w:val="2E74B5" w:themeColor="accent1" w:themeShade="BF"/>
          <w:sz w:val="32"/>
          <w:szCs w:val="32"/>
        </w:rPr>
        <w:t>IV.</w:t>
      </w:r>
      <w:r w:rsidR="002B6774" w:rsidRPr="00D07CCF">
        <w:rPr>
          <w:b w:val="0"/>
          <w:i w:val="0"/>
          <w:color w:val="2E74B5" w:themeColor="accent1" w:themeShade="BF"/>
          <w:sz w:val="32"/>
          <w:szCs w:val="32"/>
        </w:rPr>
        <w:t xml:space="preserve"> </w:t>
      </w:r>
      <w:r w:rsidR="00D07CCF" w:rsidRPr="00D07CCF">
        <w:rPr>
          <w:b w:val="0"/>
          <w:i w:val="0"/>
          <w:color w:val="2E74B5" w:themeColor="accent1" w:themeShade="BF"/>
          <w:sz w:val="32"/>
          <w:szCs w:val="32"/>
        </w:rPr>
        <w:t>The Fisheries Governance Reforms Introduced through the WARFP</w:t>
      </w:r>
      <w:bookmarkEnd w:id="20"/>
    </w:p>
    <w:p w:rsidR="00657F0B" w:rsidRDefault="00657F0B" w:rsidP="00657F0B">
      <w:pPr>
        <w:spacing w:after="0" w:line="240" w:lineRule="auto"/>
        <w:jc w:val="both"/>
        <w:rPr>
          <w:rFonts w:ascii="Times New Roman" w:hAnsi="Times New Roman" w:cs="Times New Roman"/>
        </w:rPr>
      </w:pPr>
      <w:r>
        <w:rPr>
          <w:rFonts w:ascii="Times New Roman" w:hAnsi="Times New Roman" w:cs="Times New Roman"/>
        </w:rPr>
        <w:t xml:space="preserve">Given the </w:t>
      </w:r>
      <w:r w:rsidR="00E67712">
        <w:rPr>
          <w:rFonts w:ascii="Times New Roman" w:hAnsi="Times New Roman" w:cs="Times New Roman"/>
        </w:rPr>
        <w:t xml:space="preserve">context described in Chapter III and specifically the </w:t>
      </w:r>
      <w:r w:rsidR="006F300B">
        <w:rPr>
          <w:rFonts w:ascii="Times New Roman" w:hAnsi="Times New Roman" w:cs="Times New Roman"/>
        </w:rPr>
        <w:t xml:space="preserve">indications of </w:t>
      </w:r>
      <w:r w:rsidR="00E67712">
        <w:rPr>
          <w:rFonts w:ascii="Times New Roman" w:hAnsi="Times New Roman" w:cs="Times New Roman"/>
        </w:rPr>
        <w:t xml:space="preserve">resource </w:t>
      </w:r>
      <w:r w:rsidR="006F300B">
        <w:rPr>
          <w:rFonts w:ascii="Times New Roman" w:hAnsi="Times New Roman" w:cs="Times New Roman"/>
        </w:rPr>
        <w:t>overexploitation and declining benefits synthesized in</w:t>
      </w:r>
      <w:r>
        <w:rPr>
          <w:rFonts w:ascii="Times New Roman" w:hAnsi="Times New Roman" w:cs="Times New Roman"/>
        </w:rPr>
        <w:t xml:space="preserve"> </w:t>
      </w:r>
      <w:r w:rsidR="00AD719E">
        <w:rPr>
          <w:rFonts w:ascii="Times New Roman" w:hAnsi="Times New Roman" w:cs="Times New Roman"/>
        </w:rPr>
        <w:t>the World Bank</w:t>
      </w:r>
      <w:r w:rsidR="006F300B">
        <w:rPr>
          <w:rFonts w:ascii="Times New Roman" w:hAnsi="Times New Roman" w:cs="Times New Roman"/>
        </w:rPr>
        <w:t>’s</w:t>
      </w:r>
      <w:r w:rsidR="00AD719E">
        <w:rPr>
          <w:rFonts w:ascii="Times New Roman" w:hAnsi="Times New Roman" w:cs="Times New Roman"/>
        </w:rPr>
        <w:t xml:space="preserve"> country-specific fisheries analyses conducted </w:t>
      </w:r>
      <w:r w:rsidR="00E67712">
        <w:rPr>
          <w:rFonts w:ascii="Times New Roman" w:hAnsi="Times New Roman" w:cs="Times New Roman"/>
        </w:rPr>
        <w:t>between</w:t>
      </w:r>
      <w:r w:rsidR="00AD719E">
        <w:rPr>
          <w:rFonts w:ascii="Times New Roman" w:hAnsi="Times New Roman" w:cs="Times New Roman"/>
        </w:rPr>
        <w:t xml:space="preserve"> 2003 </w:t>
      </w:r>
      <w:r w:rsidR="00E67712">
        <w:rPr>
          <w:rFonts w:ascii="Times New Roman" w:hAnsi="Times New Roman" w:cs="Times New Roman"/>
        </w:rPr>
        <w:t>and</w:t>
      </w:r>
      <w:r w:rsidR="00AD719E">
        <w:rPr>
          <w:rFonts w:ascii="Times New Roman" w:hAnsi="Times New Roman" w:cs="Times New Roman"/>
        </w:rPr>
        <w:t xml:space="preserve"> 2007, governments </w:t>
      </w:r>
      <w:r w:rsidR="006F300B">
        <w:rPr>
          <w:rFonts w:ascii="Times New Roman" w:hAnsi="Times New Roman" w:cs="Times New Roman"/>
        </w:rPr>
        <w:t xml:space="preserve">and the World Bank began discussions in 2007 </w:t>
      </w:r>
      <w:r w:rsidR="00AD719E">
        <w:rPr>
          <w:rFonts w:ascii="Times New Roman" w:hAnsi="Times New Roman" w:cs="Times New Roman"/>
        </w:rPr>
        <w:t xml:space="preserve">on possible governance reforms to </w:t>
      </w:r>
      <w:r w:rsidR="00E67712">
        <w:rPr>
          <w:rFonts w:ascii="Times New Roman" w:hAnsi="Times New Roman" w:cs="Times New Roman"/>
        </w:rPr>
        <w:t xml:space="preserve">improve outcomes and </w:t>
      </w:r>
      <w:r w:rsidR="006F300B">
        <w:rPr>
          <w:rFonts w:ascii="Times New Roman" w:hAnsi="Times New Roman" w:cs="Times New Roman"/>
        </w:rPr>
        <w:t xml:space="preserve">help </w:t>
      </w:r>
      <w:r w:rsidR="00AD719E">
        <w:rPr>
          <w:rFonts w:ascii="Times New Roman" w:hAnsi="Times New Roman" w:cs="Times New Roman"/>
        </w:rPr>
        <w:t xml:space="preserve">implement the region’s Strategic Action Plan 2002 – 2010, facilitated by the CSRP.  These discussions </w:t>
      </w:r>
      <w:r w:rsidR="006F300B">
        <w:rPr>
          <w:rFonts w:ascii="Times New Roman" w:hAnsi="Times New Roman" w:cs="Times New Roman"/>
        </w:rPr>
        <w:t xml:space="preserve">broadened to include a wide range of stakeholders and </w:t>
      </w:r>
      <w:r w:rsidR="00AD719E">
        <w:rPr>
          <w:rFonts w:ascii="Times New Roman" w:hAnsi="Times New Roman" w:cs="Times New Roman"/>
        </w:rPr>
        <w:t xml:space="preserve">resulted in </w:t>
      </w:r>
      <w:r w:rsidR="00E67712">
        <w:rPr>
          <w:rFonts w:ascii="Times New Roman" w:hAnsi="Times New Roman" w:cs="Times New Roman"/>
        </w:rPr>
        <w:t xml:space="preserve">the identification of </w:t>
      </w:r>
      <w:r w:rsidR="00AD719E">
        <w:rPr>
          <w:rFonts w:ascii="Times New Roman" w:hAnsi="Times New Roman" w:cs="Times New Roman"/>
        </w:rPr>
        <w:t xml:space="preserve">a program of reform with financing from the World Bank, titled the West Africa Regional Fisheries </w:t>
      </w:r>
      <w:r w:rsidR="0093250F">
        <w:rPr>
          <w:rFonts w:ascii="Times New Roman" w:hAnsi="Times New Roman" w:cs="Times New Roman"/>
        </w:rPr>
        <w:t>Program (WARFP)</w:t>
      </w:r>
      <w:r w:rsidR="006F300B">
        <w:rPr>
          <w:rFonts w:ascii="Times New Roman" w:hAnsi="Times New Roman" w:cs="Times New Roman"/>
        </w:rPr>
        <w:t>,</w:t>
      </w:r>
      <w:r w:rsidR="00E67712">
        <w:rPr>
          <w:rFonts w:ascii="Times New Roman" w:hAnsi="Times New Roman" w:cs="Times New Roman"/>
        </w:rPr>
        <w:t xml:space="preserve"> which</w:t>
      </w:r>
      <w:r w:rsidR="0093250F">
        <w:rPr>
          <w:rFonts w:ascii="Times New Roman" w:hAnsi="Times New Roman" w:cs="Times New Roman"/>
        </w:rPr>
        <w:t xml:space="preserve"> was endorsed by the CSRP members at meetings in October 2007 and December 2008. </w:t>
      </w:r>
      <w:r w:rsidR="00AD719E">
        <w:rPr>
          <w:rFonts w:ascii="Times New Roman" w:hAnsi="Times New Roman" w:cs="Times New Roman"/>
        </w:rPr>
        <w:t xml:space="preserve"> </w:t>
      </w:r>
      <w:r w:rsidRPr="00657F0B">
        <w:rPr>
          <w:rFonts w:ascii="Times New Roman" w:hAnsi="Times New Roman" w:cs="Times New Roman"/>
        </w:rPr>
        <w:t xml:space="preserve">Subsequently, as observers to the </w:t>
      </w:r>
      <w:r w:rsidR="0093250F">
        <w:rPr>
          <w:rFonts w:ascii="Times New Roman" w:hAnsi="Times New Roman" w:cs="Times New Roman"/>
        </w:rPr>
        <w:t>CSRP</w:t>
      </w:r>
      <w:r w:rsidRPr="00657F0B">
        <w:rPr>
          <w:rFonts w:ascii="Times New Roman" w:hAnsi="Times New Roman" w:cs="Times New Roman"/>
        </w:rPr>
        <w:t xml:space="preserve">, both Liberia and Ghana expressed interest to participate in the program, notably given the presence of some of the same industrial trawl fleets in their waters (World Bank, 2009).  </w:t>
      </w:r>
    </w:p>
    <w:p w:rsidR="0093250F" w:rsidRDefault="0093250F" w:rsidP="00657F0B">
      <w:pPr>
        <w:spacing w:after="0" w:line="240" w:lineRule="auto"/>
        <w:jc w:val="both"/>
        <w:rPr>
          <w:rFonts w:ascii="Times New Roman" w:hAnsi="Times New Roman" w:cs="Times New Roman"/>
        </w:rPr>
      </w:pPr>
    </w:p>
    <w:p w:rsidR="003D7898" w:rsidRDefault="0093250F" w:rsidP="00657F0B">
      <w:pPr>
        <w:spacing w:after="0" w:line="240" w:lineRule="auto"/>
        <w:jc w:val="both"/>
        <w:rPr>
          <w:rFonts w:ascii="Times New Roman" w:hAnsi="Times New Roman" w:cs="Times New Roman"/>
        </w:rPr>
      </w:pPr>
      <w:r>
        <w:rPr>
          <w:rFonts w:ascii="Times New Roman" w:hAnsi="Times New Roman" w:cs="Times New Roman"/>
        </w:rPr>
        <w:t xml:space="preserve">The CSRP member countries had some experience working together on region-wide fisheries governance reforms, such as through collaborative surveillance missions, but on a much smaller scale than envisaged in the WARFP.  At the same time, World Bank had relatively little experience financing countries efforts to reform fisheries governance when the first </w:t>
      </w:r>
      <w:r w:rsidR="003D7898">
        <w:rPr>
          <w:rFonts w:ascii="Times New Roman" w:hAnsi="Times New Roman" w:cs="Times New Roman"/>
        </w:rPr>
        <w:t>discussions began in 2007. While the Bank had extensive experience in supporting fisheries development in preceding decades until the 1980s, it was only in 2004 that the institution formally re-engaged in supporting the sector after a long absence, with a new focus on sustainable fisheries management (World Bank, 2004).  Shifting from a development focus to a resource management focus, the Bank had begun to support investments to reform or strengthen fisheries governance, for example in the Indonesia Coral Reef Rehabilitation and Management Program (COREMAP), the Tanzania Marine and Coastal Environmental Management Project (MACEMP, and the Senegal Integrated Coastal and Maritime Resource Management Project (GIRMaC), among others. However, the Senegal and Tanzania efforts were still underway at the time, and the Indonesia program had shifted significantly in 2004 with the second phase, so there was not a wealth</w:t>
      </w:r>
      <w:r w:rsidR="00952E5B">
        <w:rPr>
          <w:rFonts w:ascii="Times New Roman" w:hAnsi="Times New Roman" w:cs="Times New Roman"/>
        </w:rPr>
        <w:t xml:space="preserve"> </w:t>
      </w:r>
      <w:r>
        <w:rPr>
          <w:rFonts w:ascii="Times New Roman" w:hAnsi="Times New Roman" w:cs="Times New Roman"/>
        </w:rPr>
        <w:t xml:space="preserve">of </w:t>
      </w:r>
      <w:r w:rsidR="00952E5B">
        <w:rPr>
          <w:rFonts w:ascii="Times New Roman" w:hAnsi="Times New Roman" w:cs="Times New Roman"/>
        </w:rPr>
        <w:t>experience</w:t>
      </w:r>
      <w:r>
        <w:rPr>
          <w:rFonts w:ascii="Times New Roman" w:hAnsi="Times New Roman" w:cs="Times New Roman"/>
        </w:rPr>
        <w:t xml:space="preserve"> </w:t>
      </w:r>
      <w:r w:rsidR="00952E5B">
        <w:rPr>
          <w:rFonts w:ascii="Times New Roman" w:hAnsi="Times New Roman" w:cs="Times New Roman"/>
        </w:rPr>
        <w:t>throughout the organization i</w:t>
      </w:r>
      <w:r>
        <w:rPr>
          <w:rFonts w:ascii="Times New Roman" w:hAnsi="Times New Roman" w:cs="Times New Roman"/>
        </w:rPr>
        <w:t>n efforts to reform tropical fisheries governance at a large spatial scale</w:t>
      </w:r>
      <w:r w:rsidR="00952E5B">
        <w:rPr>
          <w:rFonts w:ascii="Times New Roman" w:hAnsi="Times New Roman" w:cs="Times New Roman"/>
        </w:rPr>
        <w:t xml:space="preserve">. </w:t>
      </w:r>
      <w:r>
        <w:rPr>
          <w:rFonts w:ascii="Times New Roman" w:hAnsi="Times New Roman" w:cs="Times New Roman"/>
        </w:rPr>
        <w:t xml:space="preserve"> </w:t>
      </w:r>
      <w:r w:rsidR="00952E5B">
        <w:rPr>
          <w:rFonts w:ascii="Times New Roman" w:hAnsi="Times New Roman" w:cs="Times New Roman"/>
        </w:rPr>
        <w:t xml:space="preserve">Similarly, </w:t>
      </w:r>
      <w:r>
        <w:rPr>
          <w:rFonts w:ascii="Times New Roman" w:hAnsi="Times New Roman" w:cs="Times New Roman"/>
        </w:rPr>
        <w:t>many of the examples cited in the approach paper that led to the 2004 re-engagement were from vastly different contexts in the developing world, such as Iceland, New Zealand, Norway or the United States, and had typically occurred over a time period on the order of 10 to 20 years (World Bank 2004).</w:t>
      </w:r>
      <w:r w:rsidR="007D5100">
        <w:rPr>
          <w:rFonts w:ascii="Times New Roman" w:hAnsi="Times New Roman" w:cs="Times New Roman"/>
        </w:rPr>
        <w:t xml:space="preserve">  Hence, the WARFP would be one of the World Bank’s earliest and largest pilots in supporting countries to rebuild tropical fish resources, with a design based on ‘learning by doing’ rather than any fixed blueprint.</w:t>
      </w:r>
    </w:p>
    <w:p w:rsidR="008B5E69" w:rsidRPr="008B5E69" w:rsidRDefault="008B5E69" w:rsidP="008B5E69">
      <w:pPr>
        <w:pStyle w:val="Heading2"/>
        <w:rPr>
          <w:b w:val="0"/>
          <w:i w:val="0"/>
          <w:color w:val="2E74B5" w:themeColor="accent1" w:themeShade="BF"/>
        </w:rPr>
      </w:pPr>
      <w:bookmarkStart w:id="21" w:name="_Toc472597330"/>
      <w:r w:rsidRPr="008B5E69">
        <w:rPr>
          <w:b w:val="0"/>
          <w:i w:val="0"/>
          <w:color w:val="2E74B5" w:themeColor="accent1" w:themeShade="BF"/>
        </w:rPr>
        <w:t xml:space="preserve">4.1 </w:t>
      </w:r>
      <w:r w:rsidR="0093250F" w:rsidRPr="008B5E69">
        <w:rPr>
          <w:b w:val="0"/>
          <w:i w:val="0"/>
          <w:color w:val="2E74B5" w:themeColor="accent1" w:themeShade="BF"/>
        </w:rPr>
        <w:t xml:space="preserve">Entry points for </w:t>
      </w:r>
      <w:r w:rsidRPr="008B5E69">
        <w:rPr>
          <w:b w:val="0"/>
          <w:i w:val="0"/>
          <w:color w:val="2E74B5" w:themeColor="accent1" w:themeShade="BF"/>
        </w:rPr>
        <w:t xml:space="preserve">proposed </w:t>
      </w:r>
      <w:r w:rsidR="0093250F" w:rsidRPr="008B5E69">
        <w:rPr>
          <w:b w:val="0"/>
          <w:i w:val="0"/>
          <w:color w:val="2E74B5" w:themeColor="accent1" w:themeShade="BF"/>
        </w:rPr>
        <w:t>governance reforms</w:t>
      </w:r>
      <w:bookmarkEnd w:id="21"/>
      <w:r w:rsidR="00C402E3" w:rsidRPr="008B5E69">
        <w:rPr>
          <w:b w:val="0"/>
          <w:i w:val="0"/>
          <w:color w:val="2E74B5" w:themeColor="accent1" w:themeShade="BF"/>
        </w:rPr>
        <w:t xml:space="preserve"> </w:t>
      </w:r>
    </w:p>
    <w:p w:rsidR="00DE72DF" w:rsidRDefault="00C402E3" w:rsidP="00657F0B">
      <w:pPr>
        <w:spacing w:after="0" w:line="240" w:lineRule="auto"/>
        <w:jc w:val="both"/>
        <w:rPr>
          <w:rFonts w:ascii="Times New Roman" w:hAnsi="Times New Roman" w:cs="Times New Roman"/>
        </w:rPr>
      </w:pPr>
      <w:r>
        <w:rPr>
          <w:rFonts w:ascii="Times New Roman" w:hAnsi="Times New Roman" w:cs="Times New Roman"/>
        </w:rPr>
        <w:t>The governance reforms proposed in the WARFP emerged from the discussions between the governments in the region</w:t>
      </w:r>
      <w:r w:rsidR="00DE72DF">
        <w:rPr>
          <w:rFonts w:ascii="Times New Roman" w:hAnsi="Times New Roman" w:cs="Times New Roman"/>
        </w:rPr>
        <w:t>, a range of stakeholders</w:t>
      </w:r>
      <w:r>
        <w:rPr>
          <w:rFonts w:ascii="Times New Roman" w:hAnsi="Times New Roman" w:cs="Times New Roman"/>
        </w:rPr>
        <w:t xml:space="preserve"> and the World Bank, such that the state was the </w:t>
      </w:r>
      <w:r w:rsidR="00DE72DF">
        <w:rPr>
          <w:rFonts w:ascii="Times New Roman" w:hAnsi="Times New Roman" w:cs="Times New Roman"/>
        </w:rPr>
        <w:t>jurisdiction</w:t>
      </w:r>
      <w:r>
        <w:rPr>
          <w:rFonts w:ascii="Times New Roman" w:hAnsi="Times New Roman" w:cs="Times New Roman"/>
        </w:rPr>
        <w:t xml:space="preserve"> of origin for reform with f</w:t>
      </w:r>
      <w:r w:rsidR="00A62CA4">
        <w:rPr>
          <w:rFonts w:ascii="Times New Roman" w:hAnsi="Times New Roman" w:cs="Times New Roman"/>
        </w:rPr>
        <w:t>inancing support from the Bank.</w:t>
      </w:r>
      <w:r>
        <w:rPr>
          <w:rFonts w:ascii="Times New Roman" w:hAnsi="Times New Roman" w:cs="Times New Roman"/>
        </w:rPr>
        <w:t xml:space="preserve"> The CSRP secretariat played a </w:t>
      </w:r>
      <w:r w:rsidR="00DE72DF">
        <w:rPr>
          <w:rFonts w:ascii="Times New Roman" w:hAnsi="Times New Roman" w:cs="Times New Roman"/>
        </w:rPr>
        <w:t xml:space="preserve">fundamental </w:t>
      </w:r>
      <w:r>
        <w:rPr>
          <w:rFonts w:ascii="Times New Roman" w:hAnsi="Times New Roman" w:cs="Times New Roman"/>
        </w:rPr>
        <w:t>role in facilitating and supporting the development and implementation of a common reform program, but the decisions taken, and the reforms themselves, originated at the</w:t>
      </w:r>
      <w:r w:rsidR="008B5E69">
        <w:rPr>
          <w:rFonts w:ascii="Times New Roman" w:hAnsi="Times New Roman" w:cs="Times New Roman"/>
        </w:rPr>
        <w:t xml:space="preserve"> state level with governments. </w:t>
      </w:r>
      <w:r>
        <w:rPr>
          <w:rFonts w:ascii="Times New Roman" w:hAnsi="Times New Roman" w:cs="Times New Roman"/>
        </w:rPr>
        <w:t>The spatial scale of the reform</w:t>
      </w:r>
      <w:r w:rsidR="00DE72DF">
        <w:rPr>
          <w:rFonts w:ascii="Times New Roman" w:hAnsi="Times New Roman" w:cs="Times New Roman"/>
        </w:rPr>
        <w:t>s</w:t>
      </w:r>
      <w:r>
        <w:rPr>
          <w:rFonts w:ascii="Times New Roman" w:hAnsi="Times New Roman" w:cs="Times New Roman"/>
        </w:rPr>
        <w:t xml:space="preserve"> was determined by opportunity as much as ecology, with CSRP members sharing fish resources in some cases, and/or resource users (e.g. mobile fleets</w:t>
      </w:r>
      <w:r w:rsidR="00513820">
        <w:rPr>
          <w:rFonts w:ascii="Times New Roman" w:hAnsi="Times New Roman" w:cs="Times New Roman"/>
        </w:rPr>
        <w:t>, including those</w:t>
      </w:r>
      <w:r w:rsidR="006416B7">
        <w:rPr>
          <w:rFonts w:ascii="Times New Roman" w:hAnsi="Times New Roman" w:cs="Times New Roman"/>
        </w:rPr>
        <w:t xml:space="preserve"> fishing illegally as shown in Box 4</w:t>
      </w:r>
      <w:r>
        <w:rPr>
          <w:rFonts w:ascii="Times New Roman" w:hAnsi="Times New Roman" w:cs="Times New Roman"/>
        </w:rPr>
        <w:t xml:space="preserve">), as well as simply the opportunity to capture economies of scale in reforms in some instances. </w:t>
      </w:r>
      <w:r w:rsidR="008B5E69">
        <w:rPr>
          <w:rFonts w:ascii="Times New Roman" w:hAnsi="Times New Roman" w:cs="Times New Roman"/>
        </w:rPr>
        <w:t xml:space="preserve">The large area included multiple and overlapping fishery systems, </w:t>
      </w:r>
      <w:r w:rsidR="00DE72DF">
        <w:rPr>
          <w:rFonts w:ascii="Times New Roman" w:hAnsi="Times New Roman" w:cs="Times New Roman"/>
        </w:rPr>
        <w:t xml:space="preserve">for example </w:t>
      </w:r>
      <w:r w:rsidR="008B5E69">
        <w:rPr>
          <w:rFonts w:ascii="Times New Roman" w:hAnsi="Times New Roman" w:cs="Times New Roman"/>
        </w:rPr>
        <w:t xml:space="preserve">where a small pelagic stock and fleet might span several nations, while coastal demersal stocks would be more sedentary on the shelf though often exploited by mobile fleets. </w:t>
      </w:r>
      <w:r>
        <w:rPr>
          <w:rFonts w:ascii="Times New Roman" w:hAnsi="Times New Roman" w:cs="Times New Roman"/>
        </w:rPr>
        <w:t xml:space="preserve"> The zone of reform, from Mauritania down to Ghana, exceeded </w:t>
      </w:r>
      <w:r w:rsidR="00E4107D">
        <w:rPr>
          <w:rFonts w:ascii="Times New Roman" w:hAnsi="Times New Roman" w:cs="Times New Roman"/>
          <w:noProof/>
        </w:rPr>
        <mc:AlternateContent>
          <mc:Choice Requires="wps">
            <w:drawing>
              <wp:anchor distT="0" distB="0" distL="114300" distR="114300" simplePos="0" relativeHeight="251663872" behindDoc="0" locked="0" layoutInCell="1" allowOverlap="1" wp14:anchorId="269D9B17" wp14:editId="0753853F">
                <wp:simplePos x="0" y="0"/>
                <wp:positionH relativeFrom="column">
                  <wp:posOffset>2526665</wp:posOffset>
                </wp:positionH>
                <wp:positionV relativeFrom="paragraph">
                  <wp:posOffset>0</wp:posOffset>
                </wp:positionV>
                <wp:extent cx="3695700" cy="3276600"/>
                <wp:effectExtent l="0" t="0" r="19050" b="19050"/>
                <wp:wrapSquare wrapText="bothSides"/>
                <wp:docPr id="5085" name="Text Box 5085"/>
                <wp:cNvGraphicFramePr/>
                <a:graphic xmlns:a="http://schemas.openxmlformats.org/drawingml/2006/main">
                  <a:graphicData uri="http://schemas.microsoft.com/office/word/2010/wordprocessingShape">
                    <wps:wsp>
                      <wps:cNvSpPr txBox="1"/>
                      <wps:spPr>
                        <a:xfrm>
                          <a:off x="0" y="0"/>
                          <a:ext cx="3695700" cy="3276600"/>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513820" w:rsidRDefault="00A62CA4" w:rsidP="006416B7">
                            <w:pPr>
                              <w:pStyle w:val="Caption"/>
                              <w:rPr>
                                <w:rFonts w:ascii="Times New Roman" w:hAnsi="Times New Roman" w:cs="Times New Roman"/>
                                <w:b/>
                                <w:i w:val="0"/>
                                <w:sz w:val="20"/>
                                <w:szCs w:val="20"/>
                              </w:rPr>
                            </w:pPr>
                            <w:r>
                              <w:rPr>
                                <w:rFonts w:ascii="Times New Roman" w:hAnsi="Times New Roman" w:cs="Times New Roman"/>
                                <w:b/>
                                <w:i w:val="0"/>
                                <w:sz w:val="20"/>
                                <w:szCs w:val="20"/>
                              </w:rPr>
                              <w:t>Box 4</w:t>
                            </w:r>
                            <w:r w:rsidRPr="00513820">
                              <w:rPr>
                                <w:rFonts w:ascii="Times New Roman" w:hAnsi="Times New Roman" w:cs="Times New Roman"/>
                                <w:b/>
                                <w:i w:val="0"/>
                                <w:sz w:val="20"/>
                                <w:szCs w:val="20"/>
                              </w:rPr>
                              <w:t>. Estimated Flow of Illegal Fishing in West Africa in 2009</w:t>
                            </w:r>
                          </w:p>
                          <w:p w:rsidR="00A62CA4" w:rsidRDefault="00A62CA4" w:rsidP="006416B7">
                            <w:r w:rsidRPr="001112F6">
                              <w:rPr>
                                <w:noProof/>
                              </w:rPr>
                              <w:drawing>
                                <wp:inline distT="0" distB="0" distL="0" distR="0" wp14:anchorId="33D806EE" wp14:editId="018E9E99">
                                  <wp:extent cx="3526905" cy="2638425"/>
                                  <wp:effectExtent l="0" t="0" r="0" b="0"/>
                                  <wp:docPr id="4610" name="Picture 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528610" cy="2639701"/>
                                          </a:xfrm>
                                          <a:prstGeom prst="rect">
                                            <a:avLst/>
                                          </a:prstGeom>
                                          <a:noFill/>
                                          <a:ln>
                                            <a:noFill/>
                                          </a:ln>
                                        </pic:spPr>
                                      </pic:pic>
                                    </a:graphicData>
                                  </a:graphic>
                                </wp:inline>
                              </w:drawing>
                            </w:r>
                          </w:p>
                          <w:p w:rsidR="00A62CA4" w:rsidRPr="00513820" w:rsidRDefault="00A62CA4" w:rsidP="006416B7">
                            <w:pPr>
                              <w:spacing w:after="0" w:line="240" w:lineRule="auto"/>
                              <w:rPr>
                                <w:rFonts w:ascii="Times New Roman" w:hAnsi="Times New Roman" w:cs="Times New Roman"/>
                                <w:i/>
                                <w:sz w:val="16"/>
                                <w:szCs w:val="16"/>
                              </w:rPr>
                            </w:pPr>
                            <w:r w:rsidRPr="00513820">
                              <w:rPr>
                                <w:rFonts w:ascii="Times New Roman" w:hAnsi="Times New Roman" w:cs="Times New Roman"/>
                                <w:i/>
                                <w:sz w:val="16"/>
                                <w:szCs w:val="16"/>
                              </w:rPr>
                              <w:t>Source: MRAG (2009)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D9B17" id="Text Box 5085" o:spid="_x0000_s1202" type="#_x0000_t202" style="position:absolute;left:0;text-align:left;margin-left:198.95pt;margin-top:0;width:291pt;height:25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" fillcolor="#ffc" strokeweight=".5pt">
                <v:textbox>
                  <w:txbxContent>
                    <w:p w:rsidR="00A62CA4" w:rsidRPr="00513820" w:rsidRDefault="00A62CA4" w:rsidP="006416B7">
                      <w:pPr>
                        <w:pStyle w:val="Caption"/>
                        <w:rPr>
                          <w:rFonts w:ascii="Times New Roman" w:hAnsi="Times New Roman" w:cs="Times New Roman"/>
                          <w:b/>
                          <w:i w:val="0"/>
                          <w:sz w:val="20"/>
                          <w:szCs w:val="20"/>
                        </w:rPr>
                      </w:pPr>
                      <w:r>
                        <w:rPr>
                          <w:rFonts w:ascii="Times New Roman" w:hAnsi="Times New Roman" w:cs="Times New Roman"/>
                          <w:b/>
                          <w:i w:val="0"/>
                          <w:sz w:val="20"/>
                          <w:szCs w:val="20"/>
                        </w:rPr>
                        <w:t>Box 4</w:t>
                      </w:r>
                      <w:r w:rsidRPr="00513820">
                        <w:rPr>
                          <w:rFonts w:ascii="Times New Roman" w:hAnsi="Times New Roman" w:cs="Times New Roman"/>
                          <w:b/>
                          <w:i w:val="0"/>
                          <w:sz w:val="20"/>
                          <w:szCs w:val="20"/>
                        </w:rPr>
                        <w:t>. Estimated Flow of Illegal Fishing in West Africa in 2009</w:t>
                      </w:r>
                    </w:p>
                    <w:p w:rsidR="00A62CA4" w:rsidRDefault="00A62CA4" w:rsidP="006416B7">
                      <w:r w:rsidRPr="001112F6">
                        <w:rPr>
                          <w:noProof/>
                        </w:rPr>
                        <w:drawing>
                          <wp:inline distT="0" distB="0" distL="0" distR="0" wp14:anchorId="33D806EE" wp14:editId="018E9E99">
                            <wp:extent cx="3526905" cy="2638425"/>
                            <wp:effectExtent l="0" t="0" r="0" b="0"/>
                            <wp:docPr id="4610" name="Picture 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28610" cy="2639701"/>
                                    </a:xfrm>
                                    <a:prstGeom prst="rect">
                                      <a:avLst/>
                                    </a:prstGeom>
                                    <a:noFill/>
                                    <a:ln>
                                      <a:noFill/>
                                    </a:ln>
                                  </pic:spPr>
                                </pic:pic>
                              </a:graphicData>
                            </a:graphic>
                          </wp:inline>
                        </w:drawing>
                      </w:r>
                    </w:p>
                    <w:p w:rsidR="00A62CA4" w:rsidRPr="00513820" w:rsidRDefault="00A62CA4" w:rsidP="006416B7">
                      <w:pPr>
                        <w:spacing w:after="0" w:line="240" w:lineRule="auto"/>
                        <w:rPr>
                          <w:rFonts w:ascii="Times New Roman" w:hAnsi="Times New Roman" w:cs="Times New Roman"/>
                          <w:i/>
                          <w:sz w:val="16"/>
                          <w:szCs w:val="16"/>
                        </w:rPr>
                      </w:pPr>
                      <w:r w:rsidRPr="00513820">
                        <w:rPr>
                          <w:rFonts w:ascii="Times New Roman" w:hAnsi="Times New Roman" w:cs="Times New Roman"/>
                          <w:i/>
                          <w:sz w:val="16"/>
                          <w:szCs w:val="16"/>
                        </w:rPr>
                        <w:t>Source: MRAG (2009)</w:t>
                      </w:r>
                    </w:p>
                  </w:txbxContent>
                </v:textbox>
                <w10:wrap type="square"/>
              </v:shape>
            </w:pict>
          </mc:Fallback>
        </mc:AlternateContent>
      </w:r>
      <w:r>
        <w:rPr>
          <w:rFonts w:ascii="Times New Roman" w:hAnsi="Times New Roman" w:cs="Times New Roman"/>
        </w:rPr>
        <w:t xml:space="preserve">the boundaries of any one ecosystem (e.g. including both the Canary Current and Guinea Current large marine ecosystems) and any one governing body (e.g. including Ghana and Liberia in addition to the CSRP). </w:t>
      </w:r>
      <w:r w:rsidR="008B5E69">
        <w:rPr>
          <w:rFonts w:ascii="Times New Roman" w:hAnsi="Times New Roman" w:cs="Times New Roman"/>
        </w:rPr>
        <w:t xml:space="preserve"> </w:t>
      </w:r>
    </w:p>
    <w:p w:rsidR="00DE72DF" w:rsidRDefault="00DE72DF" w:rsidP="00657F0B">
      <w:pPr>
        <w:spacing w:after="0" w:line="240" w:lineRule="auto"/>
        <w:jc w:val="both"/>
        <w:rPr>
          <w:rFonts w:ascii="Times New Roman" w:hAnsi="Times New Roman" w:cs="Times New Roman"/>
        </w:rPr>
      </w:pPr>
    </w:p>
    <w:p w:rsidR="0093250F" w:rsidRDefault="00C402E3" w:rsidP="00657F0B">
      <w:pPr>
        <w:spacing w:after="0" w:line="240" w:lineRule="auto"/>
        <w:jc w:val="both"/>
        <w:rPr>
          <w:rFonts w:ascii="Times New Roman" w:hAnsi="Times New Roman" w:cs="Times New Roman"/>
        </w:rPr>
      </w:pPr>
      <w:r>
        <w:rPr>
          <w:rFonts w:ascii="Times New Roman" w:hAnsi="Times New Roman" w:cs="Times New Roman"/>
        </w:rPr>
        <w:t>Within this large area</w:t>
      </w:r>
      <w:r w:rsidR="00DE72DF">
        <w:rPr>
          <w:rFonts w:ascii="Times New Roman" w:hAnsi="Times New Roman" w:cs="Times New Roman"/>
        </w:rPr>
        <w:t xml:space="preserve"> of West Africa</w:t>
      </w:r>
      <w:r>
        <w:rPr>
          <w:rFonts w:ascii="Times New Roman" w:hAnsi="Times New Roman" w:cs="Times New Roman"/>
        </w:rPr>
        <w:t xml:space="preserve">, the reforms initially targeted the </w:t>
      </w:r>
      <w:r w:rsidR="00DE72DF">
        <w:rPr>
          <w:rFonts w:ascii="Times New Roman" w:hAnsi="Times New Roman" w:cs="Times New Roman"/>
        </w:rPr>
        <w:t xml:space="preserve">region’s </w:t>
      </w:r>
      <w:r>
        <w:rPr>
          <w:rFonts w:ascii="Times New Roman" w:hAnsi="Times New Roman" w:cs="Times New Roman"/>
        </w:rPr>
        <w:t>coastal deme</w:t>
      </w:r>
      <w:r w:rsidR="00DE72DF">
        <w:rPr>
          <w:rFonts w:ascii="Times New Roman" w:hAnsi="Times New Roman" w:cs="Times New Roman"/>
        </w:rPr>
        <w:t>rsal fishery systems</w:t>
      </w:r>
      <w:r>
        <w:rPr>
          <w:rFonts w:ascii="Times New Roman" w:hAnsi="Times New Roman" w:cs="Times New Roman"/>
        </w:rPr>
        <w:t>, with the government of each participating country envisaging to introduce governance reforms at essentially two common spatial scales:</w:t>
      </w:r>
    </w:p>
    <w:p w:rsidR="0093250F" w:rsidRPr="0093250F" w:rsidRDefault="0093250F" w:rsidP="00DF2A2D">
      <w:pPr>
        <w:pStyle w:val="ListParagraph"/>
        <w:numPr>
          <w:ilvl w:val="0"/>
          <w:numId w:val="24"/>
        </w:numPr>
        <w:spacing w:after="0" w:line="240" w:lineRule="auto"/>
        <w:jc w:val="both"/>
        <w:rPr>
          <w:rFonts w:ascii="Times New Roman" w:hAnsi="Times New Roman" w:cs="Times New Roman"/>
        </w:rPr>
      </w:pPr>
      <w:bookmarkStart w:id="22" w:name="_Toc448606107"/>
      <w:r w:rsidRPr="0093250F">
        <w:rPr>
          <w:rFonts w:ascii="Times New Roman" w:hAnsi="Times New Roman" w:cs="Times New Roman"/>
        </w:rPr>
        <w:t>at the national s</w:t>
      </w:r>
      <w:r w:rsidR="00C402E3">
        <w:rPr>
          <w:rFonts w:ascii="Times New Roman" w:hAnsi="Times New Roman" w:cs="Times New Roman"/>
        </w:rPr>
        <w:t>cale</w:t>
      </w:r>
      <w:r w:rsidRPr="0093250F">
        <w:rPr>
          <w:rFonts w:ascii="Times New Roman" w:hAnsi="Times New Roman" w:cs="Times New Roman"/>
        </w:rPr>
        <w:t xml:space="preserve">, in order to develop or articulate new policy principles and objectives, and/or to significantly enhance the capacity of organizations to </w:t>
      </w:r>
      <w:r w:rsidR="00C402E3">
        <w:rPr>
          <w:rFonts w:ascii="Times New Roman" w:hAnsi="Times New Roman" w:cs="Times New Roman"/>
        </w:rPr>
        <w:t>deliver policies</w:t>
      </w:r>
      <w:r w:rsidRPr="0093250F">
        <w:rPr>
          <w:rFonts w:ascii="Times New Roman" w:hAnsi="Times New Roman" w:cs="Times New Roman"/>
        </w:rPr>
        <w:t xml:space="preserve"> (e.g. enhanced surveillance and enforcement of existing rules such as the ban on </w:t>
      </w:r>
      <w:r w:rsidR="001C26C1">
        <w:rPr>
          <w:rFonts w:ascii="Times New Roman" w:hAnsi="Times New Roman" w:cs="Times New Roman"/>
        </w:rPr>
        <w:t xml:space="preserve">bottom </w:t>
      </w:r>
      <w:r w:rsidRPr="0093250F">
        <w:rPr>
          <w:rFonts w:ascii="Times New Roman" w:hAnsi="Times New Roman" w:cs="Times New Roman"/>
        </w:rPr>
        <w:t>trawling within 6 miles of the coast, or increased registration of fishing canoes, new resource assessments, etc.); and/or</w:t>
      </w:r>
      <w:bookmarkStart w:id="23" w:name="_Toc448606108"/>
      <w:bookmarkEnd w:id="22"/>
    </w:p>
    <w:p w:rsidR="0093250F" w:rsidRPr="0093250F" w:rsidRDefault="0093250F" w:rsidP="00DF2A2D">
      <w:pPr>
        <w:pStyle w:val="ListParagraph"/>
        <w:numPr>
          <w:ilvl w:val="0"/>
          <w:numId w:val="24"/>
        </w:numPr>
        <w:spacing w:after="0" w:line="240" w:lineRule="auto"/>
        <w:jc w:val="both"/>
        <w:rPr>
          <w:rFonts w:ascii="Times New Roman" w:hAnsi="Times New Roman" w:cs="Times New Roman"/>
        </w:rPr>
      </w:pPr>
      <w:r w:rsidRPr="0093250F">
        <w:rPr>
          <w:rFonts w:ascii="Times New Roman" w:hAnsi="Times New Roman" w:cs="Times New Roman"/>
        </w:rPr>
        <w:t>at the local scale</w:t>
      </w:r>
      <w:r w:rsidR="001C26C1">
        <w:rPr>
          <w:rFonts w:ascii="Times New Roman" w:hAnsi="Times New Roman" w:cs="Times New Roman"/>
        </w:rPr>
        <w:t>,</w:t>
      </w:r>
      <w:r w:rsidRPr="0093250F">
        <w:rPr>
          <w:rFonts w:ascii="Times New Roman" w:hAnsi="Times New Roman" w:cs="Times New Roman"/>
        </w:rPr>
        <w:t xml:space="preserve"> through establishment of co-governance partnerships </w:t>
      </w:r>
      <w:r w:rsidR="001C26C1">
        <w:rPr>
          <w:rFonts w:ascii="Times New Roman" w:hAnsi="Times New Roman" w:cs="Times New Roman"/>
        </w:rPr>
        <w:t xml:space="preserve">between the government and user groups in order </w:t>
      </w:r>
      <w:r w:rsidRPr="0093250F">
        <w:rPr>
          <w:rFonts w:ascii="Times New Roman" w:hAnsi="Times New Roman" w:cs="Times New Roman"/>
        </w:rPr>
        <w:t>to create community management rights over defined ocean areas, together with ongoing support from state agencies and surveillance and enforcement of new rules formulated by communities.</w:t>
      </w:r>
      <w:bookmarkEnd w:id="23"/>
    </w:p>
    <w:p w:rsidR="0093250F" w:rsidRDefault="0093250F" w:rsidP="00657F0B">
      <w:pPr>
        <w:spacing w:after="0" w:line="240" w:lineRule="auto"/>
        <w:jc w:val="both"/>
        <w:rPr>
          <w:rFonts w:ascii="Times New Roman" w:hAnsi="Times New Roman" w:cs="Times New Roman"/>
        </w:rPr>
      </w:pPr>
    </w:p>
    <w:p w:rsidR="006A303F" w:rsidRDefault="006A303F" w:rsidP="00657F0B">
      <w:pPr>
        <w:spacing w:after="0" w:line="240" w:lineRule="auto"/>
        <w:jc w:val="both"/>
        <w:rPr>
          <w:rFonts w:ascii="Times New Roman" w:hAnsi="Times New Roman" w:cs="Times New Roman"/>
        </w:rPr>
      </w:pPr>
      <w:r w:rsidRPr="00E67712">
        <w:rPr>
          <w:rFonts w:ascii="Times New Roman" w:hAnsi="Times New Roman" w:cs="Times New Roman"/>
        </w:rPr>
        <w:t xml:space="preserve">The costs of implementing the reforms would be financed by the World Bank via a series of grants and concessional loans directly to the governments of each participating country, in </w:t>
      </w:r>
      <w:r w:rsidR="00187FCC">
        <w:rPr>
          <w:rFonts w:ascii="Times New Roman" w:hAnsi="Times New Roman" w:cs="Times New Roman"/>
        </w:rPr>
        <w:t>each case for two phases of five years</w:t>
      </w:r>
      <w:r w:rsidRPr="00E67712">
        <w:rPr>
          <w:rFonts w:ascii="Times New Roman" w:hAnsi="Times New Roman" w:cs="Times New Roman"/>
        </w:rPr>
        <w:t xml:space="preserve"> (reflecting the understanding of the long time period needed) (World Bank 2009).  The WARFP was structured such that countries could begin when ready and participate on a rolling basis, rather than all countries having to initia</w:t>
      </w:r>
      <w:r w:rsidR="00187FCC">
        <w:rPr>
          <w:rFonts w:ascii="Times New Roman" w:hAnsi="Times New Roman" w:cs="Times New Roman"/>
        </w:rPr>
        <w:t>te the effort at the same time.</w:t>
      </w:r>
      <w:r w:rsidRPr="00E67712">
        <w:rPr>
          <w:rFonts w:ascii="Times New Roman" w:hAnsi="Times New Roman" w:cs="Times New Roman"/>
        </w:rPr>
        <w:t xml:space="preserve"> </w:t>
      </w:r>
      <w:r w:rsidR="00E67712" w:rsidRPr="00E67712">
        <w:rPr>
          <w:rFonts w:ascii="Times New Roman" w:hAnsi="Times New Roman" w:cs="Times New Roman"/>
        </w:rPr>
        <w:t>This financing instrument</w:t>
      </w:r>
      <w:r w:rsidR="00187FCC">
        <w:rPr>
          <w:rStyle w:val="FootnoteReference"/>
          <w:rFonts w:ascii="Times New Roman" w:hAnsi="Times New Roman" w:cs="Times New Roman"/>
        </w:rPr>
        <w:footnoteReference w:id="9"/>
      </w:r>
      <w:r w:rsidR="00E67712" w:rsidRPr="00E67712">
        <w:rPr>
          <w:rFonts w:ascii="Times New Roman" w:hAnsi="Times New Roman" w:cs="Times New Roman"/>
        </w:rPr>
        <w:t xml:space="preserve"> also had the benefit of allowing West African governments with relatively small allocations of concessionary pools of finance from the World Bank, to access an additional ‘window’ of concessionary lending available only for such regional programs as an incentive for multi-country cooperat</w:t>
      </w:r>
      <w:r w:rsidR="00E67712">
        <w:rPr>
          <w:rFonts w:ascii="Times New Roman" w:hAnsi="Times New Roman" w:cs="Times New Roman"/>
        </w:rPr>
        <w:t>ion and integration (World Bank</w:t>
      </w:r>
      <w:r w:rsidR="00E67712" w:rsidRPr="00E67712">
        <w:rPr>
          <w:rFonts w:ascii="Times New Roman" w:hAnsi="Times New Roman" w:cs="Times New Roman"/>
        </w:rPr>
        <w:t xml:space="preserve"> 2009). </w:t>
      </w:r>
      <w:r w:rsidRPr="00E67712">
        <w:rPr>
          <w:rFonts w:ascii="Times New Roman" w:hAnsi="Times New Roman" w:cs="Times New Roman"/>
        </w:rPr>
        <w:t>Hence the first five countries to begin the program were Cape Verde, Liberia, Senegal and Sierra Leone after the financing was approved by the World Bank in late 2009, and subsequently Guinea-Bissau in 2011</w:t>
      </w:r>
      <w:r>
        <w:rPr>
          <w:rFonts w:ascii="Times New Roman" w:hAnsi="Times New Roman" w:cs="Times New Roman"/>
        </w:rPr>
        <w:t>.</w:t>
      </w:r>
      <w:r>
        <w:rPr>
          <w:rStyle w:val="FootnoteReference"/>
          <w:rFonts w:ascii="Times New Roman" w:hAnsi="Times New Roman" w:cs="Times New Roman"/>
        </w:rPr>
        <w:footnoteReference w:id="10"/>
      </w:r>
      <w:r>
        <w:rPr>
          <w:rFonts w:ascii="Times New Roman" w:hAnsi="Times New Roman" w:cs="Times New Roman"/>
        </w:rPr>
        <w:t xml:space="preserve">  </w:t>
      </w:r>
      <w:r w:rsidR="00187FCC">
        <w:rPr>
          <w:rFonts w:ascii="Times New Roman" w:hAnsi="Times New Roman" w:cs="Times New Roman"/>
        </w:rPr>
        <w:t>Given that a number of West Africa countries had relatively small populations (and concessional financing from the Bank was allocated at least in part based on population), such financing was already scarce and this provided an additional incentive for Ministries of Finance to prioritize the sector.</w:t>
      </w:r>
    </w:p>
    <w:p w:rsidR="006A303F" w:rsidRPr="008B5E69" w:rsidRDefault="006A303F" w:rsidP="006A303F">
      <w:pPr>
        <w:pStyle w:val="Heading2"/>
        <w:rPr>
          <w:b w:val="0"/>
          <w:i w:val="0"/>
          <w:color w:val="2E74B5" w:themeColor="accent1" w:themeShade="BF"/>
        </w:rPr>
      </w:pPr>
      <w:bookmarkStart w:id="24" w:name="_Toc472597331"/>
      <w:r>
        <w:rPr>
          <w:b w:val="0"/>
          <w:i w:val="0"/>
          <w:color w:val="2E74B5" w:themeColor="accent1" w:themeShade="BF"/>
        </w:rPr>
        <w:t>4.2</w:t>
      </w:r>
      <w:r w:rsidRPr="008B5E69">
        <w:rPr>
          <w:b w:val="0"/>
          <w:i w:val="0"/>
          <w:color w:val="2E74B5" w:themeColor="accent1" w:themeShade="BF"/>
        </w:rPr>
        <w:t xml:space="preserve"> </w:t>
      </w:r>
      <w:r>
        <w:rPr>
          <w:b w:val="0"/>
          <w:i w:val="0"/>
          <w:color w:val="2E74B5" w:themeColor="accent1" w:themeShade="BF"/>
        </w:rPr>
        <w:t>Description of the fisheries</w:t>
      </w:r>
      <w:r w:rsidRPr="008B5E69">
        <w:rPr>
          <w:b w:val="0"/>
          <w:i w:val="0"/>
          <w:color w:val="2E74B5" w:themeColor="accent1" w:themeShade="BF"/>
        </w:rPr>
        <w:t xml:space="preserve"> governance reforms </w:t>
      </w:r>
      <w:r>
        <w:rPr>
          <w:b w:val="0"/>
          <w:i w:val="0"/>
          <w:color w:val="2E74B5" w:themeColor="accent1" w:themeShade="BF"/>
        </w:rPr>
        <w:t>to be financed by the WARFP</w:t>
      </w:r>
      <w:bookmarkEnd w:id="24"/>
    </w:p>
    <w:p w:rsidR="002C3A83" w:rsidRDefault="006A303F" w:rsidP="002C3A83">
      <w:pPr>
        <w:spacing w:after="0" w:line="240" w:lineRule="auto"/>
        <w:jc w:val="both"/>
        <w:rPr>
          <w:rFonts w:ascii="Times New Roman" w:hAnsi="Times New Roman" w:cs="Times New Roman"/>
        </w:rPr>
      </w:pPr>
      <w:r w:rsidRPr="002B6E53">
        <w:rPr>
          <w:rFonts w:ascii="Times New Roman" w:hAnsi="Times New Roman" w:cs="Times New Roman"/>
        </w:rPr>
        <w:t xml:space="preserve">With a long-term </w:t>
      </w:r>
      <w:r w:rsidR="00FB0967">
        <w:rPr>
          <w:rFonts w:ascii="Times New Roman" w:hAnsi="Times New Roman" w:cs="Times New Roman"/>
        </w:rPr>
        <w:t xml:space="preserve">financing </w:t>
      </w:r>
      <w:r w:rsidRPr="002B6E53">
        <w:rPr>
          <w:rFonts w:ascii="Times New Roman" w:hAnsi="Times New Roman" w:cs="Times New Roman"/>
        </w:rPr>
        <w:t xml:space="preserve">commitment </w:t>
      </w:r>
      <w:r w:rsidR="00FB0967">
        <w:rPr>
          <w:rFonts w:ascii="Times New Roman" w:hAnsi="Times New Roman" w:cs="Times New Roman"/>
        </w:rPr>
        <w:t xml:space="preserve">from the World Bank </w:t>
      </w:r>
      <w:r w:rsidRPr="002B6E53">
        <w:rPr>
          <w:rFonts w:ascii="Times New Roman" w:hAnsi="Times New Roman" w:cs="Times New Roman"/>
        </w:rPr>
        <w:t xml:space="preserve">possible, the discussions </w:t>
      </w:r>
      <w:r w:rsidR="00FB0967">
        <w:rPr>
          <w:rFonts w:ascii="Times New Roman" w:hAnsi="Times New Roman" w:cs="Times New Roman"/>
        </w:rPr>
        <w:t xml:space="preserve">among governments and stakeholders in 2007 </w:t>
      </w:r>
      <w:r w:rsidRPr="002B6E53">
        <w:rPr>
          <w:rFonts w:ascii="Times New Roman" w:hAnsi="Times New Roman" w:cs="Times New Roman"/>
        </w:rPr>
        <w:t>focused initially on</w:t>
      </w:r>
      <w:r w:rsidR="007D36A8">
        <w:rPr>
          <w:rFonts w:ascii="Times New Roman" w:hAnsi="Times New Roman" w:cs="Times New Roman"/>
        </w:rPr>
        <w:t xml:space="preserve"> the</w:t>
      </w:r>
      <w:r w:rsidRPr="002B6E53">
        <w:rPr>
          <w:rFonts w:ascii="Times New Roman" w:hAnsi="Times New Roman" w:cs="Times New Roman"/>
        </w:rPr>
        <w:t xml:space="preserve"> loss of economic value due to high levels of illegal fishing and insufficient government </w:t>
      </w:r>
      <w:r w:rsidR="00350B24">
        <w:rPr>
          <w:rFonts w:ascii="Times New Roman" w:hAnsi="Times New Roman" w:cs="Times New Roman"/>
        </w:rPr>
        <w:t xml:space="preserve">agency </w:t>
      </w:r>
      <w:r w:rsidRPr="002B6E53">
        <w:rPr>
          <w:rFonts w:ascii="Times New Roman" w:hAnsi="Times New Roman" w:cs="Times New Roman"/>
        </w:rPr>
        <w:t>resources to conduct surveillance operation</w:t>
      </w:r>
      <w:r w:rsidR="00E67712">
        <w:rPr>
          <w:rFonts w:ascii="Times New Roman" w:hAnsi="Times New Roman" w:cs="Times New Roman"/>
        </w:rPr>
        <w:t>s (World Bank</w:t>
      </w:r>
      <w:r w:rsidR="00350B24">
        <w:rPr>
          <w:rFonts w:ascii="Times New Roman" w:hAnsi="Times New Roman" w:cs="Times New Roman"/>
        </w:rPr>
        <w:t xml:space="preserve"> 2009).</w:t>
      </w:r>
      <w:r w:rsidRPr="002B6E53">
        <w:rPr>
          <w:rFonts w:ascii="Times New Roman" w:hAnsi="Times New Roman" w:cs="Times New Roman"/>
        </w:rPr>
        <w:t xml:space="preserve"> </w:t>
      </w:r>
      <w:r w:rsidR="00E67712">
        <w:rPr>
          <w:rFonts w:ascii="Times New Roman" w:hAnsi="Times New Roman" w:cs="Times New Roman"/>
        </w:rPr>
        <w:t>As mentioned prev</w:t>
      </w:r>
      <w:r w:rsidR="007D36A8">
        <w:rPr>
          <w:rFonts w:ascii="Times New Roman" w:hAnsi="Times New Roman" w:cs="Times New Roman"/>
        </w:rPr>
        <w:t xml:space="preserve">iously, a 2005 (MRAG) study </w:t>
      </w:r>
      <w:r w:rsidRPr="002B6E53">
        <w:rPr>
          <w:rFonts w:ascii="Times New Roman" w:hAnsi="Times New Roman" w:cs="Times New Roman"/>
        </w:rPr>
        <w:t xml:space="preserve">indicated that fish with an estimated wholesale value </w:t>
      </w:r>
      <w:r w:rsidR="00E67712">
        <w:rPr>
          <w:rFonts w:ascii="Times New Roman" w:hAnsi="Times New Roman" w:cs="Times New Roman"/>
        </w:rPr>
        <w:t>on the order of</w:t>
      </w:r>
      <w:r w:rsidRPr="002B6E53">
        <w:rPr>
          <w:rFonts w:ascii="Times New Roman" w:hAnsi="Times New Roman" w:cs="Times New Roman"/>
        </w:rPr>
        <w:t xml:space="preserve"> $450 million were harvested each year from West Africa’s waters via illegal, unreported or unregulated</w:t>
      </w:r>
      <w:r w:rsidR="00350B24">
        <w:rPr>
          <w:rFonts w:ascii="Times New Roman" w:hAnsi="Times New Roman" w:cs="Times New Roman"/>
        </w:rPr>
        <w:t xml:space="preserve"> (IUU)</w:t>
      </w:r>
      <w:r w:rsidRPr="002B6E53">
        <w:rPr>
          <w:rFonts w:ascii="Times New Roman" w:hAnsi="Times New Roman" w:cs="Times New Roman"/>
        </w:rPr>
        <w:t xml:space="preserve"> fishing activity. During the WARFP preparation period</w:t>
      </w:r>
      <w:r w:rsidR="00E67712">
        <w:rPr>
          <w:rFonts w:ascii="Times New Roman" w:hAnsi="Times New Roman" w:cs="Times New Roman"/>
        </w:rPr>
        <w:t xml:space="preserve"> from 2007 to 2009</w:t>
      </w:r>
      <w:r w:rsidRPr="002B6E53">
        <w:rPr>
          <w:rFonts w:ascii="Times New Roman" w:hAnsi="Times New Roman" w:cs="Times New Roman"/>
        </w:rPr>
        <w:t xml:space="preserve">, the World Bank funded an updated assessment of </w:t>
      </w:r>
      <w:r w:rsidR="00350B24">
        <w:rPr>
          <w:rFonts w:ascii="Times New Roman" w:hAnsi="Times New Roman" w:cs="Times New Roman"/>
        </w:rPr>
        <w:t>IUU</w:t>
      </w:r>
      <w:r w:rsidRPr="002B6E53">
        <w:rPr>
          <w:rFonts w:ascii="Times New Roman" w:hAnsi="Times New Roman" w:cs="Times New Roman"/>
        </w:rPr>
        <w:t xml:space="preserve"> fishing in West Africa estimating consistently high losses due to illegal fishing in a number of countries, notably Guinea-Bissau, Guinea and Sierra Leone, among others (MRAG, 2009). Given that many of the users and likely illegal fishers were foreign fleets migrating across national boundaries (analogous to Olson</w:t>
      </w:r>
      <w:r w:rsidR="007D36A8">
        <w:rPr>
          <w:rFonts w:ascii="Times New Roman" w:hAnsi="Times New Roman" w:cs="Times New Roman"/>
        </w:rPr>
        <w:t>’s (1993) as ‘roving bandits’),</w:t>
      </w:r>
      <w:r w:rsidR="003A14A2">
        <w:rPr>
          <w:rFonts w:ascii="Times New Roman" w:hAnsi="Times New Roman" w:cs="Times New Roman"/>
        </w:rPr>
        <w:t xml:space="preserve"> </w:t>
      </w:r>
      <w:r w:rsidR="002C3A83">
        <w:rPr>
          <w:rFonts w:ascii="Times New Roman" w:hAnsi="Times New Roman" w:cs="Times New Roman"/>
        </w:rPr>
        <w:t xml:space="preserve">a number of stakeholder consultations indicated coastal communities’ unwillingness to participate in reforms before the existing laws were enforced – notably the exclusion of industrial trawling from the near-shore waters in Liberia and Sierra Leone. With the level of illegal fishing in these two countries, as well as Guinea and Guinea-Bissau, enhancing the capacity of agencies to enforce compliance with the existing rules was seen as a pre-requisite to any further reform. </w:t>
      </w:r>
      <w:r w:rsidR="002C3A83" w:rsidRPr="00350B24">
        <w:rPr>
          <w:rFonts w:ascii="Times New Roman" w:hAnsi="Times New Roman" w:cs="Times New Roman"/>
        </w:rPr>
        <w:t>Hence, one of the early priorities of the WARFP was a focus on clearing out the illegal fishing under the institutional frameworks currently in place in 2009, to create the space for discussions and work on wider governance reform and strengthening.</w:t>
      </w:r>
      <w:r w:rsidR="002C3A83">
        <w:rPr>
          <w:rFonts w:ascii="Times New Roman" w:hAnsi="Times New Roman" w:cs="Times New Roman"/>
        </w:rPr>
        <w:t xml:space="preserve"> </w:t>
      </w:r>
    </w:p>
    <w:p w:rsidR="006A303F" w:rsidRPr="002B6E53" w:rsidRDefault="006A303F" w:rsidP="006A303F">
      <w:pPr>
        <w:spacing w:after="0" w:line="240" w:lineRule="auto"/>
        <w:jc w:val="both"/>
        <w:rPr>
          <w:rFonts w:ascii="Times New Roman" w:hAnsi="Times New Roman" w:cs="Times New Roman"/>
        </w:rPr>
      </w:pPr>
    </w:p>
    <w:p w:rsidR="00422451" w:rsidRDefault="007D5100" w:rsidP="006A303F">
      <w:pPr>
        <w:spacing w:after="0" w:line="240"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2848" behindDoc="0" locked="0" layoutInCell="1" allowOverlap="1" wp14:anchorId="022EFE4C" wp14:editId="5FDE5272">
                <wp:simplePos x="0" y="0"/>
                <wp:positionH relativeFrom="margin">
                  <wp:align>right</wp:align>
                </wp:positionH>
                <wp:positionV relativeFrom="paragraph">
                  <wp:posOffset>5080</wp:posOffset>
                </wp:positionV>
                <wp:extent cx="3705225" cy="5772150"/>
                <wp:effectExtent l="0" t="0" r="28575" b="19050"/>
                <wp:wrapSquare wrapText="bothSides"/>
                <wp:docPr id="5086" name="Text Box 5086"/>
                <wp:cNvGraphicFramePr/>
                <a:graphic xmlns:a="http://schemas.openxmlformats.org/drawingml/2006/main">
                  <a:graphicData uri="http://schemas.microsoft.com/office/word/2010/wordprocessingShape">
                    <wps:wsp>
                      <wps:cNvSpPr txBox="1"/>
                      <wps:spPr>
                        <a:xfrm>
                          <a:off x="0" y="0"/>
                          <a:ext cx="3705225" cy="5772150"/>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870F65" w:rsidRDefault="00A62CA4" w:rsidP="00B16193">
                            <w:pPr>
                              <w:pStyle w:val="Caption"/>
                              <w:jc w:val="both"/>
                              <w:rPr>
                                <w:rFonts w:ascii="Times New Roman" w:hAnsi="Times New Roman" w:cs="Times New Roman"/>
                                <w:b/>
                                <w:i w:val="0"/>
                                <w:sz w:val="20"/>
                                <w:szCs w:val="20"/>
                              </w:rPr>
                            </w:pPr>
                            <w:r w:rsidRPr="00870F65">
                              <w:rPr>
                                <w:rFonts w:ascii="Times New Roman" w:hAnsi="Times New Roman" w:cs="Times New Roman"/>
                                <w:b/>
                                <w:i w:val="0"/>
                                <w:sz w:val="20"/>
                                <w:szCs w:val="20"/>
                              </w:rPr>
                              <w:t>Box 5.  A Natural Capital Approach in Fisheries</w:t>
                            </w:r>
                          </w:p>
                          <w:p w:rsidR="00A62CA4" w:rsidRPr="00870F65" w:rsidRDefault="00A62CA4" w:rsidP="00B16193">
                            <w:pPr>
                              <w:spacing w:after="0" w:line="240" w:lineRule="auto"/>
                              <w:jc w:val="both"/>
                              <w:rPr>
                                <w:rFonts w:ascii="Times New Roman" w:hAnsi="Times New Roman" w:cs="Times New Roman"/>
                                <w:sz w:val="20"/>
                                <w:szCs w:val="20"/>
                              </w:rPr>
                            </w:pPr>
                            <w:r w:rsidRPr="00870F65">
                              <w:rPr>
                                <w:rFonts w:ascii="Times New Roman" w:hAnsi="Times New Roman" w:cs="Times New Roman"/>
                                <w:sz w:val="20"/>
                                <w:szCs w:val="20"/>
                              </w:rPr>
                              <w:t xml:space="preserve">The design of the WARFP reflected a perspective on fish stocks as natural capital assets of the countries, which could provide significantly more economic returns for </w:t>
                            </w:r>
                            <w:r>
                              <w:rPr>
                                <w:rFonts w:ascii="Times New Roman" w:hAnsi="Times New Roman" w:cs="Times New Roman"/>
                                <w:sz w:val="20"/>
                                <w:szCs w:val="20"/>
                              </w:rPr>
                              <w:t xml:space="preserve">shared </w:t>
                            </w:r>
                            <w:r w:rsidRPr="00870F65">
                              <w:rPr>
                                <w:rFonts w:ascii="Times New Roman" w:hAnsi="Times New Roman" w:cs="Times New Roman"/>
                                <w:sz w:val="20"/>
                                <w:szCs w:val="20"/>
                              </w:rPr>
                              <w:t>growth and subsequently poverty reduction, if the region’s fisheries governance institutions were reformed or strengthened in order to limit fishing effort as needed to maintain or rebuild the fish stocks to levels that could support the MSY.</w:t>
                            </w:r>
                            <w:r>
                              <w:rPr>
                                <w:rFonts w:ascii="Times New Roman" w:hAnsi="Times New Roman" w:cs="Times New Roman"/>
                                <w:sz w:val="20"/>
                                <w:szCs w:val="20"/>
                              </w:rPr>
                              <w:t xml:space="preserve"> This natural capital accounting perspective drew from the World Bank (2006) </w:t>
                            </w:r>
                            <w:r w:rsidRPr="00870F65">
                              <w:rPr>
                                <w:rFonts w:ascii="Times New Roman" w:hAnsi="Times New Roman" w:cs="Times New Roman"/>
                                <w:sz w:val="20"/>
                                <w:szCs w:val="20"/>
                              </w:rPr>
                              <w:t>publication entitled ‘</w:t>
                            </w:r>
                            <w:r w:rsidRPr="00870F65">
                              <w:rPr>
                                <w:rFonts w:ascii="Times New Roman" w:hAnsi="Times New Roman" w:cs="Times New Roman"/>
                                <w:i/>
                                <w:sz w:val="20"/>
                                <w:szCs w:val="20"/>
                              </w:rPr>
                              <w:t>Where is the wealth of nations</w:t>
                            </w:r>
                            <w:r w:rsidRPr="00870F65">
                              <w:rPr>
                                <w:rFonts w:ascii="Times New Roman" w:hAnsi="Times New Roman" w:cs="Times New Roman"/>
                                <w:sz w:val="20"/>
                                <w:szCs w:val="20"/>
                              </w:rPr>
                              <w:t>?’</w:t>
                            </w:r>
                            <w:r>
                              <w:rPr>
                                <w:rFonts w:ascii="Times New Roman" w:hAnsi="Times New Roman" w:cs="Times New Roman"/>
                                <w:sz w:val="20"/>
                                <w:szCs w:val="20"/>
                              </w:rPr>
                              <w:t>, to describe stocks of natural resources as part of a country’s portfolio of assets</w:t>
                            </w:r>
                            <w:r w:rsidRPr="00870F65">
                              <w:rPr>
                                <w:rFonts w:ascii="Times New Roman" w:hAnsi="Times New Roman" w:cs="Times New Roman"/>
                                <w:sz w:val="20"/>
                                <w:szCs w:val="20"/>
                              </w:rPr>
                              <w:t>, i.e. an item of economic value or able to produce a flow of benefits s</w:t>
                            </w:r>
                            <w:r>
                              <w:rPr>
                                <w:rFonts w:ascii="Times New Roman" w:hAnsi="Times New Roman" w:cs="Times New Roman"/>
                                <w:sz w:val="20"/>
                                <w:szCs w:val="20"/>
                              </w:rPr>
                              <w:t>uch as income</w:t>
                            </w:r>
                            <w:r w:rsidRPr="00870F65">
                              <w:rPr>
                                <w:rFonts w:ascii="Times New Roman" w:hAnsi="Times New Roman" w:cs="Times New Roman"/>
                                <w:sz w:val="20"/>
                                <w:szCs w:val="20"/>
                              </w:rPr>
                              <w:t xml:space="preserve">. A country’s total wealth was considered as comprised of three types of assets: (i) natural capital such as fish stocks in the ocean, (ii) produced capital (machinery and structures, urban land), and (iii) intangible capital (skills, expertise, etc. with which labor is applied) (World Bank, 2006).  A country’s gross domestic product (GDP) was considered as essentially the economic returns on its total capital or wealth, which could be measured as the present value of future consumption, and economic growth would be achieved by increasing a country’s total wealth, i.e. the total value of its different assets (i.e. by investing the surplus benefits from a country’s assets into growing the future value of those or other assets – saving and investing) (World Bank, 2006). Shared economic growth in a country, where the increasing flow of benefits from the assets is shared widely among the population, was then considered the most successful way to reduce poverty (World Bank, 2006). </w:t>
                            </w:r>
                          </w:p>
                          <w:p w:rsidR="00A62CA4" w:rsidRPr="00870F65" w:rsidRDefault="00A62CA4" w:rsidP="00B16193">
                            <w:pPr>
                              <w:pStyle w:val="ListParagraph"/>
                              <w:spacing w:after="0" w:line="240" w:lineRule="auto"/>
                              <w:jc w:val="both"/>
                              <w:rPr>
                                <w:rFonts w:ascii="Times New Roman" w:hAnsi="Times New Roman" w:cs="Times New Roman"/>
                                <w:sz w:val="20"/>
                                <w:szCs w:val="20"/>
                              </w:rPr>
                            </w:pPr>
                          </w:p>
                          <w:p w:rsidR="00A62CA4" w:rsidRPr="00870F65" w:rsidRDefault="00A62CA4" w:rsidP="00B16193">
                            <w:pPr>
                              <w:spacing w:after="0" w:line="240" w:lineRule="auto"/>
                              <w:jc w:val="both"/>
                              <w:rPr>
                                <w:rFonts w:ascii="Times New Roman" w:hAnsi="Times New Roman" w:cs="Times New Roman"/>
                                <w:iCs/>
                                <w:sz w:val="20"/>
                                <w:szCs w:val="20"/>
                              </w:rPr>
                            </w:pPr>
                            <w:r>
                              <w:rPr>
                                <w:rFonts w:ascii="Times New Roman" w:hAnsi="Times New Roman" w:cs="Times New Roman"/>
                                <w:sz w:val="20"/>
                                <w:szCs w:val="20"/>
                              </w:rPr>
                              <w:t xml:space="preserve">The economic benefits of fisheries governance reform </w:t>
                            </w:r>
                            <w:r w:rsidRPr="00870F65">
                              <w:rPr>
                                <w:rFonts w:ascii="Times New Roman" w:hAnsi="Times New Roman" w:cs="Times New Roman"/>
                                <w:sz w:val="20"/>
                                <w:szCs w:val="20"/>
                              </w:rPr>
                              <w:t>was illustrated at the global scale in a study conducted jointly by the World Bank and FAO entitled ‘</w:t>
                            </w:r>
                            <w:r w:rsidRPr="00870F65">
                              <w:rPr>
                                <w:rFonts w:ascii="Times New Roman" w:hAnsi="Times New Roman" w:cs="Times New Roman"/>
                                <w:i/>
                                <w:sz w:val="20"/>
                                <w:szCs w:val="20"/>
                              </w:rPr>
                              <w:t>The Sunken Billions: the Economic Justification for Fishing Reform</w:t>
                            </w:r>
                            <w:r w:rsidRPr="00870F65">
                              <w:rPr>
                                <w:rFonts w:ascii="Times New Roman" w:hAnsi="Times New Roman" w:cs="Times New Roman"/>
                                <w:sz w:val="20"/>
                                <w:szCs w:val="20"/>
                              </w:rPr>
                              <w:t xml:space="preserve">’ (World Bank and FAO, 2009), which </w:t>
                            </w:r>
                            <w:r w:rsidRPr="00870F65">
                              <w:rPr>
                                <w:rFonts w:ascii="Times New Roman" w:hAnsi="Times New Roman" w:cs="Times New Roman"/>
                                <w:iCs/>
                                <w:sz w:val="20"/>
                                <w:szCs w:val="20"/>
                              </w:rPr>
                              <w:t>showed</w:t>
                            </w:r>
                            <w:r>
                              <w:rPr>
                                <w:rFonts w:ascii="Times New Roman" w:hAnsi="Times New Roman" w:cs="Times New Roman"/>
                                <w:iCs/>
                                <w:sz w:val="20"/>
                                <w:szCs w:val="20"/>
                              </w:rPr>
                              <w:t xml:space="preserve"> significant efficiency gains from</w:t>
                            </w:r>
                            <w:r w:rsidRPr="00870F65">
                              <w:rPr>
                                <w:rFonts w:ascii="Times New Roman" w:hAnsi="Times New Roman" w:cs="Times New Roman"/>
                                <w:iCs/>
                                <w:sz w:val="20"/>
                                <w:szCs w:val="20"/>
                              </w:rPr>
                              <w:t xml:space="preserve"> reducin</w:t>
                            </w:r>
                            <w:r>
                              <w:rPr>
                                <w:rFonts w:ascii="Times New Roman" w:hAnsi="Times New Roman" w:cs="Times New Roman"/>
                                <w:iCs/>
                                <w:sz w:val="20"/>
                                <w:szCs w:val="20"/>
                              </w:rPr>
                              <w:t>g fishing effort to restore</w:t>
                            </w:r>
                            <w:r w:rsidRPr="00870F65">
                              <w:rPr>
                                <w:rFonts w:ascii="Times New Roman" w:hAnsi="Times New Roman" w:cs="Times New Roman"/>
                                <w:iCs/>
                                <w:sz w:val="20"/>
                                <w:szCs w:val="20"/>
                              </w:rPr>
                              <w:t xml:space="preserve"> biomass levels.  The economic justification for </w:t>
                            </w:r>
                            <w:r>
                              <w:rPr>
                                <w:rFonts w:ascii="Times New Roman" w:hAnsi="Times New Roman" w:cs="Times New Roman"/>
                                <w:iCs/>
                                <w:sz w:val="20"/>
                                <w:szCs w:val="20"/>
                              </w:rPr>
                              <w:t>the World Bank’s investment in West Africa</w:t>
                            </w:r>
                            <w:r w:rsidRPr="00870F65">
                              <w:rPr>
                                <w:rFonts w:ascii="Times New Roman" w:hAnsi="Times New Roman" w:cs="Times New Roman"/>
                                <w:iCs/>
                                <w:sz w:val="20"/>
                                <w:szCs w:val="20"/>
                              </w:rPr>
                              <w:t xml:space="preserve">n fisheries rested on the need for financing of transition costs of governance reforms to reduce fishing effort and rebuild fish stocks (and the stream of benefits from harvesting them) (World Bank, 2009).  </w:t>
                            </w:r>
                          </w:p>
                          <w:p w:rsidR="00A62CA4" w:rsidRPr="00870F65" w:rsidRDefault="00A62CA4" w:rsidP="00B16193">
                            <w:pPr>
                              <w:spacing w:after="0" w:line="240" w:lineRule="auto"/>
                              <w:jc w:val="both"/>
                              <w:rPr>
                                <w:rFonts w:ascii="Times New Roman" w:hAnsi="Times New Roman" w:cs="Times New Roman"/>
                                <w:sz w:val="20"/>
                                <w:szCs w:val="20"/>
                              </w:rPr>
                            </w:pPr>
                          </w:p>
                          <w:p w:rsidR="00A62CA4" w:rsidRPr="00870F65" w:rsidRDefault="00A62CA4" w:rsidP="00B16193">
                            <w:pPr>
                              <w:spacing w:after="0" w:line="240" w:lineRule="auto"/>
                              <w:jc w:val="both"/>
                              <w:rPr>
                                <w:rFonts w:ascii="Times New Roman" w:hAnsi="Times New Roman" w:cs="Times New Roman"/>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2EFE4C" id="Text Box 5086" o:spid="_x0000_s1203" type="#_x0000_t202" style="position:absolute;left:0;text-align:left;margin-left:240.55pt;margin-top:.4pt;width:291.75pt;height:454.5pt;z-index:25166284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" fillcolor="#ffc" strokeweight=".5pt">
                <v:textbox>
                  <w:txbxContent>
                    <w:p w:rsidR="00A62CA4" w:rsidRPr="00870F65" w:rsidRDefault="00A62CA4" w:rsidP="00B16193">
                      <w:pPr>
                        <w:pStyle w:val="Caption"/>
                        <w:jc w:val="both"/>
                        <w:rPr>
                          <w:rFonts w:ascii="Times New Roman" w:hAnsi="Times New Roman" w:cs="Times New Roman"/>
                          <w:b/>
                          <w:i w:val="0"/>
                          <w:sz w:val="20"/>
                          <w:szCs w:val="20"/>
                        </w:rPr>
                      </w:pPr>
                      <w:r w:rsidRPr="00870F65">
                        <w:rPr>
                          <w:rFonts w:ascii="Times New Roman" w:hAnsi="Times New Roman" w:cs="Times New Roman"/>
                          <w:b/>
                          <w:i w:val="0"/>
                          <w:sz w:val="20"/>
                          <w:szCs w:val="20"/>
                        </w:rPr>
                        <w:t>Box 5.  A Natural Capital Approach in Fisheries</w:t>
                      </w:r>
                    </w:p>
                    <w:p w:rsidR="00A62CA4" w:rsidRPr="00870F65" w:rsidRDefault="00A62CA4" w:rsidP="00B16193">
                      <w:pPr>
                        <w:spacing w:after="0" w:line="240" w:lineRule="auto"/>
                        <w:jc w:val="both"/>
                        <w:rPr>
                          <w:rFonts w:ascii="Times New Roman" w:hAnsi="Times New Roman" w:cs="Times New Roman"/>
                          <w:sz w:val="20"/>
                          <w:szCs w:val="20"/>
                        </w:rPr>
                      </w:pPr>
                      <w:r w:rsidRPr="00870F65">
                        <w:rPr>
                          <w:rFonts w:ascii="Times New Roman" w:hAnsi="Times New Roman" w:cs="Times New Roman"/>
                          <w:sz w:val="20"/>
                          <w:szCs w:val="20"/>
                        </w:rPr>
                        <w:t xml:space="preserve">The design of the WARFP reflected a perspective on fish stocks as natural capital assets of the countries, which could provide significantly more economic returns for </w:t>
                      </w:r>
                      <w:r>
                        <w:rPr>
                          <w:rFonts w:ascii="Times New Roman" w:hAnsi="Times New Roman" w:cs="Times New Roman"/>
                          <w:sz w:val="20"/>
                          <w:szCs w:val="20"/>
                        </w:rPr>
                        <w:t xml:space="preserve">shared </w:t>
                      </w:r>
                      <w:r w:rsidRPr="00870F65">
                        <w:rPr>
                          <w:rFonts w:ascii="Times New Roman" w:hAnsi="Times New Roman" w:cs="Times New Roman"/>
                          <w:sz w:val="20"/>
                          <w:szCs w:val="20"/>
                        </w:rPr>
                        <w:t>growth and subsequently poverty reduction, if the region’s fisheries governance institutions were reformed or strengthened in order to limit fishing effort as needed to maintain or rebuild the fish stocks to levels that could support the MSY.</w:t>
                      </w:r>
                      <w:r>
                        <w:rPr>
                          <w:rFonts w:ascii="Times New Roman" w:hAnsi="Times New Roman" w:cs="Times New Roman"/>
                          <w:sz w:val="20"/>
                          <w:szCs w:val="20"/>
                        </w:rPr>
                        <w:t xml:space="preserve"> This natural capital accounting perspective drew from the World Bank (2006) </w:t>
                      </w:r>
                      <w:r w:rsidRPr="00870F65">
                        <w:rPr>
                          <w:rFonts w:ascii="Times New Roman" w:hAnsi="Times New Roman" w:cs="Times New Roman"/>
                          <w:sz w:val="20"/>
                          <w:szCs w:val="20"/>
                        </w:rPr>
                        <w:t>publication entitled ‘</w:t>
                      </w:r>
                      <w:r w:rsidRPr="00870F65">
                        <w:rPr>
                          <w:rFonts w:ascii="Times New Roman" w:hAnsi="Times New Roman" w:cs="Times New Roman"/>
                          <w:i/>
                          <w:sz w:val="20"/>
                          <w:szCs w:val="20"/>
                        </w:rPr>
                        <w:t>Where is the wealth of nations</w:t>
                      </w:r>
                      <w:r w:rsidRPr="00870F65">
                        <w:rPr>
                          <w:rFonts w:ascii="Times New Roman" w:hAnsi="Times New Roman" w:cs="Times New Roman"/>
                          <w:sz w:val="20"/>
                          <w:szCs w:val="20"/>
                        </w:rPr>
                        <w:t>?’</w:t>
                      </w:r>
                      <w:r>
                        <w:rPr>
                          <w:rFonts w:ascii="Times New Roman" w:hAnsi="Times New Roman" w:cs="Times New Roman"/>
                          <w:sz w:val="20"/>
                          <w:szCs w:val="20"/>
                        </w:rPr>
                        <w:t>, to describe stocks of natural resources as part of a country’s portfolio of assets</w:t>
                      </w:r>
                      <w:r w:rsidRPr="00870F65">
                        <w:rPr>
                          <w:rFonts w:ascii="Times New Roman" w:hAnsi="Times New Roman" w:cs="Times New Roman"/>
                          <w:sz w:val="20"/>
                          <w:szCs w:val="20"/>
                        </w:rPr>
                        <w:t>, i.e. an item of economic value or able to produce a flow of benefits s</w:t>
                      </w:r>
                      <w:r>
                        <w:rPr>
                          <w:rFonts w:ascii="Times New Roman" w:hAnsi="Times New Roman" w:cs="Times New Roman"/>
                          <w:sz w:val="20"/>
                          <w:szCs w:val="20"/>
                        </w:rPr>
                        <w:t>uch as income</w:t>
                      </w:r>
                      <w:r w:rsidRPr="00870F65">
                        <w:rPr>
                          <w:rFonts w:ascii="Times New Roman" w:hAnsi="Times New Roman" w:cs="Times New Roman"/>
                          <w:sz w:val="20"/>
                          <w:szCs w:val="20"/>
                        </w:rPr>
                        <w:t xml:space="preserve">. A country’s total wealth was considered as comprised of three types of assets: (i) natural capital such as fish stocks in the ocean, (ii) produced capital (machinery and structures, urban land), and (iii) intangible capital (skills, expertise, etc. with which labor is applied) (World Bank, 2006).  A country’s gross domestic product (GDP) was considered as essentially the economic returns on its total capital or wealth, which could be measured as the present value of future consumption, and economic growth would be achieved by increasing a country’s total wealth, i.e. the total value of its different assets (i.e. by investing the surplus benefits from a country’s assets into growing the future value of those or other assets – saving and investing) (World Bank, 2006). Shared economic growth in a country, where the increasing flow of benefits from the assets is shared widely among the population, was then considered the most successful way to reduce poverty (World Bank, 2006). </w:t>
                      </w:r>
                    </w:p>
                    <w:p w:rsidR="00A62CA4" w:rsidRPr="00870F65" w:rsidRDefault="00A62CA4" w:rsidP="00B16193">
                      <w:pPr>
                        <w:pStyle w:val="ListParagraph"/>
                        <w:spacing w:after="0" w:line="240" w:lineRule="auto"/>
                        <w:jc w:val="both"/>
                        <w:rPr>
                          <w:rFonts w:ascii="Times New Roman" w:hAnsi="Times New Roman" w:cs="Times New Roman"/>
                          <w:sz w:val="20"/>
                          <w:szCs w:val="20"/>
                        </w:rPr>
                      </w:pPr>
                    </w:p>
                    <w:p w:rsidR="00A62CA4" w:rsidRPr="00870F65" w:rsidRDefault="00A62CA4" w:rsidP="00B16193">
                      <w:pPr>
                        <w:spacing w:after="0" w:line="240" w:lineRule="auto"/>
                        <w:jc w:val="both"/>
                        <w:rPr>
                          <w:rFonts w:ascii="Times New Roman" w:hAnsi="Times New Roman" w:cs="Times New Roman"/>
                          <w:iCs/>
                          <w:sz w:val="20"/>
                          <w:szCs w:val="20"/>
                        </w:rPr>
                      </w:pPr>
                      <w:r>
                        <w:rPr>
                          <w:rFonts w:ascii="Times New Roman" w:hAnsi="Times New Roman" w:cs="Times New Roman"/>
                          <w:sz w:val="20"/>
                          <w:szCs w:val="20"/>
                        </w:rPr>
                        <w:t xml:space="preserve">The economic benefits of fisheries governance reform </w:t>
                      </w:r>
                      <w:r w:rsidRPr="00870F65">
                        <w:rPr>
                          <w:rFonts w:ascii="Times New Roman" w:hAnsi="Times New Roman" w:cs="Times New Roman"/>
                          <w:sz w:val="20"/>
                          <w:szCs w:val="20"/>
                        </w:rPr>
                        <w:t>was illustrated at the global scale in a study conducted jointly by the World Bank and FAO entitled ‘</w:t>
                      </w:r>
                      <w:r w:rsidRPr="00870F65">
                        <w:rPr>
                          <w:rFonts w:ascii="Times New Roman" w:hAnsi="Times New Roman" w:cs="Times New Roman"/>
                          <w:i/>
                          <w:sz w:val="20"/>
                          <w:szCs w:val="20"/>
                        </w:rPr>
                        <w:t>The Sunken Billions: the Economic Justification for Fishing Reform</w:t>
                      </w:r>
                      <w:r w:rsidRPr="00870F65">
                        <w:rPr>
                          <w:rFonts w:ascii="Times New Roman" w:hAnsi="Times New Roman" w:cs="Times New Roman"/>
                          <w:sz w:val="20"/>
                          <w:szCs w:val="20"/>
                        </w:rPr>
                        <w:t xml:space="preserve">’ (World Bank and FAO, 2009), which </w:t>
                      </w:r>
                      <w:r w:rsidRPr="00870F65">
                        <w:rPr>
                          <w:rFonts w:ascii="Times New Roman" w:hAnsi="Times New Roman" w:cs="Times New Roman"/>
                          <w:iCs/>
                          <w:sz w:val="20"/>
                          <w:szCs w:val="20"/>
                        </w:rPr>
                        <w:t>showed</w:t>
                      </w:r>
                      <w:r>
                        <w:rPr>
                          <w:rFonts w:ascii="Times New Roman" w:hAnsi="Times New Roman" w:cs="Times New Roman"/>
                          <w:iCs/>
                          <w:sz w:val="20"/>
                          <w:szCs w:val="20"/>
                        </w:rPr>
                        <w:t xml:space="preserve"> significant efficiency gains from</w:t>
                      </w:r>
                      <w:r w:rsidRPr="00870F65">
                        <w:rPr>
                          <w:rFonts w:ascii="Times New Roman" w:hAnsi="Times New Roman" w:cs="Times New Roman"/>
                          <w:iCs/>
                          <w:sz w:val="20"/>
                          <w:szCs w:val="20"/>
                        </w:rPr>
                        <w:t xml:space="preserve"> reducin</w:t>
                      </w:r>
                      <w:r>
                        <w:rPr>
                          <w:rFonts w:ascii="Times New Roman" w:hAnsi="Times New Roman" w:cs="Times New Roman"/>
                          <w:iCs/>
                          <w:sz w:val="20"/>
                          <w:szCs w:val="20"/>
                        </w:rPr>
                        <w:t>g fishing effort to restore</w:t>
                      </w:r>
                      <w:r w:rsidRPr="00870F65">
                        <w:rPr>
                          <w:rFonts w:ascii="Times New Roman" w:hAnsi="Times New Roman" w:cs="Times New Roman"/>
                          <w:iCs/>
                          <w:sz w:val="20"/>
                          <w:szCs w:val="20"/>
                        </w:rPr>
                        <w:t xml:space="preserve"> biomass levels.  The economic justification for </w:t>
                      </w:r>
                      <w:r>
                        <w:rPr>
                          <w:rFonts w:ascii="Times New Roman" w:hAnsi="Times New Roman" w:cs="Times New Roman"/>
                          <w:iCs/>
                          <w:sz w:val="20"/>
                          <w:szCs w:val="20"/>
                        </w:rPr>
                        <w:t>the World Bank’s investment in West Africa</w:t>
                      </w:r>
                      <w:r w:rsidRPr="00870F65">
                        <w:rPr>
                          <w:rFonts w:ascii="Times New Roman" w:hAnsi="Times New Roman" w:cs="Times New Roman"/>
                          <w:iCs/>
                          <w:sz w:val="20"/>
                          <w:szCs w:val="20"/>
                        </w:rPr>
                        <w:t xml:space="preserve">n fisheries rested on the need for financing of transition costs of governance reforms to reduce fishing effort and rebuild fish stocks (and the stream of benefits from harvesting them) (World Bank, 2009).  </w:t>
                      </w:r>
                    </w:p>
                    <w:p w:rsidR="00A62CA4" w:rsidRPr="00870F65" w:rsidRDefault="00A62CA4" w:rsidP="00B16193">
                      <w:pPr>
                        <w:spacing w:after="0" w:line="240" w:lineRule="auto"/>
                        <w:jc w:val="both"/>
                        <w:rPr>
                          <w:rFonts w:ascii="Times New Roman" w:hAnsi="Times New Roman" w:cs="Times New Roman"/>
                          <w:sz w:val="20"/>
                          <w:szCs w:val="20"/>
                        </w:rPr>
                      </w:pPr>
                    </w:p>
                    <w:p w:rsidR="00A62CA4" w:rsidRPr="00870F65" w:rsidRDefault="00A62CA4" w:rsidP="00B16193">
                      <w:pPr>
                        <w:spacing w:after="0" w:line="240" w:lineRule="auto"/>
                        <w:jc w:val="both"/>
                        <w:rPr>
                          <w:rFonts w:ascii="Times New Roman" w:hAnsi="Times New Roman" w:cs="Times New Roman"/>
                          <w:sz w:val="20"/>
                          <w:szCs w:val="20"/>
                        </w:rPr>
                      </w:pPr>
                    </w:p>
                  </w:txbxContent>
                </v:textbox>
                <w10:wrap type="square" anchorx="margin"/>
              </v:shape>
            </w:pict>
          </mc:Fallback>
        </mc:AlternateContent>
      </w:r>
      <w:r w:rsidR="007654DB">
        <w:rPr>
          <w:rFonts w:ascii="Times New Roman" w:hAnsi="Times New Roman" w:cs="Times New Roman"/>
        </w:rPr>
        <w:t>At the outset in late 2007, the WARFP wa</w:t>
      </w:r>
      <w:r w:rsidR="00422451">
        <w:rPr>
          <w:rFonts w:ascii="Times New Roman" w:hAnsi="Times New Roman" w:cs="Times New Roman"/>
        </w:rPr>
        <w:t>s conceived only to this point:</w:t>
      </w:r>
      <w:r w:rsidR="007654DB">
        <w:rPr>
          <w:rFonts w:ascii="Times New Roman" w:hAnsi="Times New Roman" w:cs="Times New Roman"/>
        </w:rPr>
        <w:t xml:space="preserve"> as a regional reform program to reduce illegal fishing in the waters of West African countries, and thereby enhance the contribution of the fisheries to economic growth.  However, </w:t>
      </w:r>
      <w:r w:rsidR="007654DB" w:rsidRPr="00422451">
        <w:rPr>
          <w:rFonts w:ascii="Times New Roman" w:hAnsi="Times New Roman" w:cs="Times New Roman"/>
        </w:rPr>
        <w:t>during the design phase the focus shifted quickly to ensuring that the governance institutions would be in place</w:t>
      </w:r>
      <w:r w:rsidR="007654DB">
        <w:rPr>
          <w:rFonts w:ascii="Times New Roman" w:hAnsi="Times New Roman" w:cs="Times New Roman"/>
        </w:rPr>
        <w:t xml:space="preserve"> to safeguard the gains made from reducing illegal fishing, and regulate fishing activity </w:t>
      </w:r>
      <w:r w:rsidR="00B24931">
        <w:rPr>
          <w:rFonts w:ascii="Times New Roman" w:hAnsi="Times New Roman" w:cs="Times New Roman"/>
        </w:rPr>
        <w:t>more sustainably.</w:t>
      </w:r>
      <w:r w:rsidR="007654DB">
        <w:rPr>
          <w:rFonts w:ascii="Times New Roman" w:hAnsi="Times New Roman" w:cs="Times New Roman"/>
        </w:rPr>
        <w:t xml:space="preserve"> </w:t>
      </w:r>
      <w:r w:rsidR="007D36A8">
        <w:rPr>
          <w:rFonts w:ascii="Times New Roman" w:hAnsi="Times New Roman" w:cs="Times New Roman"/>
        </w:rPr>
        <w:t xml:space="preserve">WARFP preparation efforts </w:t>
      </w:r>
      <w:r w:rsidR="006A303F" w:rsidRPr="002B6E53">
        <w:rPr>
          <w:rFonts w:ascii="Times New Roman" w:hAnsi="Times New Roman" w:cs="Times New Roman"/>
        </w:rPr>
        <w:t xml:space="preserve">during </w:t>
      </w:r>
      <w:r w:rsidR="00DA175A">
        <w:rPr>
          <w:rFonts w:ascii="Times New Roman" w:hAnsi="Times New Roman" w:cs="Times New Roman"/>
        </w:rPr>
        <w:t>this period</w:t>
      </w:r>
      <w:r w:rsidR="007D36A8">
        <w:rPr>
          <w:rFonts w:ascii="Times New Roman" w:hAnsi="Times New Roman" w:cs="Times New Roman"/>
        </w:rPr>
        <w:t xml:space="preserve"> included the preparation of a study by FAO (2009) </w:t>
      </w:r>
      <w:r w:rsidR="006A303F" w:rsidRPr="002B6E53">
        <w:rPr>
          <w:rFonts w:ascii="Times New Roman" w:hAnsi="Times New Roman" w:cs="Times New Roman"/>
        </w:rPr>
        <w:t>on fisheries governance</w:t>
      </w:r>
      <w:r w:rsidR="007D36A8">
        <w:rPr>
          <w:rFonts w:ascii="Times New Roman" w:hAnsi="Times New Roman" w:cs="Times New Roman"/>
        </w:rPr>
        <w:t>, which</w:t>
      </w:r>
      <w:r w:rsidR="006A303F" w:rsidRPr="002B6E53">
        <w:rPr>
          <w:rFonts w:ascii="Times New Roman" w:hAnsi="Times New Roman" w:cs="Times New Roman"/>
        </w:rPr>
        <w:t xml:space="preserve"> propose</w:t>
      </w:r>
      <w:r w:rsidR="007D36A8">
        <w:rPr>
          <w:rFonts w:ascii="Times New Roman" w:hAnsi="Times New Roman" w:cs="Times New Roman"/>
        </w:rPr>
        <w:t>d</w:t>
      </w:r>
      <w:r w:rsidR="006A303F" w:rsidRPr="002B6E53">
        <w:rPr>
          <w:rFonts w:ascii="Times New Roman" w:hAnsi="Times New Roman" w:cs="Times New Roman"/>
        </w:rPr>
        <w:t xml:space="preserve"> institutional reforms at the scale of the coastal fishery systems in the waters above the shelf in the countries. </w:t>
      </w:r>
      <w:r w:rsidR="009C2490">
        <w:rPr>
          <w:rFonts w:ascii="Times New Roman" w:hAnsi="Times New Roman" w:cs="Times New Roman"/>
        </w:rPr>
        <w:t>According to the WARFP project document, the institutions for access to the region’s coastal fisheries could be changed in context-specific ways to limit fishing effort to levels that would rebuild or maintain the fish stocks to sizes that could support harvests comparable to a maximum sustainable yield, while enhancing the property rights characteristics of access to increase the economic benefits generated for West Africa (Wo</w:t>
      </w:r>
      <w:r w:rsidR="00B24931">
        <w:rPr>
          <w:rFonts w:ascii="Times New Roman" w:hAnsi="Times New Roman" w:cs="Times New Roman"/>
        </w:rPr>
        <w:t>rld Bank 2009).</w:t>
      </w:r>
      <w:r w:rsidR="009C2490">
        <w:rPr>
          <w:rFonts w:ascii="Times New Roman" w:hAnsi="Times New Roman" w:cs="Times New Roman"/>
        </w:rPr>
        <w:t xml:space="preserve"> </w:t>
      </w:r>
    </w:p>
    <w:p w:rsidR="00422451" w:rsidRDefault="00422451" w:rsidP="006A303F">
      <w:pPr>
        <w:spacing w:after="0" w:line="240" w:lineRule="auto"/>
        <w:jc w:val="both"/>
        <w:rPr>
          <w:rFonts w:ascii="Times New Roman" w:hAnsi="Times New Roman" w:cs="Times New Roman"/>
        </w:rPr>
      </w:pPr>
    </w:p>
    <w:p w:rsidR="009C2490" w:rsidRDefault="009C2490" w:rsidP="006A303F">
      <w:pPr>
        <w:spacing w:after="0" w:line="240" w:lineRule="auto"/>
        <w:jc w:val="both"/>
        <w:rPr>
          <w:rFonts w:ascii="Times New Roman" w:hAnsi="Times New Roman" w:cs="Times New Roman"/>
        </w:rPr>
      </w:pPr>
      <w:r>
        <w:rPr>
          <w:rFonts w:ascii="Times New Roman" w:hAnsi="Times New Roman" w:cs="Times New Roman"/>
        </w:rPr>
        <w:t xml:space="preserve">Where </w:t>
      </w:r>
      <w:r w:rsidR="00422451">
        <w:rPr>
          <w:rFonts w:ascii="Times New Roman" w:hAnsi="Times New Roman" w:cs="Times New Roman"/>
        </w:rPr>
        <w:t>governance</w:t>
      </w:r>
      <w:r>
        <w:rPr>
          <w:rFonts w:ascii="Times New Roman" w:hAnsi="Times New Roman" w:cs="Times New Roman"/>
        </w:rPr>
        <w:t xml:space="preserve"> reforms and enhanced limits on fishing effort might be expected to reduce catches and returns for West African fishers during a transition phase until the stocks recovered, the WARFP included mechanisms aimed at providing </w:t>
      </w:r>
      <w:r w:rsidR="00C32E22">
        <w:rPr>
          <w:rFonts w:ascii="Times New Roman" w:hAnsi="Times New Roman" w:cs="Times New Roman"/>
        </w:rPr>
        <w:t>compensation or alternative livelihood opportunities – consistent with the World Bank’s social safeguard policy requirements on involuntary resettlement and restriction of access to resources by traditional users (World Bank 2009).</w:t>
      </w:r>
      <w:r w:rsidR="00422451">
        <w:rPr>
          <w:rStyle w:val="FootnoteReference"/>
          <w:rFonts w:ascii="Times New Roman" w:hAnsi="Times New Roman" w:cs="Times New Roman"/>
        </w:rPr>
        <w:footnoteReference w:id="11"/>
      </w:r>
      <w:r w:rsidR="00C32E22">
        <w:rPr>
          <w:rFonts w:ascii="Times New Roman" w:hAnsi="Times New Roman" w:cs="Times New Roman"/>
        </w:rPr>
        <w:t xml:space="preserve"> </w:t>
      </w:r>
      <w:r w:rsidR="0028400C" w:rsidRPr="002B6E53">
        <w:rPr>
          <w:rFonts w:ascii="Times New Roman" w:hAnsi="Times New Roman" w:cs="Times New Roman"/>
        </w:rPr>
        <w:t xml:space="preserve">Finally, governments were eager to capitalize on the perceived benefits of governance reforms and expected stock recovery, by investing in fish landing infrastructure and local skills development in order to encourage more processing in West Africa of the fish caught in the region’s waters, and thereby increase </w:t>
      </w:r>
      <w:r w:rsidR="0028400C">
        <w:rPr>
          <w:rFonts w:ascii="Times New Roman" w:hAnsi="Times New Roman" w:cs="Times New Roman"/>
        </w:rPr>
        <w:t>economic returns</w:t>
      </w:r>
      <w:r w:rsidR="0028400C" w:rsidRPr="002B6E53">
        <w:rPr>
          <w:rFonts w:ascii="Times New Roman" w:hAnsi="Times New Roman" w:cs="Times New Roman"/>
        </w:rPr>
        <w:t xml:space="preserve"> and local employment along the value chain (World Bank, 2009).  </w:t>
      </w:r>
    </w:p>
    <w:p w:rsidR="006A303F" w:rsidRDefault="006A303F" w:rsidP="006A303F">
      <w:pPr>
        <w:spacing w:after="0" w:line="240" w:lineRule="auto"/>
        <w:jc w:val="both"/>
        <w:rPr>
          <w:rFonts w:ascii="Times New Roman" w:hAnsi="Times New Roman" w:cs="Times New Roman"/>
        </w:rPr>
      </w:pPr>
    </w:p>
    <w:p w:rsidR="00B24931" w:rsidRDefault="00B24931" w:rsidP="00B24931">
      <w:pPr>
        <w:spacing w:after="0" w:line="240" w:lineRule="auto"/>
        <w:jc w:val="both"/>
        <w:rPr>
          <w:rFonts w:ascii="Times New Roman" w:hAnsi="Times New Roman" w:cs="Times New Roman"/>
        </w:rPr>
      </w:pPr>
      <w:r w:rsidRPr="007F3611">
        <w:rPr>
          <w:rFonts w:ascii="Times New Roman" w:hAnsi="Times New Roman" w:cs="Times New Roman"/>
        </w:rPr>
        <w:t xml:space="preserve">As the scope of the </w:t>
      </w:r>
      <w:r>
        <w:rPr>
          <w:rFonts w:ascii="Times New Roman" w:hAnsi="Times New Roman" w:cs="Times New Roman"/>
        </w:rPr>
        <w:t>reforms</w:t>
      </w:r>
      <w:r w:rsidRPr="007F3611">
        <w:rPr>
          <w:rFonts w:ascii="Times New Roman" w:hAnsi="Times New Roman" w:cs="Times New Roman"/>
        </w:rPr>
        <w:t xml:space="preserve"> widened – from strengthening compliance with the existing institutional framework to reforming it in order to better govern fishing activities – a remaining issue </w:t>
      </w:r>
      <w:r>
        <w:rPr>
          <w:rFonts w:ascii="Times New Roman" w:hAnsi="Times New Roman" w:cs="Times New Roman"/>
        </w:rPr>
        <w:t>gaine</w:t>
      </w:r>
      <w:r w:rsidRPr="007F3611">
        <w:rPr>
          <w:rFonts w:ascii="Times New Roman" w:hAnsi="Times New Roman" w:cs="Times New Roman"/>
        </w:rPr>
        <w:t xml:space="preserve">d attention.  Even if the institutional framework is reformed and greater benefits generated from the fisheries, West African countries argued that all too often these benefits were leaving the region.   For this reason, </w:t>
      </w:r>
      <w:r w:rsidRPr="00422451">
        <w:rPr>
          <w:rFonts w:ascii="Times New Roman" w:hAnsi="Times New Roman" w:cs="Times New Roman"/>
        </w:rPr>
        <w:t xml:space="preserve">a third pillar to the program was developed: to develop the local skills, equipment and infrastructure needed  to support greater local value added to fish products and higher levels of fish exports, to help bring some of the fisheries economy onshore.  </w:t>
      </w:r>
    </w:p>
    <w:p w:rsidR="007654DB" w:rsidRPr="002B6E53" w:rsidRDefault="007654DB" w:rsidP="006A303F">
      <w:pPr>
        <w:spacing w:after="0" w:line="240" w:lineRule="auto"/>
        <w:jc w:val="both"/>
        <w:rPr>
          <w:rFonts w:ascii="Times New Roman" w:hAnsi="Times New Roman" w:cs="Times New Roman"/>
        </w:rPr>
      </w:pPr>
    </w:p>
    <w:p w:rsidR="00422451" w:rsidRDefault="00842D91" w:rsidP="006A303F">
      <w:pPr>
        <w:spacing w:after="0" w:line="240" w:lineRule="auto"/>
        <w:jc w:val="both"/>
        <w:rPr>
          <w:rFonts w:ascii="Times New Roman" w:hAnsi="Times New Roman" w:cs="Times New Roman"/>
        </w:rPr>
      </w:pPr>
      <w:r>
        <w:rPr>
          <w:rFonts w:ascii="Times New Roman" w:hAnsi="Times New Roman" w:cs="Times New Roman"/>
        </w:rPr>
        <w:t>In summary</w:t>
      </w:r>
      <w:r w:rsidR="006A303F" w:rsidRPr="002B6E53">
        <w:rPr>
          <w:rFonts w:ascii="Times New Roman" w:hAnsi="Times New Roman" w:cs="Times New Roman"/>
        </w:rPr>
        <w:t xml:space="preserve">, through the analyses, discussions and collaborations </w:t>
      </w:r>
      <w:r w:rsidR="0028400C">
        <w:rPr>
          <w:rFonts w:ascii="Times New Roman" w:hAnsi="Times New Roman" w:cs="Times New Roman"/>
        </w:rPr>
        <w:t>between</w:t>
      </w:r>
      <w:r w:rsidR="006A303F" w:rsidRPr="002B6E53">
        <w:rPr>
          <w:rFonts w:ascii="Times New Roman" w:hAnsi="Times New Roman" w:cs="Times New Roman"/>
        </w:rPr>
        <w:t xml:space="preserve"> government agencies in West Africa</w:t>
      </w:r>
      <w:r w:rsidR="0028400C">
        <w:rPr>
          <w:rFonts w:ascii="Times New Roman" w:hAnsi="Times New Roman" w:cs="Times New Roman"/>
        </w:rPr>
        <w:t>, stakeholders in the fisheries and the World Bank</w:t>
      </w:r>
      <w:r w:rsidR="006A303F" w:rsidRPr="002B6E53">
        <w:rPr>
          <w:rFonts w:ascii="Times New Roman" w:hAnsi="Times New Roman" w:cs="Times New Roman"/>
        </w:rPr>
        <w:t xml:space="preserve">, </w:t>
      </w:r>
      <w:r w:rsidR="00B24931">
        <w:rPr>
          <w:rFonts w:ascii="Times New Roman" w:hAnsi="Times New Roman" w:cs="Times New Roman"/>
        </w:rPr>
        <w:t>the WARFP’s objective was articulated as a reform program to “</w:t>
      </w:r>
      <w:r w:rsidR="00B24931" w:rsidRPr="00FC30A5">
        <w:rPr>
          <w:rFonts w:ascii="Times New Roman" w:hAnsi="Times New Roman" w:cs="Times New Roman"/>
          <w:i/>
        </w:rPr>
        <w:t>sustainably increase the overall wealth generated by the exploitation of marine fisheries resources of West Africa, and the proportion of that wealth captured by West African countries</w:t>
      </w:r>
      <w:r w:rsidR="00B24931">
        <w:rPr>
          <w:rFonts w:ascii="Times New Roman" w:hAnsi="Times New Roman" w:cs="Times New Roman"/>
        </w:rPr>
        <w:t xml:space="preserve">” (World Bank 2009).  </w:t>
      </w:r>
      <w:r w:rsidR="003D7898">
        <w:rPr>
          <w:rFonts w:ascii="Times New Roman" w:hAnsi="Times New Roman" w:cs="Times New Roman"/>
        </w:rPr>
        <w:t>The target for this increase</w:t>
      </w:r>
      <w:r w:rsidR="00422451">
        <w:rPr>
          <w:rFonts w:ascii="Times New Roman" w:hAnsi="Times New Roman" w:cs="Times New Roman"/>
        </w:rPr>
        <w:t xml:space="preserve"> over a ten-year period</w:t>
      </w:r>
      <w:r w:rsidR="003D7898">
        <w:rPr>
          <w:rFonts w:ascii="Times New Roman" w:hAnsi="Times New Roman" w:cs="Times New Roman"/>
        </w:rPr>
        <w:t xml:space="preserve"> would subsequently be set a</w:t>
      </w:r>
      <w:r w:rsidR="00422451">
        <w:rPr>
          <w:rFonts w:ascii="Times New Roman" w:hAnsi="Times New Roman" w:cs="Times New Roman"/>
        </w:rPr>
        <w:t>s</w:t>
      </w:r>
      <w:r w:rsidR="003D7898">
        <w:rPr>
          <w:rFonts w:ascii="Times New Roman" w:hAnsi="Times New Roman" w:cs="Times New Roman"/>
        </w:rPr>
        <w:t xml:space="preserve"> “</w:t>
      </w:r>
      <w:r w:rsidR="003D7898" w:rsidRPr="00FC30A5">
        <w:rPr>
          <w:rFonts w:ascii="Times New Roman" w:hAnsi="Times New Roman" w:cs="Times New Roman"/>
          <w:i/>
        </w:rPr>
        <w:t>the initial recovery of at least 7 overexploited fisheries in the region</w:t>
      </w:r>
      <w:r w:rsidR="003D7898">
        <w:rPr>
          <w:rFonts w:ascii="Times New Roman" w:hAnsi="Times New Roman" w:cs="Times New Roman"/>
        </w:rPr>
        <w:t>” and “</w:t>
      </w:r>
      <w:r w:rsidR="003D7898" w:rsidRPr="008E5A0B">
        <w:rPr>
          <w:rFonts w:ascii="Times New Roman" w:hAnsi="Times New Roman" w:cs="Times New Roman"/>
          <w:i/>
        </w:rPr>
        <w:t>at least a 25% increase in the net economic benefits to the region from the fisheries targeted by the program</w:t>
      </w:r>
      <w:r w:rsidR="003D7898">
        <w:rPr>
          <w:rFonts w:ascii="Times New Roman" w:hAnsi="Times New Roman" w:cs="Times New Roman"/>
        </w:rPr>
        <w:t xml:space="preserve">” (World Bank 2009). </w:t>
      </w:r>
    </w:p>
    <w:p w:rsidR="00422451" w:rsidRDefault="00422451" w:rsidP="006A303F">
      <w:pPr>
        <w:spacing w:after="0" w:line="240" w:lineRule="auto"/>
        <w:jc w:val="both"/>
        <w:rPr>
          <w:rFonts w:ascii="Times New Roman" w:hAnsi="Times New Roman" w:cs="Times New Roman"/>
        </w:rPr>
      </w:pPr>
    </w:p>
    <w:p w:rsidR="006A303F" w:rsidRPr="002B6E53" w:rsidRDefault="00422451" w:rsidP="006A303F">
      <w:pPr>
        <w:spacing w:after="0" w:line="240" w:lineRule="auto"/>
        <w:jc w:val="both"/>
        <w:rPr>
          <w:rFonts w:ascii="Times New Roman" w:hAnsi="Times New Roman" w:cs="Times New Roman"/>
        </w:rPr>
      </w:pPr>
      <w:r>
        <w:rPr>
          <w:rFonts w:ascii="Times New Roman" w:hAnsi="Times New Roman" w:cs="Times New Roman"/>
        </w:rPr>
        <w:t>In summary</w:t>
      </w:r>
      <w:r w:rsidR="003D7898">
        <w:rPr>
          <w:rFonts w:ascii="Times New Roman" w:hAnsi="Times New Roman" w:cs="Times New Roman"/>
        </w:rPr>
        <w:t>, t</w:t>
      </w:r>
      <w:r w:rsidR="00B24931">
        <w:rPr>
          <w:rFonts w:ascii="Times New Roman" w:hAnsi="Times New Roman" w:cs="Times New Roman"/>
        </w:rPr>
        <w:t xml:space="preserve">he preparation phase of the WARFP had </w:t>
      </w:r>
      <w:r w:rsidR="006A303F" w:rsidRPr="002B6E53">
        <w:rPr>
          <w:rFonts w:ascii="Times New Roman" w:hAnsi="Times New Roman" w:cs="Times New Roman"/>
        </w:rPr>
        <w:t xml:space="preserve">produced </w:t>
      </w:r>
      <w:r w:rsidR="006A303F" w:rsidRPr="002B6E53">
        <w:rPr>
          <w:rFonts w:ascii="Times New Roman" w:hAnsi="Times New Roman" w:cs="Times New Roman"/>
          <w:i/>
        </w:rPr>
        <w:t>a ‘clear-hold-build’ approach</w:t>
      </w:r>
      <w:r w:rsidR="006A303F" w:rsidRPr="002B6E53">
        <w:rPr>
          <w:rFonts w:ascii="Times New Roman" w:hAnsi="Times New Roman" w:cs="Times New Roman"/>
        </w:rPr>
        <w:t xml:space="preserve"> to fisheries governance reform for the region’s coastal fishery systems:</w:t>
      </w:r>
    </w:p>
    <w:p w:rsidR="006A303F" w:rsidRPr="002B6E53" w:rsidRDefault="006A303F" w:rsidP="00DF2A2D">
      <w:pPr>
        <w:numPr>
          <w:ilvl w:val="0"/>
          <w:numId w:val="4"/>
        </w:numPr>
        <w:tabs>
          <w:tab w:val="num" w:pos="540"/>
        </w:tabs>
        <w:spacing w:after="0" w:line="240" w:lineRule="auto"/>
        <w:ind w:left="540" w:hanging="360"/>
        <w:jc w:val="both"/>
        <w:rPr>
          <w:rFonts w:ascii="Times New Roman" w:hAnsi="Times New Roman" w:cs="Times New Roman"/>
        </w:rPr>
      </w:pPr>
      <w:r w:rsidRPr="002B6E53">
        <w:rPr>
          <w:rFonts w:ascii="Times New Roman" w:hAnsi="Times New Roman" w:cs="Times New Roman"/>
          <w:i/>
        </w:rPr>
        <w:t>Clear out illegal fishing</w:t>
      </w:r>
      <w:r w:rsidRPr="002B6E53">
        <w:rPr>
          <w:rFonts w:ascii="Times New Roman" w:hAnsi="Times New Roman" w:cs="Times New Roman"/>
        </w:rPr>
        <w:t xml:space="preserve"> by providing immediate support to West African countries to eliminate illegal fishing activities in their waters, st</w:t>
      </w:r>
      <w:r w:rsidR="0028400C">
        <w:rPr>
          <w:rFonts w:ascii="Times New Roman" w:hAnsi="Times New Roman" w:cs="Times New Roman"/>
        </w:rPr>
        <w:t>op the loss of products and economic return</w:t>
      </w:r>
      <w:r w:rsidRPr="002B6E53">
        <w:rPr>
          <w:rFonts w:ascii="Times New Roman" w:hAnsi="Times New Roman" w:cs="Times New Roman"/>
        </w:rPr>
        <w:t>s as well as its contribution to overfishing;</w:t>
      </w:r>
    </w:p>
    <w:p w:rsidR="006A303F" w:rsidRPr="002B6E53" w:rsidRDefault="006A303F" w:rsidP="00DF2A2D">
      <w:pPr>
        <w:numPr>
          <w:ilvl w:val="0"/>
          <w:numId w:val="4"/>
        </w:numPr>
        <w:tabs>
          <w:tab w:val="num" w:pos="540"/>
        </w:tabs>
        <w:spacing w:after="0" w:line="240" w:lineRule="auto"/>
        <w:ind w:left="540" w:hanging="360"/>
        <w:jc w:val="both"/>
        <w:rPr>
          <w:rFonts w:ascii="Times New Roman" w:hAnsi="Times New Roman" w:cs="Times New Roman"/>
        </w:rPr>
      </w:pPr>
      <w:r w:rsidRPr="002B6E53">
        <w:rPr>
          <w:rFonts w:ascii="Times New Roman" w:hAnsi="Times New Roman" w:cs="Times New Roman"/>
          <w:i/>
        </w:rPr>
        <w:t xml:space="preserve">Hold these gains through </w:t>
      </w:r>
      <w:r w:rsidR="001B1D7B">
        <w:rPr>
          <w:rFonts w:ascii="Times New Roman" w:hAnsi="Times New Roman" w:cs="Times New Roman"/>
          <w:i/>
        </w:rPr>
        <w:t>governance</w:t>
      </w:r>
      <w:r w:rsidRPr="002B6E53">
        <w:rPr>
          <w:rFonts w:ascii="Times New Roman" w:hAnsi="Times New Roman" w:cs="Times New Roman"/>
          <w:i/>
        </w:rPr>
        <w:t xml:space="preserve"> reforms</w:t>
      </w:r>
      <w:r w:rsidRPr="002B6E53">
        <w:rPr>
          <w:rFonts w:ascii="Times New Roman" w:hAnsi="Times New Roman" w:cs="Times New Roman"/>
        </w:rPr>
        <w:t xml:space="preserve"> to reduce fishing effort to levels sufficient to allow the stocks to recover to sizes capab</w:t>
      </w:r>
      <w:r w:rsidR="0028400C">
        <w:rPr>
          <w:rFonts w:ascii="Times New Roman" w:hAnsi="Times New Roman" w:cs="Times New Roman"/>
        </w:rPr>
        <w:t xml:space="preserve">le of supporting </w:t>
      </w:r>
      <w:r w:rsidR="001B1D7B">
        <w:rPr>
          <w:rFonts w:ascii="Times New Roman" w:hAnsi="Times New Roman" w:cs="Times New Roman"/>
        </w:rPr>
        <w:t>the maximum sustainable yield</w:t>
      </w:r>
      <w:r w:rsidRPr="002B6E53">
        <w:rPr>
          <w:rFonts w:ascii="Times New Roman" w:hAnsi="Times New Roman" w:cs="Times New Roman"/>
        </w:rPr>
        <w:t>; and</w:t>
      </w:r>
    </w:p>
    <w:p w:rsidR="006A303F" w:rsidRPr="002B6E53" w:rsidRDefault="006A303F" w:rsidP="00DF2A2D">
      <w:pPr>
        <w:numPr>
          <w:ilvl w:val="0"/>
          <w:numId w:val="4"/>
        </w:numPr>
        <w:tabs>
          <w:tab w:val="num" w:pos="540"/>
        </w:tabs>
        <w:spacing w:after="0" w:line="240" w:lineRule="auto"/>
        <w:ind w:left="540" w:hanging="360"/>
        <w:jc w:val="both"/>
        <w:rPr>
          <w:rFonts w:ascii="Times New Roman" w:hAnsi="Times New Roman" w:cs="Times New Roman"/>
        </w:rPr>
      </w:pPr>
      <w:r w:rsidRPr="002B6E53">
        <w:rPr>
          <w:rFonts w:ascii="Times New Roman" w:hAnsi="Times New Roman" w:cs="Times New Roman"/>
          <w:i/>
        </w:rPr>
        <w:t>Build the infrastructure necessary to capture the benefits of reform locally</w:t>
      </w:r>
      <w:r w:rsidRPr="002B6E53">
        <w:rPr>
          <w:rFonts w:ascii="Times New Roman" w:hAnsi="Times New Roman" w:cs="Times New Roman"/>
        </w:rPr>
        <w:t xml:space="preserve"> through increased the domestic value added to the fish captured in the region’s waters at the processing, wholesaling and retail stages (World Bank, 2009).</w:t>
      </w:r>
    </w:p>
    <w:p w:rsidR="002C3A83" w:rsidRDefault="002C3A83" w:rsidP="002C3A83">
      <w:pPr>
        <w:spacing w:after="0" w:line="240" w:lineRule="auto"/>
        <w:jc w:val="both"/>
        <w:rPr>
          <w:rFonts w:ascii="Times New Roman" w:hAnsi="Times New Roman" w:cs="Times New Roman"/>
        </w:rPr>
      </w:pPr>
    </w:p>
    <w:p w:rsidR="002C3A83" w:rsidRPr="007F3611" w:rsidRDefault="00D41317" w:rsidP="002C3A83">
      <w:pPr>
        <w:spacing w:after="0" w:line="240" w:lineRule="auto"/>
        <w:jc w:val="both"/>
        <w:rPr>
          <w:rFonts w:ascii="Times New Roman" w:hAnsi="Times New Roman" w:cs="Times New Roman"/>
        </w:rPr>
      </w:pPr>
      <w:r>
        <w:rPr>
          <w:rFonts w:ascii="Times New Roman" w:hAnsi="Times New Roman" w:cs="Times New Roman"/>
        </w:rPr>
        <w:t>With this overall approach, the first phase of financing was approved by the World Bank for Cape Verde, Liberia, Senegal and Sierra Leone at the end of 2009 for a period of five years, with a</w:t>
      </w:r>
      <w:r w:rsidR="004F3E38">
        <w:rPr>
          <w:rFonts w:ascii="Times New Roman" w:hAnsi="Times New Roman" w:cs="Times New Roman"/>
        </w:rPr>
        <w:t>t least a</w:t>
      </w:r>
      <w:r>
        <w:rPr>
          <w:rFonts w:ascii="Times New Roman" w:hAnsi="Times New Roman" w:cs="Times New Roman"/>
        </w:rPr>
        <w:t xml:space="preserve"> second phase of another five years of financing envisaged for each</w:t>
      </w:r>
      <w:r w:rsidR="00A62CA4">
        <w:rPr>
          <w:rFonts w:ascii="Times New Roman" w:hAnsi="Times New Roman" w:cs="Times New Roman"/>
        </w:rPr>
        <w:t xml:space="preserve"> (with potentially a third phase as needed)</w:t>
      </w:r>
      <w:r>
        <w:rPr>
          <w:rFonts w:ascii="Times New Roman" w:hAnsi="Times New Roman" w:cs="Times New Roman"/>
        </w:rPr>
        <w:t>, as well as a grant to the CSRP to support the countries (</w:t>
      </w:r>
      <w:r w:rsidR="00321378">
        <w:rPr>
          <w:rFonts w:ascii="Times New Roman" w:hAnsi="Times New Roman" w:cs="Times New Roman"/>
        </w:rPr>
        <w:t>World Bank 2009; World Bank 2011</w:t>
      </w:r>
      <w:r w:rsidR="004F3E38">
        <w:rPr>
          <w:rFonts w:ascii="Times New Roman" w:hAnsi="Times New Roman" w:cs="Times New Roman"/>
        </w:rPr>
        <w:t>).</w:t>
      </w:r>
      <w:r>
        <w:rPr>
          <w:rFonts w:ascii="Times New Roman" w:hAnsi="Times New Roman" w:cs="Times New Roman"/>
        </w:rPr>
        <w:t xml:space="preserve"> Subsequently, the first phase of funding for Guinea-Bissau was approved in early 2011, also for five years with a second phase of five years envisaged (World Bank 2011</w:t>
      </w:r>
      <w:r w:rsidR="00321378">
        <w:rPr>
          <w:rFonts w:ascii="Times New Roman" w:hAnsi="Times New Roman" w:cs="Times New Roman"/>
        </w:rPr>
        <w:t>b</w:t>
      </w:r>
      <w:r w:rsidR="00A62CA4">
        <w:rPr>
          <w:rFonts w:ascii="Times New Roman" w:hAnsi="Times New Roman" w:cs="Times New Roman"/>
        </w:rPr>
        <w:t>).</w:t>
      </w:r>
      <w:r>
        <w:rPr>
          <w:rFonts w:ascii="Times New Roman" w:hAnsi="Times New Roman" w:cs="Times New Roman"/>
        </w:rPr>
        <w:t xml:space="preserve"> The objective of the first round of WARFP-financed reforms was to strengthen the capacity of each country to govern and manage targeted fisheries (principally the coastal demersal fisheries), reduce illegal fishing and increase local value added to fish products</w:t>
      </w:r>
      <w:r w:rsidR="004F3E38">
        <w:rPr>
          <w:rFonts w:ascii="Times New Roman" w:hAnsi="Times New Roman" w:cs="Times New Roman"/>
        </w:rPr>
        <w:t xml:space="preserve"> – though admittedly each country introduced these reforms into a different and specific context</w:t>
      </w:r>
      <w:r>
        <w:rPr>
          <w:rFonts w:ascii="Times New Roman" w:hAnsi="Times New Roman" w:cs="Times New Roman"/>
        </w:rPr>
        <w:t xml:space="preserve"> (World Bank 2009; World Bank 2011</w:t>
      </w:r>
      <w:r w:rsidR="00321378">
        <w:rPr>
          <w:rFonts w:ascii="Times New Roman" w:hAnsi="Times New Roman" w:cs="Times New Roman"/>
        </w:rPr>
        <w:t>b</w:t>
      </w:r>
      <w:r>
        <w:rPr>
          <w:rFonts w:ascii="Times New Roman" w:hAnsi="Times New Roman" w:cs="Times New Roman"/>
        </w:rPr>
        <w:t>).  In the final project documents and plans, the three components of the first phase of the program and its financing in these five countries were listed as:</w:t>
      </w:r>
    </w:p>
    <w:p w:rsidR="00D41317" w:rsidRDefault="0028400C" w:rsidP="00DF2A2D">
      <w:pPr>
        <w:pStyle w:val="ListParagraph"/>
        <w:numPr>
          <w:ilvl w:val="0"/>
          <w:numId w:val="25"/>
        </w:numPr>
        <w:spacing w:after="0" w:line="240" w:lineRule="auto"/>
        <w:ind w:left="720"/>
        <w:jc w:val="both"/>
        <w:rPr>
          <w:rFonts w:ascii="Times New Roman" w:hAnsi="Times New Roman" w:cs="Times New Roman"/>
        </w:rPr>
      </w:pPr>
      <w:r>
        <w:rPr>
          <w:rFonts w:ascii="Times New Roman" w:hAnsi="Times New Roman" w:cs="Times New Roman"/>
        </w:rPr>
        <w:t>Good governance and sustainable management of the fisheries,</w:t>
      </w:r>
    </w:p>
    <w:p w:rsidR="00D41317" w:rsidRDefault="0028400C" w:rsidP="00DF2A2D">
      <w:pPr>
        <w:pStyle w:val="ListParagraph"/>
        <w:numPr>
          <w:ilvl w:val="0"/>
          <w:numId w:val="25"/>
        </w:numPr>
        <w:spacing w:after="0" w:line="240" w:lineRule="auto"/>
        <w:ind w:left="720"/>
        <w:jc w:val="both"/>
        <w:rPr>
          <w:rFonts w:ascii="Times New Roman" w:hAnsi="Times New Roman" w:cs="Times New Roman"/>
        </w:rPr>
      </w:pPr>
      <w:r w:rsidRPr="00D41317">
        <w:rPr>
          <w:rFonts w:ascii="Times New Roman" w:hAnsi="Times New Roman" w:cs="Times New Roman"/>
        </w:rPr>
        <w:t>Reduction of illegal fishing, and</w:t>
      </w:r>
    </w:p>
    <w:p w:rsidR="0028400C" w:rsidRPr="00D41317" w:rsidRDefault="0028400C" w:rsidP="00DF2A2D">
      <w:pPr>
        <w:pStyle w:val="ListParagraph"/>
        <w:numPr>
          <w:ilvl w:val="0"/>
          <w:numId w:val="25"/>
        </w:numPr>
        <w:spacing w:after="0" w:line="240" w:lineRule="auto"/>
        <w:ind w:left="720"/>
        <w:jc w:val="both"/>
        <w:rPr>
          <w:rFonts w:ascii="Times New Roman" w:hAnsi="Times New Roman" w:cs="Times New Roman"/>
        </w:rPr>
      </w:pPr>
      <w:r w:rsidRPr="00D41317">
        <w:rPr>
          <w:rFonts w:ascii="Times New Roman" w:hAnsi="Times New Roman" w:cs="Times New Roman"/>
        </w:rPr>
        <w:t>Increasing the contribution of the marine fish resources to the local economies.</w:t>
      </w:r>
    </w:p>
    <w:p w:rsidR="0028400C" w:rsidRDefault="0028400C" w:rsidP="0028400C">
      <w:pPr>
        <w:spacing w:after="0" w:line="240" w:lineRule="auto"/>
        <w:jc w:val="both"/>
        <w:rPr>
          <w:rFonts w:ascii="Times New Roman" w:hAnsi="Times New Roman" w:cs="Times New Roman"/>
        </w:rPr>
      </w:pPr>
    </w:p>
    <w:p w:rsidR="00C825B0" w:rsidRPr="00C825B0" w:rsidRDefault="00C825B0" w:rsidP="00C825B0">
      <w:pPr>
        <w:spacing w:after="0" w:line="240" w:lineRule="auto"/>
        <w:jc w:val="both"/>
        <w:rPr>
          <w:rFonts w:ascii="Times New Roman" w:hAnsi="Times New Roman" w:cs="Times New Roman"/>
        </w:rPr>
      </w:pPr>
      <w:r>
        <w:rPr>
          <w:rFonts w:ascii="Times New Roman" w:hAnsi="Times New Roman" w:cs="Times New Roman"/>
        </w:rPr>
        <w:t>More specifically, these three components of reform translated into the following menu of activities financed by the WARFP in each of the five countries during the first phase:</w:t>
      </w:r>
    </w:p>
    <w:p w:rsidR="00D41317" w:rsidRDefault="00D41317" w:rsidP="0028400C">
      <w:pPr>
        <w:spacing w:after="0" w:line="240" w:lineRule="auto"/>
        <w:jc w:val="both"/>
        <w:rPr>
          <w:rFonts w:ascii="Times New Roman" w:hAnsi="Times New Roman" w:cs="Times New Roman"/>
        </w:rPr>
      </w:pPr>
    </w:p>
    <w:p w:rsidR="0028400C" w:rsidRDefault="00C825B0" w:rsidP="0028400C">
      <w:pPr>
        <w:spacing w:after="0" w:line="240" w:lineRule="auto"/>
        <w:jc w:val="both"/>
        <w:rPr>
          <w:rFonts w:ascii="Times New Roman" w:hAnsi="Times New Roman" w:cs="Times New Roman"/>
        </w:rPr>
      </w:pPr>
      <w:r>
        <w:rPr>
          <w:rFonts w:ascii="Times New Roman" w:hAnsi="Times New Roman" w:cs="Times New Roman"/>
          <w:i/>
        </w:rPr>
        <w:t>Component one focused</w:t>
      </w:r>
      <w:r w:rsidR="0028400C" w:rsidRPr="005F43AF">
        <w:rPr>
          <w:rFonts w:ascii="Times New Roman" w:hAnsi="Times New Roman" w:cs="Times New Roman"/>
          <w:i/>
        </w:rPr>
        <w:t xml:space="preserve"> on institutions for good governance</w:t>
      </w:r>
      <w:r w:rsidR="0028400C">
        <w:rPr>
          <w:rFonts w:ascii="Times New Roman" w:hAnsi="Times New Roman" w:cs="Times New Roman"/>
        </w:rPr>
        <w:t>, including:</w:t>
      </w:r>
    </w:p>
    <w:p w:rsidR="0028400C" w:rsidRDefault="0028400C" w:rsidP="00DF2A2D">
      <w:pPr>
        <w:pStyle w:val="ListParagraph"/>
        <w:numPr>
          <w:ilvl w:val="0"/>
          <w:numId w:val="5"/>
        </w:numPr>
        <w:spacing w:after="0" w:line="240" w:lineRule="auto"/>
        <w:jc w:val="both"/>
        <w:rPr>
          <w:rFonts w:ascii="Times New Roman" w:hAnsi="Times New Roman" w:cs="Times New Roman"/>
        </w:rPr>
      </w:pPr>
      <w:r>
        <w:rPr>
          <w:rFonts w:ascii="Times New Roman" w:hAnsi="Times New Roman" w:cs="Times New Roman"/>
        </w:rPr>
        <w:t xml:space="preserve">Strengthening or reform of state-level institutions for fisheries governance, beginning with: </w:t>
      </w:r>
    </w:p>
    <w:p w:rsidR="0028400C" w:rsidRDefault="00C825B0" w:rsidP="00DF2A2D">
      <w:pPr>
        <w:pStyle w:val="ListParagraph"/>
        <w:numPr>
          <w:ilvl w:val="1"/>
          <w:numId w:val="5"/>
        </w:numPr>
        <w:spacing w:after="0" w:line="240" w:lineRule="auto"/>
        <w:jc w:val="both"/>
        <w:rPr>
          <w:rFonts w:ascii="Times New Roman" w:hAnsi="Times New Roman" w:cs="Times New Roman"/>
        </w:rPr>
      </w:pPr>
      <w:r>
        <w:rPr>
          <w:rFonts w:ascii="Times New Roman" w:hAnsi="Times New Roman" w:cs="Times New Roman"/>
        </w:rPr>
        <w:t>articulation of new statements of each country’s policy objectives</w:t>
      </w:r>
      <w:r w:rsidR="0028400C">
        <w:rPr>
          <w:rFonts w:ascii="Times New Roman" w:hAnsi="Times New Roman" w:cs="Times New Roman"/>
        </w:rPr>
        <w:t xml:space="preserve"> for the fisheries, </w:t>
      </w:r>
    </w:p>
    <w:p w:rsidR="0028400C" w:rsidRDefault="00FC541C" w:rsidP="00DF2A2D">
      <w:pPr>
        <w:pStyle w:val="ListParagraph"/>
        <w:numPr>
          <w:ilvl w:val="1"/>
          <w:numId w:val="5"/>
        </w:numPr>
        <w:spacing w:after="0" w:line="240" w:lineRule="auto"/>
        <w:jc w:val="both"/>
        <w:rPr>
          <w:rFonts w:ascii="Times New Roman" w:hAnsi="Times New Roman" w:cs="Times New Roman"/>
        </w:rPr>
      </w:pPr>
      <w:r>
        <w:rPr>
          <w:rFonts w:ascii="Times New Roman" w:hAnsi="Times New Roman" w:cs="Times New Roman"/>
        </w:rPr>
        <w:t xml:space="preserve">revision of </w:t>
      </w:r>
      <w:r w:rsidR="0028400C">
        <w:rPr>
          <w:rFonts w:ascii="Times New Roman" w:hAnsi="Times New Roman" w:cs="Times New Roman"/>
        </w:rPr>
        <w:t xml:space="preserve">the legal frameworks and public agencies for carrying it out, </w:t>
      </w:r>
    </w:p>
    <w:p w:rsidR="00FC541C" w:rsidRDefault="00FC541C" w:rsidP="00DF2A2D">
      <w:pPr>
        <w:pStyle w:val="ListParagraph"/>
        <w:numPr>
          <w:ilvl w:val="1"/>
          <w:numId w:val="5"/>
        </w:numPr>
        <w:spacing w:after="0" w:line="240" w:lineRule="auto"/>
        <w:jc w:val="both"/>
        <w:rPr>
          <w:rFonts w:ascii="Times New Roman" w:hAnsi="Times New Roman" w:cs="Times New Roman"/>
        </w:rPr>
      </w:pPr>
      <w:r>
        <w:rPr>
          <w:rFonts w:ascii="Times New Roman" w:hAnsi="Times New Roman" w:cs="Times New Roman"/>
        </w:rPr>
        <w:t>the preparation of fishery-specific regulations (e.g. management plans), and</w:t>
      </w:r>
    </w:p>
    <w:p w:rsidR="00FC541C" w:rsidRDefault="00C81814" w:rsidP="00DF2A2D">
      <w:pPr>
        <w:pStyle w:val="ListParagraph"/>
        <w:numPr>
          <w:ilvl w:val="1"/>
          <w:numId w:val="5"/>
        </w:numPr>
        <w:spacing w:after="0" w:line="240" w:lineRule="auto"/>
        <w:jc w:val="both"/>
        <w:rPr>
          <w:rFonts w:ascii="Times New Roman" w:hAnsi="Times New Roman" w:cs="Times New Roman"/>
        </w:rPr>
      </w:pPr>
      <w:r>
        <w:rPr>
          <w:rFonts w:ascii="Times New Roman" w:hAnsi="Times New Roman" w:cs="Times New Roman"/>
        </w:rPr>
        <w:t>enhanced capacity of state</w:t>
      </w:r>
      <w:r w:rsidR="00FC541C">
        <w:rPr>
          <w:rFonts w:ascii="Times New Roman" w:hAnsi="Times New Roman" w:cs="Times New Roman"/>
        </w:rPr>
        <w:t xml:space="preserve"> agencies to deliver on the policy, including:</w:t>
      </w:r>
    </w:p>
    <w:p w:rsidR="0028400C" w:rsidRPr="001D5E2D" w:rsidRDefault="00C81814" w:rsidP="00DF2A2D">
      <w:pPr>
        <w:pStyle w:val="ListParagraph"/>
        <w:numPr>
          <w:ilvl w:val="2"/>
          <w:numId w:val="5"/>
        </w:numPr>
        <w:spacing w:after="0" w:line="240" w:lineRule="auto"/>
        <w:jc w:val="both"/>
        <w:rPr>
          <w:rFonts w:ascii="Times New Roman" w:hAnsi="Times New Roman" w:cs="Times New Roman"/>
        </w:rPr>
      </w:pPr>
      <w:r>
        <w:rPr>
          <w:rFonts w:ascii="Times New Roman" w:hAnsi="Times New Roman" w:cs="Times New Roman"/>
        </w:rPr>
        <w:t xml:space="preserve">nation-wide </w:t>
      </w:r>
      <w:r w:rsidR="0028400C" w:rsidRPr="001D5E2D">
        <w:rPr>
          <w:rFonts w:ascii="Times New Roman" w:hAnsi="Times New Roman" w:cs="Times New Roman"/>
        </w:rPr>
        <w:t xml:space="preserve">registration of all fishing vessels, </w:t>
      </w:r>
    </w:p>
    <w:p w:rsidR="0028400C" w:rsidRPr="001D5E2D" w:rsidRDefault="0028400C" w:rsidP="00DF2A2D">
      <w:pPr>
        <w:pStyle w:val="ListParagraph"/>
        <w:numPr>
          <w:ilvl w:val="2"/>
          <w:numId w:val="5"/>
        </w:numPr>
        <w:spacing w:after="0" w:line="240" w:lineRule="auto"/>
        <w:jc w:val="both"/>
        <w:rPr>
          <w:rFonts w:ascii="Times New Roman" w:hAnsi="Times New Roman" w:cs="Times New Roman"/>
        </w:rPr>
      </w:pPr>
      <w:r w:rsidRPr="001D5E2D">
        <w:rPr>
          <w:rFonts w:ascii="Times New Roman" w:hAnsi="Times New Roman" w:cs="Times New Roman"/>
        </w:rPr>
        <w:t>enhanced transparency in fishing licenses</w:t>
      </w:r>
      <w:r>
        <w:rPr>
          <w:rFonts w:ascii="Times New Roman" w:hAnsi="Times New Roman" w:cs="Times New Roman"/>
        </w:rPr>
        <w:t>,</w:t>
      </w:r>
      <w:r w:rsidR="00FC541C">
        <w:rPr>
          <w:rFonts w:ascii="Times New Roman" w:hAnsi="Times New Roman" w:cs="Times New Roman"/>
        </w:rPr>
        <w:t xml:space="preserve"> and</w:t>
      </w:r>
    </w:p>
    <w:p w:rsidR="0028400C" w:rsidRDefault="00FC541C" w:rsidP="00DF2A2D">
      <w:pPr>
        <w:pStyle w:val="ListParagraph"/>
        <w:numPr>
          <w:ilvl w:val="2"/>
          <w:numId w:val="5"/>
        </w:numPr>
        <w:spacing w:after="0" w:line="240" w:lineRule="auto"/>
        <w:jc w:val="both"/>
        <w:rPr>
          <w:rFonts w:ascii="Times New Roman" w:hAnsi="Times New Roman" w:cs="Times New Roman"/>
        </w:rPr>
      </w:pPr>
      <w:r>
        <w:rPr>
          <w:rFonts w:ascii="Times New Roman" w:hAnsi="Times New Roman" w:cs="Times New Roman"/>
        </w:rPr>
        <w:t xml:space="preserve">expanded monitoring to increase </w:t>
      </w:r>
      <w:r w:rsidR="0028400C" w:rsidRPr="001D5E2D">
        <w:rPr>
          <w:rFonts w:ascii="Times New Roman" w:hAnsi="Times New Roman" w:cs="Times New Roman"/>
        </w:rPr>
        <w:t xml:space="preserve">the information base required for reform – particularly on the biological and economic status of the fisheries; </w:t>
      </w:r>
    </w:p>
    <w:p w:rsidR="0028400C" w:rsidRDefault="0028400C" w:rsidP="00DF2A2D">
      <w:pPr>
        <w:pStyle w:val="ListParagraph"/>
        <w:numPr>
          <w:ilvl w:val="0"/>
          <w:numId w:val="5"/>
        </w:numPr>
        <w:spacing w:after="0" w:line="240" w:lineRule="auto"/>
        <w:jc w:val="both"/>
        <w:rPr>
          <w:rFonts w:ascii="Times New Roman" w:hAnsi="Times New Roman" w:cs="Times New Roman"/>
        </w:rPr>
      </w:pPr>
      <w:r>
        <w:rPr>
          <w:rFonts w:ascii="Times New Roman" w:hAnsi="Times New Roman" w:cs="Times New Roman"/>
        </w:rPr>
        <w:t xml:space="preserve">The </w:t>
      </w:r>
      <w:r w:rsidR="00FC541C">
        <w:rPr>
          <w:rFonts w:ascii="Times New Roman" w:hAnsi="Times New Roman" w:cs="Times New Roman"/>
        </w:rPr>
        <w:t>establishment of co-governance partnerships with communities</w:t>
      </w:r>
      <w:r>
        <w:rPr>
          <w:rFonts w:ascii="Times New Roman" w:hAnsi="Times New Roman" w:cs="Times New Roman"/>
        </w:rPr>
        <w:t xml:space="preserve"> to manage sedentary fish resources in adjacent and defined coastal areas</w:t>
      </w:r>
      <w:r w:rsidR="00C81814">
        <w:rPr>
          <w:rFonts w:ascii="Times New Roman" w:hAnsi="Times New Roman" w:cs="Times New Roman"/>
        </w:rPr>
        <w:t>, often in the form of territorial use rights fisheries (TURFs)</w:t>
      </w:r>
      <w:r>
        <w:rPr>
          <w:rFonts w:ascii="Times New Roman" w:hAnsi="Times New Roman" w:cs="Times New Roman"/>
        </w:rPr>
        <w:t>;</w:t>
      </w:r>
    </w:p>
    <w:p w:rsidR="0028400C" w:rsidRDefault="0028400C" w:rsidP="00DF2A2D">
      <w:pPr>
        <w:pStyle w:val="ListParagraph"/>
        <w:numPr>
          <w:ilvl w:val="0"/>
          <w:numId w:val="5"/>
        </w:numPr>
        <w:spacing w:after="0" w:line="240" w:lineRule="auto"/>
        <w:jc w:val="both"/>
        <w:rPr>
          <w:rFonts w:ascii="Times New Roman" w:hAnsi="Times New Roman" w:cs="Times New Roman"/>
        </w:rPr>
      </w:pPr>
      <w:r>
        <w:rPr>
          <w:rFonts w:ascii="Times New Roman" w:hAnsi="Times New Roman" w:cs="Times New Roman"/>
        </w:rPr>
        <w:t>For targeted overexploited fisheries where regulations are introduced to reduce fishing activity to help rebuild the resource stock, the provision of transition assistance to those adversely impacted (e.g. training and small grants); and</w:t>
      </w:r>
    </w:p>
    <w:p w:rsidR="0028400C" w:rsidRPr="009866AF" w:rsidRDefault="0028400C" w:rsidP="00DF2A2D">
      <w:pPr>
        <w:pStyle w:val="ListParagraph"/>
        <w:numPr>
          <w:ilvl w:val="0"/>
          <w:numId w:val="5"/>
        </w:numPr>
        <w:spacing w:after="0" w:line="240" w:lineRule="auto"/>
        <w:jc w:val="both"/>
        <w:rPr>
          <w:rFonts w:ascii="Times New Roman" w:hAnsi="Times New Roman" w:cs="Times New Roman"/>
        </w:rPr>
      </w:pPr>
      <w:r>
        <w:rPr>
          <w:rFonts w:ascii="Times New Roman" w:hAnsi="Times New Roman" w:cs="Times New Roman"/>
        </w:rPr>
        <w:t>Government communication of the objectives and status of the reform process, to raise awareness and participation</w:t>
      </w:r>
      <w:r w:rsidR="00FC541C">
        <w:rPr>
          <w:rFonts w:ascii="Times New Roman" w:hAnsi="Times New Roman" w:cs="Times New Roman"/>
        </w:rPr>
        <w:t xml:space="preserve"> (World Bank 2009)</w:t>
      </w:r>
      <w:r>
        <w:rPr>
          <w:rFonts w:ascii="Times New Roman" w:hAnsi="Times New Roman" w:cs="Times New Roman"/>
        </w:rPr>
        <w:t>.</w:t>
      </w:r>
    </w:p>
    <w:p w:rsidR="00C81814" w:rsidRDefault="00C81814" w:rsidP="0028400C">
      <w:pPr>
        <w:spacing w:after="0" w:line="240" w:lineRule="auto"/>
        <w:jc w:val="both"/>
        <w:rPr>
          <w:rFonts w:ascii="Times New Roman" w:hAnsi="Times New Roman" w:cs="Times New Roman"/>
        </w:rPr>
      </w:pPr>
    </w:p>
    <w:p w:rsidR="00C825B0" w:rsidRPr="00422451" w:rsidRDefault="00FC541C" w:rsidP="000E4217">
      <w:pPr>
        <w:spacing w:after="0" w:line="240" w:lineRule="auto"/>
        <w:jc w:val="both"/>
        <w:rPr>
          <w:rFonts w:ascii="Times New Roman" w:hAnsi="Times New Roman" w:cs="Times New Roman"/>
        </w:rPr>
      </w:pPr>
      <w:r>
        <w:rPr>
          <w:rFonts w:ascii="Times New Roman" w:hAnsi="Times New Roman" w:cs="Times New Roman"/>
        </w:rPr>
        <w:t>Notably in this component, a common thread to governance reforms was a change to access rules in order for the state to recognize resource management rights for communities over demersal fisheries in adjacent waters</w:t>
      </w:r>
      <w:r w:rsidR="000E4217">
        <w:rPr>
          <w:rFonts w:ascii="Times New Roman" w:hAnsi="Times New Roman" w:cs="Times New Roman"/>
        </w:rPr>
        <w:t>, based on extension efforts by state fisheries agencies</w:t>
      </w:r>
      <w:r>
        <w:rPr>
          <w:rFonts w:ascii="Times New Roman" w:hAnsi="Times New Roman" w:cs="Times New Roman"/>
        </w:rPr>
        <w:t xml:space="preserve"> (World Bank 2009). </w:t>
      </w:r>
      <w:r w:rsidR="000E4217">
        <w:rPr>
          <w:rFonts w:ascii="Times New Roman" w:hAnsi="Times New Roman" w:cs="Times New Roman"/>
        </w:rPr>
        <w:t xml:space="preserve"> Additionally, as indicated above a significant focus of the reforms supported was to enhance </w:t>
      </w:r>
      <w:r w:rsidR="00C825B0" w:rsidRPr="00422451">
        <w:rPr>
          <w:rFonts w:ascii="Times New Roman" w:hAnsi="Times New Roman" w:cs="Times New Roman"/>
        </w:rPr>
        <w:t xml:space="preserve">the capacity and activities of national agencies to administer rules for </w:t>
      </w:r>
      <w:r w:rsidR="000E4217">
        <w:rPr>
          <w:rFonts w:ascii="Times New Roman" w:hAnsi="Times New Roman" w:cs="Times New Roman"/>
        </w:rPr>
        <w:t>access to the resources</w:t>
      </w:r>
      <w:r w:rsidR="00C825B0" w:rsidRPr="00422451">
        <w:rPr>
          <w:rFonts w:ascii="Times New Roman" w:hAnsi="Times New Roman" w:cs="Times New Roman"/>
        </w:rPr>
        <w:t>, including enhanced transparency in the licensing of ac</w:t>
      </w:r>
      <w:r w:rsidR="000E4217">
        <w:rPr>
          <w:rFonts w:ascii="Times New Roman" w:hAnsi="Times New Roman" w:cs="Times New Roman"/>
        </w:rPr>
        <w:t>c</w:t>
      </w:r>
      <w:r w:rsidR="00C825B0" w:rsidRPr="00422451">
        <w:rPr>
          <w:rFonts w:ascii="Times New Roman" w:hAnsi="Times New Roman" w:cs="Times New Roman"/>
        </w:rPr>
        <w:t>ess for industrial vessels, increased communication and dialogue with resource users and communities, and increased registration of fish</w:t>
      </w:r>
      <w:r w:rsidR="000E4217">
        <w:rPr>
          <w:rFonts w:ascii="Times New Roman" w:hAnsi="Times New Roman" w:cs="Times New Roman"/>
        </w:rPr>
        <w:t xml:space="preserve">ing vessels (World Bank, 2009). Additionally, </w:t>
      </w:r>
      <w:r w:rsidR="00C825B0" w:rsidRPr="00422451">
        <w:rPr>
          <w:rFonts w:ascii="Times New Roman" w:hAnsi="Times New Roman" w:cs="Times New Roman"/>
        </w:rPr>
        <w:t xml:space="preserve">changes </w:t>
      </w:r>
      <w:r w:rsidR="000E4217">
        <w:rPr>
          <w:rFonts w:ascii="Times New Roman" w:hAnsi="Times New Roman" w:cs="Times New Roman"/>
        </w:rPr>
        <w:t>to state fisheries agencies included</w:t>
      </w:r>
      <w:r w:rsidR="00C825B0" w:rsidRPr="00422451">
        <w:rPr>
          <w:rFonts w:ascii="Times New Roman" w:hAnsi="Times New Roman" w:cs="Times New Roman"/>
        </w:rPr>
        <w:t xml:space="preserve"> increased fisheries, research, assessment and monitoring in order to expand the information base required for reform, including stock assessments for coastal demersa</w:t>
      </w:r>
      <w:r w:rsidR="000E4217">
        <w:rPr>
          <w:rFonts w:ascii="Times New Roman" w:hAnsi="Times New Roman" w:cs="Times New Roman"/>
        </w:rPr>
        <w:t xml:space="preserve">l species </w:t>
      </w:r>
      <w:r w:rsidR="00C825B0" w:rsidRPr="00422451">
        <w:rPr>
          <w:rFonts w:ascii="Times New Roman" w:hAnsi="Times New Roman" w:cs="Times New Roman"/>
        </w:rPr>
        <w:t xml:space="preserve">(World Bank, 2009). </w:t>
      </w:r>
    </w:p>
    <w:p w:rsidR="00C825B0" w:rsidRDefault="00C825B0" w:rsidP="0028400C">
      <w:pPr>
        <w:spacing w:after="0" w:line="240" w:lineRule="auto"/>
        <w:jc w:val="both"/>
        <w:rPr>
          <w:rFonts w:ascii="Times New Roman" w:hAnsi="Times New Roman" w:cs="Times New Roman"/>
        </w:rPr>
      </w:pPr>
    </w:p>
    <w:p w:rsidR="0028400C" w:rsidRDefault="000E4217" w:rsidP="0028400C">
      <w:pPr>
        <w:spacing w:after="0" w:line="240" w:lineRule="auto"/>
        <w:jc w:val="both"/>
        <w:rPr>
          <w:rFonts w:ascii="Times New Roman" w:hAnsi="Times New Roman" w:cs="Times New Roman"/>
        </w:rPr>
      </w:pPr>
      <w:r w:rsidRPr="000E4217">
        <w:rPr>
          <w:rFonts w:ascii="Times New Roman" w:hAnsi="Times New Roman" w:cs="Times New Roman"/>
          <w:i/>
        </w:rPr>
        <w:t>Component two focused</w:t>
      </w:r>
      <w:r>
        <w:rPr>
          <w:rFonts w:ascii="Times New Roman" w:hAnsi="Times New Roman" w:cs="Times New Roman"/>
        </w:rPr>
        <w:t xml:space="preserve"> </w:t>
      </w:r>
      <w:r w:rsidR="0028400C" w:rsidRPr="00C91952">
        <w:rPr>
          <w:rFonts w:ascii="Times New Roman" w:hAnsi="Times New Roman" w:cs="Times New Roman"/>
          <w:i/>
        </w:rPr>
        <w:t>on reducing illegal fishing</w:t>
      </w:r>
      <w:r w:rsidR="0028400C">
        <w:rPr>
          <w:rFonts w:ascii="Times New Roman" w:hAnsi="Times New Roman" w:cs="Times New Roman"/>
        </w:rPr>
        <w:t>, included:</w:t>
      </w:r>
    </w:p>
    <w:p w:rsidR="0028400C" w:rsidRDefault="0028400C" w:rsidP="00DF2A2D">
      <w:pPr>
        <w:pStyle w:val="ListParagraph"/>
        <w:numPr>
          <w:ilvl w:val="0"/>
          <w:numId w:val="6"/>
        </w:numPr>
        <w:spacing w:after="0" w:line="240" w:lineRule="auto"/>
        <w:jc w:val="both"/>
        <w:rPr>
          <w:rFonts w:ascii="Times New Roman" w:hAnsi="Times New Roman" w:cs="Times New Roman"/>
        </w:rPr>
      </w:pPr>
      <w:r>
        <w:rPr>
          <w:rFonts w:ascii="Times New Roman" w:hAnsi="Times New Roman" w:cs="Times New Roman"/>
        </w:rPr>
        <w:t>Support f</w:t>
      </w:r>
      <w:r w:rsidR="000E4217">
        <w:rPr>
          <w:rFonts w:ascii="Times New Roman" w:hAnsi="Times New Roman" w:cs="Times New Roman"/>
        </w:rPr>
        <w:t>or operational planning by state</w:t>
      </w:r>
      <w:r>
        <w:rPr>
          <w:rFonts w:ascii="Times New Roman" w:hAnsi="Times New Roman" w:cs="Times New Roman"/>
        </w:rPr>
        <w:t xml:space="preserve"> agencies to conduct fisheries surveillance, including coordination between various agencies (in the form of </w:t>
      </w:r>
      <w:r w:rsidR="000E4217">
        <w:rPr>
          <w:rFonts w:ascii="Times New Roman" w:hAnsi="Times New Roman" w:cs="Times New Roman"/>
        </w:rPr>
        <w:t xml:space="preserve">multiple-agency </w:t>
      </w:r>
      <w:r>
        <w:rPr>
          <w:rFonts w:ascii="Times New Roman" w:hAnsi="Times New Roman" w:cs="Times New Roman"/>
        </w:rPr>
        <w:t>coordinating committees in so</w:t>
      </w:r>
      <w:r w:rsidR="000E4217">
        <w:rPr>
          <w:rFonts w:ascii="Times New Roman" w:hAnsi="Times New Roman" w:cs="Times New Roman"/>
        </w:rPr>
        <w:t>me cases</w:t>
      </w:r>
      <w:r>
        <w:rPr>
          <w:rFonts w:ascii="Times New Roman" w:hAnsi="Times New Roman" w:cs="Times New Roman"/>
        </w:rPr>
        <w:t>);</w:t>
      </w:r>
    </w:p>
    <w:p w:rsidR="0028400C" w:rsidRDefault="0028400C" w:rsidP="00DF2A2D">
      <w:pPr>
        <w:pStyle w:val="ListParagraph"/>
        <w:numPr>
          <w:ilvl w:val="0"/>
          <w:numId w:val="6"/>
        </w:numPr>
        <w:spacing w:after="0" w:line="240" w:lineRule="auto"/>
        <w:jc w:val="both"/>
        <w:rPr>
          <w:rFonts w:ascii="Times New Roman" w:hAnsi="Times New Roman" w:cs="Times New Roman"/>
        </w:rPr>
      </w:pPr>
      <w:r>
        <w:rPr>
          <w:rFonts w:ascii="Times New Roman" w:hAnsi="Times New Roman" w:cs="Times New Roman"/>
        </w:rPr>
        <w:t>Expanding aerial and sea patrols for fisheries surveillance, including procurement and/or lease of vessels and project financing of their operating costs</w:t>
      </w:r>
      <w:r w:rsidR="00C81814">
        <w:rPr>
          <w:rFonts w:ascii="Times New Roman" w:hAnsi="Times New Roman" w:cs="Times New Roman"/>
        </w:rPr>
        <w:t>, in order to increase the number of patrol days at sea</w:t>
      </w:r>
      <w:r>
        <w:rPr>
          <w:rFonts w:ascii="Times New Roman" w:hAnsi="Times New Roman" w:cs="Times New Roman"/>
        </w:rPr>
        <w:t>; and</w:t>
      </w:r>
    </w:p>
    <w:p w:rsidR="0028400C" w:rsidRPr="005F43AF" w:rsidRDefault="0028400C" w:rsidP="00DF2A2D">
      <w:pPr>
        <w:pStyle w:val="ListParagraph"/>
        <w:numPr>
          <w:ilvl w:val="0"/>
          <w:numId w:val="6"/>
        </w:numPr>
        <w:spacing w:after="0" w:line="240" w:lineRule="auto"/>
        <w:jc w:val="both"/>
        <w:rPr>
          <w:rFonts w:ascii="Times New Roman" w:hAnsi="Times New Roman" w:cs="Times New Roman"/>
        </w:rPr>
      </w:pPr>
      <w:r>
        <w:rPr>
          <w:rFonts w:ascii="Times New Roman" w:hAnsi="Times New Roman" w:cs="Times New Roman"/>
        </w:rPr>
        <w:t xml:space="preserve">Establishment or expansion of </w:t>
      </w:r>
      <w:r w:rsidR="00C81814">
        <w:rPr>
          <w:rFonts w:ascii="Times New Roman" w:hAnsi="Times New Roman" w:cs="Times New Roman"/>
        </w:rPr>
        <w:t>a satellite-based</w:t>
      </w:r>
      <w:r>
        <w:rPr>
          <w:rFonts w:ascii="Times New Roman" w:hAnsi="Times New Roman" w:cs="Times New Roman"/>
        </w:rPr>
        <w:t xml:space="preserve"> fishing vessel monitoring systems, together with fisheries monitoring centers for </w:t>
      </w:r>
      <w:r w:rsidR="00C81814">
        <w:rPr>
          <w:rFonts w:ascii="Times New Roman" w:hAnsi="Times New Roman" w:cs="Times New Roman"/>
        </w:rPr>
        <w:t>state</w:t>
      </w:r>
      <w:r>
        <w:rPr>
          <w:rFonts w:ascii="Times New Roman" w:hAnsi="Times New Roman" w:cs="Times New Roman"/>
        </w:rPr>
        <w:t xml:space="preserve"> agencies to track fishing activity and plan surveillance patrols and activities.</w:t>
      </w:r>
    </w:p>
    <w:p w:rsidR="0028400C" w:rsidRPr="007444EA" w:rsidRDefault="0028400C" w:rsidP="0028400C">
      <w:pPr>
        <w:spacing w:after="0" w:line="240" w:lineRule="auto"/>
        <w:jc w:val="both"/>
        <w:rPr>
          <w:rFonts w:ascii="Times New Roman" w:hAnsi="Times New Roman" w:cs="Times New Roman"/>
        </w:rPr>
      </w:pPr>
    </w:p>
    <w:p w:rsidR="0028400C" w:rsidRDefault="000E4217" w:rsidP="0028400C">
      <w:pPr>
        <w:spacing w:after="0" w:line="240" w:lineRule="auto"/>
        <w:jc w:val="both"/>
        <w:rPr>
          <w:rFonts w:ascii="Times New Roman" w:hAnsi="Times New Roman" w:cs="Times New Roman"/>
          <w:iCs/>
        </w:rPr>
      </w:pPr>
      <w:r w:rsidRPr="000E4217">
        <w:rPr>
          <w:rFonts w:ascii="Times New Roman" w:hAnsi="Times New Roman" w:cs="Times New Roman"/>
          <w:i/>
          <w:iCs/>
        </w:rPr>
        <w:t>C</w:t>
      </w:r>
      <w:r w:rsidR="0028400C" w:rsidRPr="007444EA">
        <w:rPr>
          <w:rFonts w:ascii="Times New Roman" w:hAnsi="Times New Roman" w:cs="Times New Roman"/>
          <w:i/>
          <w:iCs/>
        </w:rPr>
        <w:t>omponent</w:t>
      </w:r>
      <w:r>
        <w:rPr>
          <w:rFonts w:ascii="Times New Roman" w:hAnsi="Times New Roman" w:cs="Times New Roman"/>
          <w:i/>
          <w:iCs/>
        </w:rPr>
        <w:t xml:space="preserve"> three focused</w:t>
      </w:r>
      <w:r w:rsidR="0028400C" w:rsidRPr="007444EA">
        <w:rPr>
          <w:rFonts w:ascii="Times New Roman" w:hAnsi="Times New Roman" w:cs="Times New Roman"/>
          <w:i/>
          <w:iCs/>
        </w:rPr>
        <w:t xml:space="preserve"> on investments for greater value added locally</w:t>
      </w:r>
      <w:r w:rsidR="0028400C" w:rsidRPr="007444EA">
        <w:rPr>
          <w:rFonts w:ascii="Times New Roman" w:hAnsi="Times New Roman" w:cs="Times New Roman"/>
          <w:iCs/>
        </w:rPr>
        <w:t>, included:</w:t>
      </w:r>
    </w:p>
    <w:p w:rsidR="0028400C" w:rsidRDefault="000E4217" w:rsidP="00DF2A2D">
      <w:pPr>
        <w:pStyle w:val="ListParagraph"/>
        <w:numPr>
          <w:ilvl w:val="0"/>
          <w:numId w:val="7"/>
        </w:numPr>
        <w:spacing w:after="0" w:line="240" w:lineRule="auto"/>
        <w:jc w:val="both"/>
        <w:rPr>
          <w:rFonts w:ascii="Times New Roman" w:hAnsi="Times New Roman" w:cs="Times New Roman"/>
          <w:iCs/>
        </w:rPr>
      </w:pPr>
      <w:r>
        <w:rPr>
          <w:rFonts w:ascii="Times New Roman" w:hAnsi="Times New Roman" w:cs="Times New Roman"/>
          <w:iCs/>
        </w:rPr>
        <w:t>Public investments in infrastructure</w:t>
      </w:r>
      <w:r w:rsidR="0028400C">
        <w:rPr>
          <w:rFonts w:ascii="Times New Roman" w:hAnsi="Times New Roman" w:cs="Times New Roman"/>
          <w:iCs/>
        </w:rPr>
        <w:t xml:space="preserve"> for fish landing site clusters, including private partners to provide small processing hubs; and</w:t>
      </w:r>
    </w:p>
    <w:p w:rsidR="0028400C" w:rsidRPr="007444EA" w:rsidRDefault="0028400C" w:rsidP="00DF2A2D">
      <w:pPr>
        <w:pStyle w:val="ListParagraph"/>
        <w:numPr>
          <w:ilvl w:val="0"/>
          <w:numId w:val="7"/>
        </w:numPr>
        <w:spacing w:after="0" w:line="240" w:lineRule="auto"/>
        <w:jc w:val="both"/>
        <w:rPr>
          <w:rFonts w:ascii="Times New Roman" w:hAnsi="Times New Roman" w:cs="Times New Roman"/>
          <w:iCs/>
        </w:rPr>
      </w:pPr>
      <w:r>
        <w:rPr>
          <w:rFonts w:ascii="Times New Roman" w:hAnsi="Times New Roman" w:cs="Times New Roman"/>
          <w:iCs/>
        </w:rPr>
        <w:t xml:space="preserve">Strengthened capacity for </w:t>
      </w:r>
      <w:r w:rsidR="000E4217">
        <w:rPr>
          <w:rFonts w:ascii="Times New Roman" w:hAnsi="Times New Roman" w:cs="Times New Roman"/>
          <w:iCs/>
        </w:rPr>
        <w:t xml:space="preserve">state agencies designated as </w:t>
      </w:r>
      <w:r>
        <w:rPr>
          <w:rFonts w:ascii="Times New Roman" w:hAnsi="Times New Roman" w:cs="Times New Roman"/>
          <w:iCs/>
        </w:rPr>
        <w:t>competent authorities to regulate food quality of fish products</w:t>
      </w:r>
      <w:r w:rsidR="000E4217">
        <w:rPr>
          <w:rFonts w:ascii="Times New Roman" w:hAnsi="Times New Roman" w:cs="Times New Roman"/>
          <w:iCs/>
        </w:rPr>
        <w:t>,</w:t>
      </w:r>
      <w:r>
        <w:rPr>
          <w:rFonts w:ascii="Times New Roman" w:hAnsi="Times New Roman" w:cs="Times New Roman"/>
          <w:iCs/>
        </w:rPr>
        <w:t xml:space="preserve"> to </w:t>
      </w:r>
      <w:r w:rsidR="000E4217">
        <w:rPr>
          <w:rFonts w:ascii="Times New Roman" w:hAnsi="Times New Roman" w:cs="Times New Roman"/>
          <w:iCs/>
        </w:rPr>
        <w:t xml:space="preserve">be able to </w:t>
      </w:r>
      <w:r>
        <w:rPr>
          <w:rFonts w:ascii="Times New Roman" w:hAnsi="Times New Roman" w:cs="Times New Roman"/>
          <w:iCs/>
        </w:rPr>
        <w:t>meet requirements for exports to the European market.</w:t>
      </w:r>
    </w:p>
    <w:p w:rsidR="00657F0B" w:rsidRPr="00422451" w:rsidRDefault="00657F0B" w:rsidP="00422451">
      <w:pPr>
        <w:spacing w:after="0" w:line="240" w:lineRule="auto"/>
        <w:jc w:val="both"/>
        <w:rPr>
          <w:rFonts w:ascii="Times New Roman" w:hAnsi="Times New Roman" w:cs="Times New Roman"/>
          <w:iCs/>
        </w:rPr>
      </w:pPr>
    </w:p>
    <w:p w:rsidR="00657F0B" w:rsidRDefault="00C81814" w:rsidP="00C81814">
      <w:pPr>
        <w:pStyle w:val="EndnoteText"/>
        <w:jc w:val="both"/>
        <w:rPr>
          <w:rFonts w:ascii="Times New Roman" w:hAnsi="Times New Roman" w:cs="Times New Roman"/>
          <w:sz w:val="22"/>
          <w:szCs w:val="22"/>
        </w:rPr>
      </w:pPr>
      <w:r>
        <w:rPr>
          <w:rFonts w:ascii="Times New Roman" w:hAnsi="Times New Roman" w:cs="Times New Roman"/>
          <w:sz w:val="22"/>
          <w:szCs w:val="22"/>
        </w:rPr>
        <w:t>Table 10</w:t>
      </w:r>
      <w:r w:rsidR="00657F0B" w:rsidRPr="00422451">
        <w:rPr>
          <w:rFonts w:ascii="Times New Roman" w:hAnsi="Times New Roman" w:cs="Times New Roman"/>
          <w:sz w:val="22"/>
          <w:szCs w:val="22"/>
        </w:rPr>
        <w:t xml:space="preserve"> below summarizes the characteristics of the specific governance reforms agreed in the project document and a</w:t>
      </w:r>
      <w:bookmarkStart w:id="25" w:name="_Toc439067598"/>
      <w:r>
        <w:rPr>
          <w:rFonts w:ascii="Times New Roman" w:hAnsi="Times New Roman" w:cs="Times New Roman"/>
          <w:sz w:val="22"/>
          <w:szCs w:val="22"/>
        </w:rPr>
        <w:t>pproved by the Governments.</w:t>
      </w:r>
    </w:p>
    <w:p w:rsidR="009A7E4E" w:rsidRPr="00C81814" w:rsidRDefault="009A7E4E" w:rsidP="00C81814">
      <w:pPr>
        <w:pStyle w:val="EndnoteText"/>
        <w:jc w:val="both"/>
        <w:rPr>
          <w:rFonts w:ascii="Times New Roman" w:hAnsi="Times New Roman" w:cs="Times New Roman"/>
          <w:sz w:val="22"/>
          <w:szCs w:val="22"/>
        </w:rPr>
      </w:pPr>
    </w:p>
    <w:p w:rsidR="00657F0B" w:rsidRPr="00C81814" w:rsidRDefault="00C81814" w:rsidP="00C81814">
      <w:pPr>
        <w:pStyle w:val="Caption"/>
        <w:rPr>
          <w:rFonts w:ascii="Times New Roman" w:hAnsi="Times New Roman" w:cs="Times New Roman"/>
          <w:b/>
          <w:i w:val="0"/>
          <w:sz w:val="22"/>
          <w:szCs w:val="22"/>
        </w:rPr>
      </w:pPr>
      <w:bookmarkStart w:id="26" w:name="_Toc450144462"/>
      <w:r>
        <w:rPr>
          <w:rFonts w:ascii="Times New Roman" w:hAnsi="Times New Roman" w:cs="Times New Roman"/>
          <w:b/>
          <w:i w:val="0"/>
          <w:sz w:val="22"/>
          <w:szCs w:val="22"/>
        </w:rPr>
        <w:t xml:space="preserve">Table 10. </w:t>
      </w:r>
      <w:r w:rsidR="00657F0B" w:rsidRPr="00C81814">
        <w:rPr>
          <w:rFonts w:ascii="Times New Roman" w:hAnsi="Times New Roman" w:cs="Times New Roman"/>
          <w:b/>
          <w:i w:val="0"/>
          <w:sz w:val="22"/>
          <w:szCs w:val="22"/>
        </w:rPr>
        <w:t xml:space="preserve">Summary of the types of fisheries governance reforms </w:t>
      </w:r>
      <w:r w:rsidR="00475C59">
        <w:rPr>
          <w:rFonts w:ascii="Times New Roman" w:hAnsi="Times New Roman" w:cs="Times New Roman"/>
          <w:b/>
          <w:i w:val="0"/>
          <w:sz w:val="22"/>
          <w:szCs w:val="22"/>
        </w:rPr>
        <w:t>proposed</w:t>
      </w:r>
      <w:r w:rsidR="00657F0B" w:rsidRPr="00C81814">
        <w:rPr>
          <w:rFonts w:ascii="Times New Roman" w:hAnsi="Times New Roman" w:cs="Times New Roman"/>
          <w:b/>
          <w:i w:val="0"/>
          <w:sz w:val="22"/>
          <w:szCs w:val="22"/>
        </w:rPr>
        <w:t xml:space="preserve"> in WARFP Phase I</w:t>
      </w:r>
      <w:bookmarkEnd w:id="25"/>
      <w:bookmarkEnd w:id="26"/>
    </w:p>
    <w:tbl>
      <w:tblPr>
        <w:tblStyle w:val="TableGrid"/>
        <w:tblW w:w="5439" w:type="pct"/>
        <w:tblInd w:w="-365" w:type="dxa"/>
        <w:tblLook w:val="04A0" w:firstRow="1" w:lastRow="0" w:firstColumn="1" w:lastColumn="0" w:noHBand="0" w:noVBand="1"/>
      </w:tblPr>
      <w:tblGrid>
        <w:gridCol w:w="939"/>
        <w:gridCol w:w="1221"/>
        <w:gridCol w:w="2250"/>
        <w:gridCol w:w="1778"/>
        <w:gridCol w:w="3983"/>
      </w:tblGrid>
      <w:tr w:rsidR="009B44DB" w:rsidRPr="00C81814" w:rsidTr="009B44DB">
        <w:tc>
          <w:tcPr>
            <w:tcW w:w="462" w:type="pct"/>
            <w:vMerge w:val="restart"/>
            <w:shd w:val="clear" w:color="auto" w:fill="F2F2F2" w:themeFill="background1" w:themeFillShade="F2"/>
          </w:tcPr>
          <w:p w:rsidR="009B44DB" w:rsidRPr="00C81814" w:rsidRDefault="009B44DB" w:rsidP="00350B24">
            <w:pPr>
              <w:jc w:val="both"/>
              <w:rPr>
                <w:rFonts w:ascii="Times New Roman" w:hAnsi="Times New Roman" w:cs="Times New Roman"/>
                <w:b/>
                <w:sz w:val="20"/>
                <w:szCs w:val="20"/>
              </w:rPr>
            </w:pPr>
            <w:r w:rsidRPr="00C81814">
              <w:rPr>
                <w:rFonts w:ascii="Times New Roman" w:hAnsi="Times New Roman" w:cs="Times New Roman"/>
                <w:b/>
                <w:sz w:val="20"/>
                <w:szCs w:val="20"/>
              </w:rPr>
              <w:t>Country</w:t>
            </w:r>
          </w:p>
        </w:tc>
        <w:tc>
          <w:tcPr>
            <w:tcW w:w="600" w:type="pct"/>
            <w:vMerge w:val="restart"/>
            <w:shd w:val="clear" w:color="auto" w:fill="F2F2F2" w:themeFill="background1" w:themeFillShade="F2"/>
          </w:tcPr>
          <w:p w:rsidR="009B44DB" w:rsidRPr="00C81814" w:rsidRDefault="009B44DB" w:rsidP="00350B24">
            <w:pPr>
              <w:jc w:val="center"/>
              <w:rPr>
                <w:rFonts w:ascii="Times New Roman" w:hAnsi="Times New Roman" w:cs="Times New Roman"/>
                <w:b/>
                <w:sz w:val="20"/>
                <w:szCs w:val="20"/>
              </w:rPr>
            </w:pPr>
            <w:r w:rsidRPr="00C81814">
              <w:rPr>
                <w:rFonts w:ascii="Times New Roman" w:hAnsi="Times New Roman" w:cs="Times New Roman"/>
                <w:b/>
                <w:sz w:val="20"/>
                <w:szCs w:val="20"/>
              </w:rPr>
              <w:t>Entry Points</w:t>
            </w:r>
          </w:p>
        </w:tc>
        <w:tc>
          <w:tcPr>
            <w:tcW w:w="3938" w:type="pct"/>
            <w:gridSpan w:val="3"/>
            <w:shd w:val="clear" w:color="auto" w:fill="F2F2F2" w:themeFill="background1" w:themeFillShade="F2"/>
          </w:tcPr>
          <w:p w:rsidR="009B44DB" w:rsidRPr="00C81814" w:rsidRDefault="009B44DB" w:rsidP="00350B24">
            <w:pPr>
              <w:jc w:val="center"/>
              <w:rPr>
                <w:rFonts w:ascii="Times New Roman" w:hAnsi="Times New Roman" w:cs="Times New Roman"/>
                <w:b/>
                <w:sz w:val="20"/>
                <w:szCs w:val="20"/>
              </w:rPr>
            </w:pPr>
            <w:r w:rsidRPr="00C81814">
              <w:rPr>
                <w:rFonts w:ascii="Times New Roman" w:hAnsi="Times New Roman" w:cs="Times New Roman"/>
                <w:b/>
                <w:sz w:val="20"/>
                <w:szCs w:val="20"/>
              </w:rPr>
              <w:t>Governance Changes</w:t>
            </w:r>
          </w:p>
        </w:tc>
      </w:tr>
      <w:tr w:rsidR="009B44DB" w:rsidRPr="00C81814" w:rsidTr="009B44DB">
        <w:tc>
          <w:tcPr>
            <w:tcW w:w="462" w:type="pct"/>
            <w:vMerge/>
            <w:shd w:val="clear" w:color="auto" w:fill="F2F2F2" w:themeFill="background1" w:themeFillShade="F2"/>
          </w:tcPr>
          <w:p w:rsidR="009B44DB" w:rsidRPr="00C81814" w:rsidRDefault="009B44DB" w:rsidP="00350B24">
            <w:pPr>
              <w:jc w:val="both"/>
              <w:rPr>
                <w:rFonts w:ascii="Times New Roman" w:hAnsi="Times New Roman" w:cs="Times New Roman"/>
              </w:rPr>
            </w:pPr>
          </w:p>
        </w:tc>
        <w:tc>
          <w:tcPr>
            <w:tcW w:w="600" w:type="pct"/>
            <w:vMerge/>
            <w:shd w:val="clear" w:color="auto" w:fill="F2F2F2" w:themeFill="background1" w:themeFillShade="F2"/>
          </w:tcPr>
          <w:p w:rsidR="009B44DB" w:rsidRPr="00D54728" w:rsidRDefault="009B44DB" w:rsidP="00350B24">
            <w:pPr>
              <w:jc w:val="both"/>
              <w:rPr>
                <w:rFonts w:ascii="Times New Roman" w:hAnsi="Times New Roman" w:cs="Times New Roman"/>
                <w:i/>
                <w:sz w:val="18"/>
                <w:szCs w:val="18"/>
              </w:rPr>
            </w:pPr>
          </w:p>
        </w:tc>
        <w:tc>
          <w:tcPr>
            <w:tcW w:w="1106" w:type="pct"/>
            <w:shd w:val="clear" w:color="auto" w:fill="F2F2F2" w:themeFill="background1" w:themeFillShade="F2"/>
          </w:tcPr>
          <w:p w:rsidR="009B44DB" w:rsidRPr="00D54728" w:rsidRDefault="009B44DB" w:rsidP="00C81814">
            <w:pPr>
              <w:jc w:val="center"/>
              <w:rPr>
                <w:rFonts w:ascii="Times New Roman" w:hAnsi="Times New Roman" w:cs="Times New Roman"/>
                <w:i/>
                <w:sz w:val="18"/>
                <w:szCs w:val="18"/>
              </w:rPr>
            </w:pPr>
            <w:r w:rsidRPr="00D54728">
              <w:rPr>
                <w:rFonts w:ascii="Times New Roman" w:hAnsi="Times New Roman" w:cs="Times New Roman"/>
                <w:i/>
                <w:sz w:val="18"/>
                <w:szCs w:val="18"/>
              </w:rPr>
              <w:t>Policy</w:t>
            </w:r>
          </w:p>
        </w:tc>
        <w:tc>
          <w:tcPr>
            <w:tcW w:w="874" w:type="pct"/>
            <w:shd w:val="clear" w:color="auto" w:fill="F2F2F2" w:themeFill="background1" w:themeFillShade="F2"/>
          </w:tcPr>
          <w:p w:rsidR="009B44DB" w:rsidRPr="00D54728" w:rsidRDefault="009B44DB" w:rsidP="00C81814">
            <w:pPr>
              <w:jc w:val="center"/>
              <w:rPr>
                <w:rFonts w:ascii="Times New Roman" w:hAnsi="Times New Roman" w:cs="Times New Roman"/>
                <w:i/>
                <w:sz w:val="18"/>
                <w:szCs w:val="18"/>
              </w:rPr>
            </w:pPr>
            <w:r w:rsidRPr="00D54728">
              <w:rPr>
                <w:rFonts w:ascii="Times New Roman" w:hAnsi="Times New Roman" w:cs="Times New Roman"/>
                <w:i/>
                <w:sz w:val="18"/>
                <w:szCs w:val="18"/>
              </w:rPr>
              <w:t>Rules</w:t>
            </w:r>
          </w:p>
        </w:tc>
        <w:tc>
          <w:tcPr>
            <w:tcW w:w="1958" w:type="pct"/>
            <w:shd w:val="clear" w:color="auto" w:fill="F2F2F2" w:themeFill="background1" w:themeFillShade="F2"/>
          </w:tcPr>
          <w:p w:rsidR="009B44DB" w:rsidRPr="00D54728" w:rsidRDefault="009B44DB" w:rsidP="00C81814">
            <w:pPr>
              <w:jc w:val="center"/>
              <w:rPr>
                <w:rFonts w:ascii="Times New Roman" w:hAnsi="Times New Roman" w:cs="Times New Roman"/>
                <w:i/>
                <w:sz w:val="18"/>
                <w:szCs w:val="18"/>
              </w:rPr>
            </w:pPr>
            <w:r w:rsidRPr="00D54728">
              <w:rPr>
                <w:rFonts w:ascii="Times New Roman" w:hAnsi="Times New Roman" w:cs="Times New Roman"/>
                <w:i/>
                <w:sz w:val="18"/>
                <w:szCs w:val="18"/>
              </w:rPr>
              <w:t>Organizations</w:t>
            </w:r>
          </w:p>
        </w:tc>
      </w:tr>
      <w:tr w:rsidR="009B44DB" w:rsidRPr="00C81814" w:rsidTr="009B44DB">
        <w:tc>
          <w:tcPr>
            <w:tcW w:w="462" w:type="pct"/>
            <w:vMerge w:val="restart"/>
          </w:tcPr>
          <w:p w:rsidR="009B44DB" w:rsidRPr="00C81814" w:rsidRDefault="009B44DB" w:rsidP="00350B24">
            <w:pPr>
              <w:jc w:val="both"/>
              <w:rPr>
                <w:rFonts w:ascii="Times New Roman" w:hAnsi="Times New Roman" w:cs="Times New Roman"/>
                <w:sz w:val="20"/>
                <w:szCs w:val="20"/>
              </w:rPr>
            </w:pPr>
            <w:r>
              <w:rPr>
                <w:rFonts w:ascii="Times New Roman" w:hAnsi="Times New Roman" w:cs="Times New Roman"/>
                <w:sz w:val="20"/>
                <w:szCs w:val="20"/>
              </w:rPr>
              <w:t>Cabo</w:t>
            </w:r>
            <w:r w:rsidRPr="00C81814">
              <w:rPr>
                <w:rFonts w:ascii="Times New Roman" w:hAnsi="Times New Roman" w:cs="Times New Roman"/>
                <w:sz w:val="20"/>
                <w:szCs w:val="20"/>
              </w:rPr>
              <w:t xml:space="preserve"> Verde</w:t>
            </w:r>
          </w:p>
        </w:tc>
        <w:tc>
          <w:tcPr>
            <w:tcW w:w="600" w:type="pct"/>
          </w:tcPr>
          <w:p w:rsidR="009B44DB" w:rsidRDefault="009B44DB" w:rsidP="00350B24">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National</w:t>
            </w:r>
          </w:p>
          <w:p w:rsidR="009B44DB" w:rsidRDefault="009B44DB" w:rsidP="00350B24">
            <w:pPr>
              <w:jc w:val="both"/>
              <w:rPr>
                <w:rFonts w:ascii="Times New Roman" w:hAnsi="Times New Roman" w:cs="Times New Roman"/>
                <w:sz w:val="18"/>
                <w:szCs w:val="18"/>
              </w:rPr>
            </w:pPr>
          </w:p>
          <w:p w:rsidR="009B44DB" w:rsidRPr="00C81814" w:rsidRDefault="009B44DB" w:rsidP="00350B24">
            <w:pPr>
              <w:jc w:val="both"/>
              <w:rPr>
                <w:rFonts w:ascii="Times New Roman" w:hAnsi="Times New Roman" w:cs="Times New Roman"/>
                <w:sz w:val="20"/>
                <w:szCs w:val="20"/>
              </w:rPr>
            </w:pPr>
            <w:r>
              <w:rPr>
                <w:rFonts w:ascii="Times New Roman" w:hAnsi="Times New Roman" w:cs="Times New Roman"/>
                <w:sz w:val="18"/>
                <w:szCs w:val="18"/>
              </w:rPr>
              <w:t>Jurisdiction of origin: State</w:t>
            </w:r>
          </w:p>
        </w:tc>
        <w:tc>
          <w:tcPr>
            <w:tcW w:w="1106" w:type="pct"/>
          </w:tcPr>
          <w:p w:rsidR="009B44DB" w:rsidRPr="00C81814" w:rsidRDefault="009B44DB" w:rsidP="00350B24">
            <w:pPr>
              <w:jc w:val="both"/>
              <w:rPr>
                <w:rFonts w:ascii="Times New Roman" w:hAnsi="Times New Roman" w:cs="Times New Roman"/>
                <w:sz w:val="18"/>
                <w:szCs w:val="18"/>
              </w:rPr>
            </w:pPr>
            <w:r w:rsidRPr="00C81814">
              <w:rPr>
                <w:rFonts w:ascii="Times New Roman" w:hAnsi="Times New Roman" w:cs="Times New Roman"/>
                <w:sz w:val="18"/>
                <w:szCs w:val="18"/>
              </w:rPr>
              <w:t>Articulation of a new national policy statement for ocean fishery systems, specifically a mid-term evaluation of the implementation of the Fisheries Sector Management Plan 2004 – 2014, and then development of any necessary revisions to the Plan</w:t>
            </w:r>
          </w:p>
        </w:tc>
        <w:tc>
          <w:tcPr>
            <w:tcW w:w="874" w:type="pct"/>
          </w:tcPr>
          <w:p w:rsidR="009B44DB" w:rsidRPr="00C81814" w:rsidRDefault="009B44DB" w:rsidP="00350B24">
            <w:pPr>
              <w:jc w:val="both"/>
              <w:rPr>
                <w:rFonts w:ascii="Times New Roman" w:hAnsi="Times New Roman" w:cs="Times New Roman"/>
                <w:sz w:val="18"/>
                <w:szCs w:val="18"/>
              </w:rPr>
            </w:pPr>
            <w:r w:rsidRPr="00C81814">
              <w:rPr>
                <w:rFonts w:ascii="Times New Roman" w:hAnsi="Times New Roman" w:cs="Times New Roman"/>
                <w:sz w:val="18"/>
                <w:szCs w:val="18"/>
              </w:rPr>
              <w:t>N/A</w:t>
            </w:r>
          </w:p>
        </w:tc>
        <w:tc>
          <w:tcPr>
            <w:tcW w:w="1958" w:type="pct"/>
          </w:tcPr>
          <w:p w:rsidR="009B44DB" w:rsidRPr="00C81814" w:rsidRDefault="009B44DB" w:rsidP="00350B24">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capacity and activities for ad</w:t>
            </w:r>
            <w:r>
              <w:rPr>
                <w:rFonts w:ascii="Times New Roman" w:hAnsi="Times New Roman" w:cs="Times New Roman"/>
                <w:iCs/>
                <w:sz w:val="18"/>
                <w:szCs w:val="18"/>
              </w:rPr>
              <w:t>ministration of rules for access</w:t>
            </w:r>
            <w:r w:rsidRPr="00C81814">
              <w:rPr>
                <w:rFonts w:ascii="Times New Roman" w:hAnsi="Times New Roman" w:cs="Times New Roman"/>
                <w:iCs/>
                <w:sz w:val="18"/>
                <w:szCs w:val="18"/>
              </w:rPr>
              <w:t>, including enhanced transparency in the licensing of access for industrial vessels, increased communication and dialogue with resource users and communities, increased registration of fishing vessels</w:t>
            </w:r>
          </w:p>
          <w:p w:rsidR="009B44DB" w:rsidRPr="00C81814" w:rsidRDefault="009B44DB" w:rsidP="00350B24">
            <w:pPr>
              <w:jc w:val="both"/>
              <w:rPr>
                <w:rFonts w:ascii="Times New Roman" w:hAnsi="Times New Roman" w:cs="Times New Roman"/>
                <w:iCs/>
                <w:sz w:val="18"/>
                <w:szCs w:val="18"/>
              </w:rPr>
            </w:pPr>
          </w:p>
          <w:p w:rsidR="009B44DB" w:rsidRPr="00C81814" w:rsidRDefault="009B44DB" w:rsidP="00350B24">
            <w:pPr>
              <w:jc w:val="both"/>
              <w:rPr>
                <w:rFonts w:ascii="Times New Roman" w:hAnsi="Times New Roman" w:cs="Times New Roman"/>
                <w:iCs/>
                <w:sz w:val="18"/>
                <w:szCs w:val="18"/>
              </w:rPr>
            </w:pPr>
            <w:r w:rsidRPr="00C81814">
              <w:rPr>
                <w:rFonts w:ascii="Times New Roman" w:hAnsi="Times New Roman" w:cs="Times New Roman"/>
                <w:iCs/>
                <w:sz w:val="18"/>
                <w:szCs w:val="18"/>
              </w:rPr>
              <w:t>Increased research, assessment and monitoring in order to expand the information base required for reform, including stock assessments for coastal demersal species</w:t>
            </w:r>
          </w:p>
          <w:p w:rsidR="009B44DB" w:rsidRPr="00C81814" w:rsidRDefault="009B44DB" w:rsidP="00350B24">
            <w:pPr>
              <w:jc w:val="both"/>
              <w:rPr>
                <w:rFonts w:ascii="Times New Roman" w:hAnsi="Times New Roman" w:cs="Times New Roman"/>
                <w:iCs/>
                <w:sz w:val="18"/>
                <w:szCs w:val="18"/>
              </w:rPr>
            </w:pPr>
          </w:p>
          <w:p w:rsidR="009B44DB" w:rsidRPr="00C81814" w:rsidRDefault="009B44DB" w:rsidP="00350B24">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surveillance and enforcement of existing rules (including expanded sea and aerial patrols, increased training, construction of two surveillance outposts)</w:t>
            </w:r>
          </w:p>
        </w:tc>
      </w:tr>
      <w:tr w:rsidR="009B44DB" w:rsidRPr="00C81814" w:rsidTr="009B44DB">
        <w:tc>
          <w:tcPr>
            <w:tcW w:w="462" w:type="pct"/>
            <w:vMerge/>
          </w:tcPr>
          <w:p w:rsidR="009B44DB" w:rsidRPr="00C81814" w:rsidRDefault="009B44DB" w:rsidP="00350B24">
            <w:pPr>
              <w:jc w:val="both"/>
              <w:rPr>
                <w:rFonts w:ascii="Times New Roman" w:hAnsi="Times New Roman" w:cs="Times New Roman"/>
                <w:sz w:val="20"/>
                <w:szCs w:val="20"/>
              </w:rPr>
            </w:pPr>
          </w:p>
        </w:tc>
        <w:tc>
          <w:tcPr>
            <w:tcW w:w="600" w:type="pct"/>
          </w:tcPr>
          <w:p w:rsidR="009B44DB" w:rsidRDefault="009B44DB" w:rsidP="00350B24">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Local</w:t>
            </w:r>
          </w:p>
          <w:p w:rsidR="009B44DB" w:rsidRDefault="009B44DB" w:rsidP="00350B24">
            <w:pPr>
              <w:jc w:val="both"/>
              <w:rPr>
                <w:rFonts w:ascii="Times New Roman" w:hAnsi="Times New Roman" w:cs="Times New Roman"/>
                <w:sz w:val="18"/>
                <w:szCs w:val="18"/>
              </w:rPr>
            </w:pPr>
          </w:p>
          <w:p w:rsidR="009B44DB" w:rsidRPr="00C81814" w:rsidRDefault="009B44DB" w:rsidP="00350B24">
            <w:pPr>
              <w:jc w:val="both"/>
              <w:rPr>
                <w:rFonts w:ascii="Times New Roman" w:hAnsi="Times New Roman" w:cs="Times New Roman"/>
                <w:sz w:val="18"/>
                <w:szCs w:val="18"/>
              </w:rPr>
            </w:pPr>
            <w:r>
              <w:rPr>
                <w:rFonts w:ascii="Times New Roman" w:hAnsi="Times New Roman" w:cs="Times New Roman"/>
                <w:sz w:val="18"/>
                <w:szCs w:val="18"/>
              </w:rPr>
              <w:t>Jurisdiction of origin: Co-Governance</w:t>
            </w:r>
          </w:p>
        </w:tc>
        <w:tc>
          <w:tcPr>
            <w:tcW w:w="1106" w:type="pct"/>
          </w:tcPr>
          <w:p w:rsidR="009B44DB" w:rsidRPr="00C81814" w:rsidRDefault="009B44DB" w:rsidP="00350B24">
            <w:pPr>
              <w:jc w:val="both"/>
              <w:rPr>
                <w:rFonts w:ascii="Times New Roman" w:hAnsi="Times New Roman" w:cs="Times New Roman"/>
                <w:sz w:val="20"/>
                <w:szCs w:val="20"/>
              </w:rPr>
            </w:pPr>
            <w:r w:rsidRPr="00C81814">
              <w:rPr>
                <w:rFonts w:ascii="Times New Roman" w:hAnsi="Times New Roman" w:cs="Times New Roman"/>
                <w:sz w:val="20"/>
                <w:szCs w:val="20"/>
              </w:rPr>
              <w:t>N/A</w:t>
            </w:r>
          </w:p>
        </w:tc>
        <w:tc>
          <w:tcPr>
            <w:tcW w:w="874" w:type="pct"/>
          </w:tcPr>
          <w:p w:rsidR="009B44DB" w:rsidRPr="00C81814" w:rsidRDefault="009B44DB" w:rsidP="00350B24">
            <w:pPr>
              <w:jc w:val="both"/>
              <w:rPr>
                <w:rFonts w:ascii="Times New Roman" w:hAnsi="Times New Roman" w:cs="Times New Roman"/>
                <w:sz w:val="18"/>
                <w:szCs w:val="18"/>
              </w:rPr>
            </w:pPr>
            <w:r w:rsidRPr="00C81814">
              <w:rPr>
                <w:rFonts w:ascii="Times New Roman" w:hAnsi="Times New Roman" w:cs="Times New Roman"/>
                <w:sz w:val="18"/>
                <w:szCs w:val="18"/>
              </w:rPr>
              <w:t>Community management rights over adjacent areas of the sea (</w:t>
            </w:r>
            <w:r>
              <w:rPr>
                <w:rFonts w:ascii="Times New Roman" w:hAnsi="Times New Roman" w:cs="Times New Roman"/>
                <w:sz w:val="18"/>
                <w:szCs w:val="18"/>
              </w:rPr>
              <w:t>expected to result</w:t>
            </w:r>
            <w:r w:rsidRPr="00C81814">
              <w:rPr>
                <w:rFonts w:ascii="Times New Roman" w:hAnsi="Times New Roman" w:cs="Times New Roman"/>
                <w:sz w:val="18"/>
                <w:szCs w:val="18"/>
              </w:rPr>
              <w:t xml:space="preserve"> in the introduction of a range of technical measures, including gear restrictions, closed areas, etc.) in two pilot areas</w:t>
            </w:r>
          </w:p>
        </w:tc>
        <w:tc>
          <w:tcPr>
            <w:tcW w:w="1958" w:type="pct"/>
          </w:tcPr>
          <w:p w:rsidR="009B44DB" w:rsidRPr="00C81814" w:rsidRDefault="009B44DB" w:rsidP="00350B24">
            <w:pPr>
              <w:jc w:val="both"/>
              <w:rPr>
                <w:rFonts w:ascii="Times New Roman" w:hAnsi="Times New Roman" w:cs="Times New Roman"/>
                <w:sz w:val="18"/>
                <w:szCs w:val="18"/>
              </w:rPr>
            </w:pPr>
            <w:r w:rsidRPr="00C81814">
              <w:rPr>
                <w:rFonts w:ascii="Times New Roman" w:hAnsi="Times New Roman" w:cs="Times New Roman"/>
                <w:sz w:val="18"/>
                <w:szCs w:val="18"/>
              </w:rPr>
              <w:t>Extension by national fisheries agency</w:t>
            </w:r>
          </w:p>
        </w:tc>
      </w:tr>
      <w:tr w:rsidR="009B44DB" w:rsidRPr="00C81814" w:rsidTr="009B44DB">
        <w:tc>
          <w:tcPr>
            <w:tcW w:w="462" w:type="pct"/>
          </w:tcPr>
          <w:p w:rsidR="009B44DB" w:rsidRPr="00C81814" w:rsidRDefault="009B44DB" w:rsidP="009B44DB">
            <w:pPr>
              <w:jc w:val="both"/>
              <w:rPr>
                <w:rFonts w:ascii="Times New Roman" w:hAnsi="Times New Roman" w:cs="Times New Roman"/>
                <w:sz w:val="20"/>
                <w:szCs w:val="20"/>
              </w:rPr>
            </w:pPr>
            <w:r>
              <w:rPr>
                <w:rFonts w:ascii="Times New Roman" w:hAnsi="Times New Roman" w:cs="Times New Roman"/>
                <w:sz w:val="20"/>
                <w:szCs w:val="20"/>
              </w:rPr>
              <w:t>Guinea-Bissau</w:t>
            </w: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National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State</w:t>
            </w:r>
          </w:p>
        </w:tc>
        <w:tc>
          <w:tcPr>
            <w:tcW w:w="1106"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Review of the delivery capacity needs for the existing draft national policy statement (National Fisheries Strategy)</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p>
        </w:tc>
        <w:tc>
          <w:tcPr>
            <w:tcW w:w="874"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Revision of the general fisheries law and introduction of new regulations, with a focus on incentives for industrial harvesting operations to land catch locally</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Development of new regulations (management plans) for coastal demersal fisheries</w:t>
            </w:r>
          </w:p>
          <w:p w:rsidR="009B44DB" w:rsidRPr="00C81814" w:rsidRDefault="009B44DB" w:rsidP="009B44DB">
            <w:pPr>
              <w:jc w:val="both"/>
              <w:rPr>
                <w:rFonts w:ascii="Times New Roman" w:hAnsi="Times New Roman" w:cs="Times New Roman"/>
                <w:sz w:val="18"/>
                <w:szCs w:val="18"/>
              </w:rPr>
            </w:pPr>
          </w:p>
        </w:tc>
        <w:tc>
          <w:tcPr>
            <w:tcW w:w="1958" w:type="pct"/>
          </w:tcPr>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capacity and activities for administration of rules fo</w:t>
            </w:r>
            <w:r>
              <w:rPr>
                <w:rFonts w:ascii="Times New Roman" w:hAnsi="Times New Roman" w:cs="Times New Roman"/>
                <w:iCs/>
                <w:sz w:val="18"/>
                <w:szCs w:val="18"/>
              </w:rPr>
              <w:t>r access</w:t>
            </w:r>
            <w:r w:rsidRPr="00C81814">
              <w:rPr>
                <w:rFonts w:ascii="Times New Roman" w:hAnsi="Times New Roman" w:cs="Times New Roman"/>
                <w:iCs/>
                <w:sz w:val="18"/>
                <w:szCs w:val="18"/>
              </w:rPr>
              <w:t>, including enhanced transparency in the licensing of access for industrial vessels, increased communication and dialogue with resource users and communities, increased registration of fishing vessels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Increased research, assessment and monitoring in order to expand the information base required for reform, including working with a university to build a research program and conduct resource assessments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surveillance and enforcement of existing rules (including expanded sea and aerial patrols, increased training, observers on industrial vessels, establishment of a satellite-based fishing vessel monitoring system, linked to a fisheries monitoring center, two surveillance stations)</w:t>
            </w:r>
          </w:p>
        </w:tc>
      </w:tr>
      <w:tr w:rsidR="009B44DB" w:rsidRPr="00C81814" w:rsidTr="009B44DB">
        <w:tc>
          <w:tcPr>
            <w:tcW w:w="462" w:type="pct"/>
            <w:vMerge w:val="restart"/>
          </w:tcPr>
          <w:p w:rsidR="009B44DB" w:rsidRPr="00C81814" w:rsidRDefault="009B44DB" w:rsidP="009B44DB">
            <w:pPr>
              <w:jc w:val="both"/>
              <w:rPr>
                <w:rFonts w:ascii="Times New Roman" w:hAnsi="Times New Roman" w:cs="Times New Roman"/>
                <w:sz w:val="20"/>
                <w:szCs w:val="20"/>
              </w:rPr>
            </w:pPr>
            <w:r w:rsidRPr="00C81814">
              <w:rPr>
                <w:rFonts w:ascii="Times New Roman" w:hAnsi="Times New Roman" w:cs="Times New Roman"/>
                <w:sz w:val="20"/>
                <w:szCs w:val="20"/>
              </w:rPr>
              <w:t>Liberia</w:t>
            </w: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National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State</w:t>
            </w:r>
          </w:p>
        </w:tc>
        <w:tc>
          <w:tcPr>
            <w:tcW w:w="1106"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 xml:space="preserve">Articulation of a new national policy statement for ocean fishery systems, together with a new law to formalize principles and objectives </w:t>
            </w:r>
          </w:p>
          <w:p w:rsidR="009B44DB" w:rsidRPr="00C81814"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Development of new policy objectives for the coastal demersal fisheries</w:t>
            </w:r>
          </w:p>
          <w:p w:rsidR="009B44DB" w:rsidRPr="00C81814" w:rsidRDefault="009B44DB" w:rsidP="009B44DB">
            <w:pPr>
              <w:jc w:val="both"/>
              <w:rPr>
                <w:rFonts w:ascii="Times New Roman" w:hAnsi="Times New Roman" w:cs="Times New Roman"/>
                <w:sz w:val="18"/>
                <w:szCs w:val="18"/>
              </w:rPr>
            </w:pP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Input controls for industrial vessels</w:t>
            </w:r>
          </w:p>
        </w:tc>
        <w:tc>
          <w:tcPr>
            <w:tcW w:w="1958" w:type="pct"/>
          </w:tcPr>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capacity and activities for administration of rules fo</w:t>
            </w:r>
            <w:r>
              <w:rPr>
                <w:rFonts w:ascii="Times New Roman" w:hAnsi="Times New Roman" w:cs="Times New Roman"/>
                <w:iCs/>
                <w:sz w:val="18"/>
                <w:szCs w:val="18"/>
              </w:rPr>
              <w:t>r access</w:t>
            </w:r>
            <w:r w:rsidRPr="00C81814">
              <w:rPr>
                <w:rFonts w:ascii="Times New Roman" w:hAnsi="Times New Roman" w:cs="Times New Roman"/>
                <w:iCs/>
                <w:sz w:val="18"/>
                <w:szCs w:val="18"/>
              </w:rPr>
              <w:t>, including enhanced transparency in the licensing of access for industrial vessels, increased communication and dialogue with resource users and communities, increased registration of fishing vessels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Increased research, assessment and monitoring in order to expand the information base required for reform, including working with a university to build a research program and conduct resource assessments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surveillance and enforcement of existing rules (including expanded sea and aerial patrols, increased training, observers on industrial vessels, establishment of a satellite-based fishing vessel monitoring system, linked to a fisheries monitoring center, two surveillance stations)</w:t>
            </w:r>
          </w:p>
        </w:tc>
      </w:tr>
      <w:tr w:rsidR="009B44DB" w:rsidRPr="00C81814" w:rsidTr="009B44DB">
        <w:tc>
          <w:tcPr>
            <w:tcW w:w="462" w:type="pct"/>
            <w:vMerge/>
          </w:tcPr>
          <w:p w:rsidR="009B44DB" w:rsidRPr="00C81814" w:rsidRDefault="009B44DB" w:rsidP="009B44DB">
            <w:pPr>
              <w:jc w:val="both"/>
              <w:rPr>
                <w:rFonts w:ascii="Times New Roman" w:hAnsi="Times New Roman" w:cs="Times New Roman"/>
                <w:sz w:val="20"/>
                <w:szCs w:val="20"/>
              </w:rPr>
            </w:pP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Local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20"/>
                <w:szCs w:val="20"/>
              </w:rPr>
            </w:pPr>
            <w:r>
              <w:rPr>
                <w:rFonts w:ascii="Times New Roman" w:hAnsi="Times New Roman" w:cs="Times New Roman"/>
                <w:sz w:val="18"/>
                <w:szCs w:val="18"/>
              </w:rPr>
              <w:t>Jurisdiction of origin: Co-Governance</w:t>
            </w:r>
          </w:p>
        </w:tc>
        <w:tc>
          <w:tcPr>
            <w:tcW w:w="1106" w:type="pct"/>
          </w:tcPr>
          <w:p w:rsidR="009B44DB" w:rsidRPr="00C81814" w:rsidRDefault="009B44DB" w:rsidP="009B44DB">
            <w:pPr>
              <w:jc w:val="both"/>
              <w:rPr>
                <w:rFonts w:ascii="Times New Roman" w:hAnsi="Times New Roman" w:cs="Times New Roman"/>
                <w:sz w:val="20"/>
                <w:szCs w:val="20"/>
              </w:rPr>
            </w:pPr>
            <w:r w:rsidRPr="00C81814">
              <w:rPr>
                <w:rFonts w:ascii="Times New Roman" w:hAnsi="Times New Roman" w:cs="Times New Roman"/>
                <w:sz w:val="20"/>
                <w:szCs w:val="20"/>
              </w:rPr>
              <w:t>N/A</w:t>
            </w: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Community management rights over adjacent areas of the sea in 1 to 2 pilot areas (resulting in the introduction of a range of tech. measures, including gear restrictions, closed areas, etc.)</w:t>
            </w:r>
          </w:p>
        </w:tc>
        <w:tc>
          <w:tcPr>
            <w:tcW w:w="1958"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Extension by national fisheries agency, linkage to national surveillance support</w:t>
            </w:r>
          </w:p>
        </w:tc>
      </w:tr>
      <w:tr w:rsidR="009B44DB" w:rsidRPr="00C81814" w:rsidTr="009B44DB">
        <w:tc>
          <w:tcPr>
            <w:tcW w:w="462" w:type="pct"/>
            <w:vMerge w:val="restart"/>
          </w:tcPr>
          <w:p w:rsidR="009B44DB" w:rsidRPr="00C81814" w:rsidRDefault="009B44DB" w:rsidP="009B44DB">
            <w:pPr>
              <w:jc w:val="both"/>
              <w:rPr>
                <w:rFonts w:ascii="Times New Roman" w:hAnsi="Times New Roman" w:cs="Times New Roman"/>
                <w:sz w:val="20"/>
                <w:szCs w:val="20"/>
              </w:rPr>
            </w:pPr>
            <w:r w:rsidRPr="00C81814">
              <w:rPr>
                <w:rFonts w:ascii="Times New Roman" w:hAnsi="Times New Roman" w:cs="Times New Roman"/>
                <w:sz w:val="20"/>
                <w:szCs w:val="20"/>
              </w:rPr>
              <w:t xml:space="preserve">Senegal </w:t>
            </w: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National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State</w:t>
            </w:r>
          </w:p>
        </w:tc>
        <w:tc>
          <w:tcPr>
            <w:tcW w:w="1106"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Development of new policy objectives (and accompanying regulations) for coastal demersal fish stocks</w:t>
            </w:r>
          </w:p>
          <w:p w:rsidR="009B44DB" w:rsidRPr="00C81814" w:rsidRDefault="009B44DB" w:rsidP="009B44DB">
            <w:pPr>
              <w:jc w:val="both"/>
              <w:rPr>
                <w:rFonts w:ascii="Times New Roman" w:hAnsi="Times New Roman" w:cs="Times New Roman"/>
                <w:sz w:val="20"/>
                <w:szCs w:val="20"/>
              </w:rPr>
            </w:pP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N/A</w:t>
            </w:r>
          </w:p>
        </w:tc>
        <w:tc>
          <w:tcPr>
            <w:tcW w:w="1958" w:type="pct"/>
          </w:tcPr>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capacity and activities for administration of rules for tenure, including enhanced transparency in the licensing of access for industrial vessels, increased communication and dialogue with resource users and communities, increased registration of fishing vessels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Increased research, assessment and monitoring in order to expand the information base required for reform, including working with the oceanic research center (CRODT) to synthesize data on stock status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surveillance and enforcement of existing rules (coastal surveillance stations)</w:t>
            </w:r>
          </w:p>
        </w:tc>
      </w:tr>
      <w:tr w:rsidR="009B44DB" w:rsidRPr="00C81814" w:rsidTr="009B44DB">
        <w:tc>
          <w:tcPr>
            <w:tcW w:w="462" w:type="pct"/>
            <w:vMerge/>
          </w:tcPr>
          <w:p w:rsidR="009B44DB" w:rsidRPr="00C81814" w:rsidRDefault="009B44DB" w:rsidP="009B44DB">
            <w:pPr>
              <w:jc w:val="both"/>
              <w:rPr>
                <w:rFonts w:ascii="Times New Roman" w:hAnsi="Times New Roman" w:cs="Times New Roman"/>
                <w:sz w:val="20"/>
                <w:szCs w:val="20"/>
              </w:rPr>
            </w:pP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Local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Co-Governance</w:t>
            </w:r>
          </w:p>
        </w:tc>
        <w:tc>
          <w:tcPr>
            <w:tcW w:w="1106"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N/A</w:t>
            </w: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Community management rights over adjacent areas of the sea (</w:t>
            </w:r>
            <w:r>
              <w:rPr>
                <w:rFonts w:ascii="Times New Roman" w:hAnsi="Times New Roman" w:cs="Times New Roman"/>
                <w:sz w:val="18"/>
                <w:szCs w:val="18"/>
              </w:rPr>
              <w:t>expected to result</w:t>
            </w:r>
            <w:r w:rsidRPr="00C81814">
              <w:rPr>
                <w:rFonts w:ascii="Times New Roman" w:hAnsi="Times New Roman" w:cs="Times New Roman"/>
                <w:sz w:val="18"/>
                <w:szCs w:val="18"/>
              </w:rPr>
              <w:t xml:space="preserve"> in the introduction of a range of technical measures, including gear restrictions, closed areas, etc.) in 12 pilot sites</w:t>
            </w:r>
          </w:p>
        </w:tc>
        <w:tc>
          <w:tcPr>
            <w:tcW w:w="1958" w:type="pct"/>
          </w:tcPr>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National agency extension</w:t>
            </w:r>
          </w:p>
          <w:p w:rsidR="009B44DB" w:rsidRPr="00C81814" w:rsidRDefault="009B44DB" w:rsidP="009B44DB">
            <w:pPr>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iCs/>
                <w:sz w:val="18"/>
                <w:szCs w:val="18"/>
              </w:rPr>
              <w:t>Local government surveillance support to communities</w:t>
            </w:r>
          </w:p>
          <w:p w:rsidR="009B44DB" w:rsidRPr="00C81814" w:rsidRDefault="009B44DB" w:rsidP="009B44DB">
            <w:pPr>
              <w:jc w:val="both"/>
              <w:rPr>
                <w:rFonts w:ascii="Times New Roman" w:hAnsi="Times New Roman" w:cs="Times New Roman"/>
                <w:sz w:val="18"/>
                <w:szCs w:val="18"/>
              </w:rPr>
            </w:pPr>
          </w:p>
        </w:tc>
      </w:tr>
      <w:tr w:rsidR="009B44DB" w:rsidRPr="00C81814" w:rsidTr="009B44DB">
        <w:tc>
          <w:tcPr>
            <w:tcW w:w="462" w:type="pct"/>
            <w:vMerge w:val="restart"/>
          </w:tcPr>
          <w:p w:rsidR="009B44DB" w:rsidRPr="00C81814" w:rsidRDefault="009B44DB" w:rsidP="009B44DB">
            <w:pPr>
              <w:jc w:val="both"/>
              <w:rPr>
                <w:rFonts w:ascii="Times New Roman" w:hAnsi="Times New Roman" w:cs="Times New Roman"/>
                <w:sz w:val="20"/>
                <w:szCs w:val="20"/>
              </w:rPr>
            </w:pPr>
            <w:r w:rsidRPr="00C81814">
              <w:rPr>
                <w:rFonts w:ascii="Times New Roman" w:hAnsi="Times New Roman" w:cs="Times New Roman"/>
                <w:sz w:val="20"/>
                <w:szCs w:val="20"/>
              </w:rPr>
              <w:t>Sierra Leone</w:t>
            </w: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National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State</w:t>
            </w:r>
          </w:p>
        </w:tc>
        <w:tc>
          <w:tcPr>
            <w:tcW w:w="1106"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Finalize articulation of a national policy review</w:t>
            </w: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Development of regulations for input controls for industrial trawl fisheries (outsides the 6-mile coastal zone)</w:t>
            </w:r>
          </w:p>
        </w:tc>
        <w:tc>
          <w:tcPr>
            <w:tcW w:w="1958" w:type="pct"/>
          </w:tcPr>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capacity and activities for administration of rules for tenure, including enhanced transparency in the licensing of access for industrial vessels, increased communication and dialogue with resource users and communities, increased registration of fishing vessels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Increased research, assessment and monitoring in order to expand the information base required for reform, including training and technical assistance in analysis of key fisheries statistics</w:t>
            </w:r>
          </w:p>
          <w:p w:rsidR="009B44DB" w:rsidRPr="00C81814" w:rsidRDefault="009B44DB" w:rsidP="009B44DB">
            <w:pPr>
              <w:ind w:left="360"/>
              <w:jc w:val="both"/>
              <w:rPr>
                <w:rFonts w:ascii="Times New Roman" w:hAnsi="Times New Roman" w:cs="Times New Roman"/>
                <w:iCs/>
                <w:sz w:val="18"/>
                <w:szCs w:val="18"/>
              </w:rPr>
            </w:pPr>
          </w:p>
          <w:p w:rsidR="009B44DB" w:rsidRPr="00C81814" w:rsidRDefault="009B44DB" w:rsidP="009B44DB">
            <w:pPr>
              <w:jc w:val="both"/>
              <w:rPr>
                <w:rFonts w:ascii="Times New Roman" w:hAnsi="Times New Roman" w:cs="Times New Roman"/>
                <w:iCs/>
                <w:sz w:val="18"/>
                <w:szCs w:val="18"/>
              </w:rPr>
            </w:pPr>
            <w:r w:rsidRPr="00C81814">
              <w:rPr>
                <w:rFonts w:ascii="Times New Roman" w:hAnsi="Times New Roman" w:cs="Times New Roman"/>
                <w:iCs/>
                <w:sz w:val="18"/>
                <w:szCs w:val="18"/>
              </w:rPr>
              <w:t>Enhanced national agency surveillance and enforcement of existing rules (including expanded sea and aerial patrols, increased training, observers on industrial vessels, establishment of a satellite-based fishing vessel monitoring system, linked to a fisheries monitoring center, two surveillance stations)</w:t>
            </w:r>
          </w:p>
        </w:tc>
      </w:tr>
      <w:tr w:rsidR="009B44DB" w:rsidRPr="00C81814" w:rsidTr="009B44DB">
        <w:tc>
          <w:tcPr>
            <w:tcW w:w="462" w:type="pct"/>
            <w:vMerge/>
          </w:tcPr>
          <w:p w:rsidR="009B44DB" w:rsidRPr="00C81814" w:rsidRDefault="009B44DB" w:rsidP="009B44DB">
            <w:pPr>
              <w:jc w:val="both"/>
              <w:rPr>
                <w:rFonts w:ascii="Times New Roman" w:hAnsi="Times New Roman" w:cs="Times New Roman"/>
                <w:sz w:val="20"/>
                <w:szCs w:val="20"/>
              </w:rPr>
            </w:pPr>
          </w:p>
        </w:tc>
        <w:tc>
          <w:tcPr>
            <w:tcW w:w="600" w:type="pct"/>
          </w:tcPr>
          <w:p w:rsidR="009B44DB" w:rsidRDefault="009B44DB" w:rsidP="009B44DB">
            <w:pPr>
              <w:jc w:val="both"/>
              <w:rPr>
                <w:rFonts w:ascii="Times New Roman" w:hAnsi="Times New Roman" w:cs="Times New Roman"/>
                <w:sz w:val="18"/>
                <w:szCs w:val="18"/>
              </w:rPr>
            </w:pPr>
            <w:r>
              <w:rPr>
                <w:rFonts w:ascii="Times New Roman" w:hAnsi="Times New Roman" w:cs="Times New Roman"/>
                <w:sz w:val="18"/>
                <w:szCs w:val="18"/>
              </w:rPr>
              <w:t xml:space="preserve">Spatial scale: </w:t>
            </w:r>
            <w:r w:rsidRPr="00C81814">
              <w:rPr>
                <w:rFonts w:ascii="Times New Roman" w:hAnsi="Times New Roman" w:cs="Times New Roman"/>
                <w:sz w:val="18"/>
                <w:szCs w:val="18"/>
              </w:rPr>
              <w:t>Local</w:t>
            </w:r>
          </w:p>
          <w:p w:rsidR="009B44DB" w:rsidRDefault="009B44DB" w:rsidP="009B44DB">
            <w:pPr>
              <w:jc w:val="both"/>
              <w:rPr>
                <w:rFonts w:ascii="Times New Roman" w:hAnsi="Times New Roman" w:cs="Times New Roman"/>
                <w:sz w:val="18"/>
                <w:szCs w:val="18"/>
              </w:rPr>
            </w:pPr>
          </w:p>
          <w:p w:rsidR="009B44DB" w:rsidRPr="00C81814" w:rsidRDefault="009B44DB" w:rsidP="009B44DB">
            <w:pPr>
              <w:jc w:val="both"/>
              <w:rPr>
                <w:rFonts w:ascii="Times New Roman" w:hAnsi="Times New Roman" w:cs="Times New Roman"/>
                <w:sz w:val="18"/>
                <w:szCs w:val="18"/>
              </w:rPr>
            </w:pPr>
            <w:r>
              <w:rPr>
                <w:rFonts w:ascii="Times New Roman" w:hAnsi="Times New Roman" w:cs="Times New Roman"/>
                <w:sz w:val="18"/>
                <w:szCs w:val="18"/>
              </w:rPr>
              <w:t>Jurisdiction of origin: Co-Governance</w:t>
            </w:r>
          </w:p>
        </w:tc>
        <w:tc>
          <w:tcPr>
            <w:tcW w:w="1106"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N/A</w:t>
            </w:r>
          </w:p>
        </w:tc>
        <w:tc>
          <w:tcPr>
            <w:tcW w:w="874"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Community management rights in four pilot areas</w:t>
            </w:r>
          </w:p>
        </w:tc>
        <w:tc>
          <w:tcPr>
            <w:tcW w:w="1958" w:type="pct"/>
          </w:tcPr>
          <w:p w:rsidR="009B44DB" w:rsidRPr="00C81814" w:rsidRDefault="009B44DB" w:rsidP="009B44DB">
            <w:pPr>
              <w:jc w:val="both"/>
              <w:rPr>
                <w:rFonts w:ascii="Times New Roman" w:hAnsi="Times New Roman" w:cs="Times New Roman"/>
                <w:sz w:val="18"/>
                <w:szCs w:val="18"/>
              </w:rPr>
            </w:pPr>
            <w:r w:rsidRPr="00C81814">
              <w:rPr>
                <w:rFonts w:ascii="Times New Roman" w:hAnsi="Times New Roman" w:cs="Times New Roman"/>
                <w:sz w:val="18"/>
                <w:szCs w:val="18"/>
              </w:rPr>
              <w:t>National agency extension</w:t>
            </w:r>
          </w:p>
        </w:tc>
      </w:tr>
    </w:tbl>
    <w:p w:rsidR="00657F0B" w:rsidRPr="009B44DB" w:rsidRDefault="009B44DB" w:rsidP="00657F0B">
      <w:pPr>
        <w:pStyle w:val="EndnoteText"/>
        <w:rPr>
          <w:rFonts w:ascii="Times New Roman" w:hAnsi="Times New Roman" w:cs="Times New Roman"/>
          <w:i/>
          <w:sz w:val="16"/>
          <w:szCs w:val="16"/>
        </w:rPr>
      </w:pPr>
      <w:r w:rsidRPr="009B44DB">
        <w:rPr>
          <w:rFonts w:ascii="Times New Roman" w:hAnsi="Times New Roman" w:cs="Times New Roman"/>
          <w:i/>
          <w:sz w:val="16"/>
          <w:szCs w:val="16"/>
        </w:rPr>
        <w:t>Sources: World Bank (2009); World Bank (2011</w:t>
      </w:r>
      <w:r w:rsidR="00321378">
        <w:rPr>
          <w:rFonts w:ascii="Times New Roman" w:hAnsi="Times New Roman" w:cs="Times New Roman"/>
          <w:i/>
          <w:sz w:val="16"/>
          <w:szCs w:val="16"/>
        </w:rPr>
        <w:t>b</w:t>
      </w:r>
      <w:r w:rsidRPr="009B44DB">
        <w:rPr>
          <w:rFonts w:ascii="Times New Roman" w:hAnsi="Times New Roman" w:cs="Times New Roman"/>
          <w:i/>
          <w:sz w:val="16"/>
          <w:szCs w:val="16"/>
        </w:rPr>
        <w:t>)</w:t>
      </w:r>
    </w:p>
    <w:p w:rsidR="001B5CB9" w:rsidRDefault="001B5CB9" w:rsidP="00657F0B">
      <w:pPr>
        <w:pStyle w:val="EndnoteText"/>
        <w:rPr>
          <w:rFonts w:ascii="Times New Roman" w:hAnsi="Times New Roman" w:cs="Times New Roman"/>
          <w:sz w:val="22"/>
          <w:szCs w:val="22"/>
        </w:rPr>
      </w:pPr>
    </w:p>
    <w:p w:rsidR="00F35597" w:rsidRDefault="001B5CB9" w:rsidP="00FC11D3">
      <w:pPr>
        <w:pStyle w:val="EndnoteText"/>
        <w:jc w:val="both"/>
        <w:rPr>
          <w:rFonts w:ascii="Times New Roman" w:hAnsi="Times New Roman" w:cs="Times New Roman"/>
          <w:sz w:val="22"/>
          <w:szCs w:val="22"/>
        </w:rPr>
      </w:pPr>
      <w:r w:rsidRPr="00FC11D3">
        <w:rPr>
          <w:rFonts w:ascii="Times New Roman" w:hAnsi="Times New Roman" w:cs="Times New Roman"/>
          <w:b/>
          <w:i/>
          <w:sz w:val="22"/>
          <w:szCs w:val="22"/>
        </w:rPr>
        <w:t xml:space="preserve">Summary of expected financial costs of </w:t>
      </w:r>
      <w:r w:rsidR="00F35597">
        <w:rPr>
          <w:rFonts w:ascii="Times New Roman" w:hAnsi="Times New Roman" w:cs="Times New Roman"/>
          <w:b/>
          <w:i/>
          <w:sz w:val="22"/>
          <w:szCs w:val="22"/>
        </w:rPr>
        <w:t>the WARFP</w:t>
      </w:r>
      <w:r w:rsidRPr="00FC11D3">
        <w:rPr>
          <w:rFonts w:ascii="Times New Roman" w:hAnsi="Times New Roman" w:cs="Times New Roman"/>
          <w:sz w:val="22"/>
          <w:szCs w:val="22"/>
        </w:rPr>
        <w:t xml:space="preserve">.  </w:t>
      </w:r>
      <w:r w:rsidR="007E0FFD">
        <w:rPr>
          <w:rFonts w:ascii="Times New Roman" w:hAnsi="Times New Roman" w:cs="Times New Roman"/>
          <w:sz w:val="22"/>
          <w:szCs w:val="22"/>
        </w:rPr>
        <w:t xml:space="preserve">The total </w:t>
      </w:r>
      <w:r w:rsidR="0075366B">
        <w:rPr>
          <w:rFonts w:ascii="Times New Roman" w:hAnsi="Times New Roman" w:cs="Times New Roman"/>
          <w:sz w:val="22"/>
          <w:szCs w:val="22"/>
        </w:rPr>
        <w:t xml:space="preserve">financial </w:t>
      </w:r>
      <w:r w:rsidR="007E0FFD">
        <w:rPr>
          <w:rFonts w:ascii="Times New Roman" w:hAnsi="Times New Roman" w:cs="Times New Roman"/>
          <w:sz w:val="22"/>
          <w:szCs w:val="22"/>
        </w:rPr>
        <w:t>costs of the first phase of the WARFP in each of the initial five countries was some $75 million over five years, from the World Bank’s concessional lending arm, the International Development Association (IDA), the Global Environment Facility (GEF) and the Africa Catalytic Growth Fund (ACGF) housed at the World Bank, as shown in Table 11 below.</w:t>
      </w:r>
    </w:p>
    <w:p w:rsidR="00F35597" w:rsidRDefault="00F35597" w:rsidP="00FC11D3">
      <w:pPr>
        <w:pStyle w:val="EndnoteText"/>
        <w:jc w:val="both"/>
        <w:rPr>
          <w:rFonts w:ascii="Times New Roman" w:hAnsi="Times New Roman" w:cs="Times New Roman"/>
          <w:sz w:val="22"/>
          <w:szCs w:val="22"/>
        </w:rPr>
      </w:pPr>
    </w:p>
    <w:p w:rsidR="000B05C6" w:rsidRPr="000B05C6" w:rsidRDefault="000B05C6" w:rsidP="000B05C6">
      <w:pPr>
        <w:pStyle w:val="Caption"/>
        <w:rPr>
          <w:rFonts w:ascii="Times New Roman" w:hAnsi="Times New Roman" w:cs="Times New Roman"/>
          <w:b/>
          <w:i w:val="0"/>
          <w:noProof/>
          <w:sz w:val="22"/>
          <w:szCs w:val="22"/>
          <w:lang w:val="en-GB"/>
        </w:rPr>
      </w:pPr>
      <w:r w:rsidRPr="000B05C6">
        <w:rPr>
          <w:rFonts w:ascii="Times New Roman" w:hAnsi="Times New Roman" w:cs="Times New Roman"/>
          <w:b/>
          <w:i w:val="0"/>
          <w:noProof/>
          <w:sz w:val="22"/>
          <w:szCs w:val="22"/>
          <w:lang w:val="en-GB"/>
        </w:rPr>
        <w:t>Table 11. WARFP Phase One Financing by Source (US$ Million)</w:t>
      </w:r>
    </w:p>
    <w:tbl>
      <w:tblPr>
        <w:tblW w:w="8550" w:type="dxa"/>
        <w:tblBorders>
          <w:top w:val="single" w:sz="8" w:space="0" w:color="4F81BD"/>
          <w:bottom w:val="single" w:sz="8" w:space="0" w:color="4F81BD"/>
        </w:tblBorders>
        <w:tblLook w:val="04A0" w:firstRow="1" w:lastRow="0" w:firstColumn="1" w:lastColumn="0" w:noHBand="0" w:noVBand="1"/>
      </w:tblPr>
      <w:tblGrid>
        <w:gridCol w:w="1982"/>
        <w:gridCol w:w="2137"/>
        <w:gridCol w:w="1191"/>
        <w:gridCol w:w="2250"/>
        <w:gridCol w:w="990"/>
      </w:tblGrid>
      <w:tr w:rsidR="000B05C6" w:rsidRPr="006E61D5" w:rsidTr="00DB6AD8">
        <w:tc>
          <w:tcPr>
            <w:tcW w:w="1982" w:type="dxa"/>
            <w:tcBorders>
              <w:top w:val="single" w:sz="8" w:space="0" w:color="4F81BD"/>
              <w:left w:val="nil"/>
              <w:bottom w:val="single" w:sz="8" w:space="0" w:color="4F81BD"/>
              <w:right w:val="nil"/>
            </w:tcBorders>
          </w:tcPr>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Country</w:t>
            </w:r>
          </w:p>
        </w:tc>
        <w:tc>
          <w:tcPr>
            <w:tcW w:w="2137" w:type="dxa"/>
            <w:tcBorders>
              <w:top w:val="single" w:sz="8" w:space="0" w:color="4F81BD"/>
              <w:left w:val="nil"/>
              <w:bottom w:val="single" w:sz="8" w:space="0" w:color="4F81BD"/>
              <w:right w:val="nil"/>
            </w:tcBorders>
          </w:tcPr>
          <w:p w:rsidR="000B05C6" w:rsidRPr="006E61D5" w:rsidRDefault="000B05C6" w:rsidP="00EC38CA">
            <w:pPr>
              <w:spacing w:after="0"/>
              <w:rPr>
                <w:rFonts w:ascii="Cambria" w:hAnsi="Cambria"/>
                <w:bCs/>
                <w:noProof/>
                <w:color w:val="365F91"/>
                <w:lang w:val="en-GB"/>
              </w:rPr>
            </w:pPr>
            <w:r>
              <w:rPr>
                <w:rFonts w:ascii="Cambria" w:hAnsi="Cambria"/>
                <w:bCs/>
                <w:noProof/>
                <w:color w:val="365F91"/>
                <w:lang w:val="en-GB"/>
              </w:rPr>
              <w:t>IDA</w:t>
            </w:r>
          </w:p>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(Credit</w:t>
            </w:r>
            <w:r>
              <w:rPr>
                <w:rFonts w:ascii="Cambria" w:hAnsi="Cambria"/>
                <w:bCs/>
                <w:noProof/>
                <w:color w:val="365F91"/>
                <w:lang w:val="en-GB"/>
              </w:rPr>
              <w:t>/Grant</w:t>
            </w:r>
            <w:r w:rsidRPr="006E61D5">
              <w:rPr>
                <w:rFonts w:ascii="Cambria" w:hAnsi="Cambria"/>
                <w:bCs/>
                <w:noProof/>
                <w:color w:val="365F91"/>
                <w:lang w:val="en-GB"/>
              </w:rPr>
              <w:t>)</w:t>
            </w:r>
          </w:p>
        </w:tc>
        <w:tc>
          <w:tcPr>
            <w:tcW w:w="1191" w:type="dxa"/>
            <w:tcBorders>
              <w:top w:val="single" w:sz="8" w:space="0" w:color="4F81BD"/>
              <w:left w:val="nil"/>
              <w:bottom w:val="single" w:sz="8" w:space="0" w:color="4F81BD"/>
              <w:right w:val="nil"/>
            </w:tcBorders>
          </w:tcPr>
          <w:p w:rsidR="000B05C6" w:rsidRPr="006E61D5" w:rsidRDefault="000B05C6" w:rsidP="00EC38CA">
            <w:pPr>
              <w:spacing w:after="0"/>
              <w:rPr>
                <w:rFonts w:ascii="Cambria" w:hAnsi="Cambria"/>
                <w:bCs/>
                <w:noProof/>
                <w:color w:val="365F91"/>
                <w:lang w:val="en-GB"/>
              </w:rPr>
            </w:pPr>
            <w:r>
              <w:rPr>
                <w:rFonts w:ascii="Cambria" w:hAnsi="Cambria"/>
                <w:bCs/>
                <w:noProof/>
                <w:color w:val="365F91"/>
                <w:lang w:val="en-GB"/>
              </w:rPr>
              <w:t>GEF</w:t>
            </w:r>
          </w:p>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(Grant)</w:t>
            </w:r>
          </w:p>
        </w:tc>
        <w:tc>
          <w:tcPr>
            <w:tcW w:w="2250" w:type="dxa"/>
            <w:tcBorders>
              <w:top w:val="single" w:sz="8" w:space="0" w:color="4F81BD"/>
              <w:left w:val="nil"/>
              <w:bottom w:val="single" w:sz="8" w:space="0" w:color="4F81BD"/>
              <w:right w:val="nil"/>
            </w:tcBorders>
          </w:tcPr>
          <w:p w:rsidR="000B05C6" w:rsidRPr="006E61D5" w:rsidRDefault="0075366B" w:rsidP="00EC38CA">
            <w:pPr>
              <w:spacing w:after="0"/>
              <w:rPr>
                <w:rFonts w:ascii="Cambria" w:hAnsi="Cambria"/>
                <w:bCs/>
                <w:noProof/>
                <w:color w:val="365F91"/>
                <w:lang w:val="en-GB"/>
              </w:rPr>
            </w:pPr>
            <w:r>
              <w:rPr>
                <w:rFonts w:ascii="Cambria" w:hAnsi="Cambria"/>
                <w:bCs/>
                <w:noProof/>
                <w:color w:val="365F91"/>
                <w:lang w:val="en-GB"/>
              </w:rPr>
              <w:t>Afri</w:t>
            </w:r>
            <w:r w:rsidR="000B05C6">
              <w:rPr>
                <w:rFonts w:ascii="Cambria" w:hAnsi="Cambria"/>
                <w:bCs/>
                <w:noProof/>
                <w:color w:val="365F91"/>
                <w:lang w:val="en-GB"/>
              </w:rPr>
              <w:t>ca Catalytic Growth Fund</w:t>
            </w:r>
            <w:r w:rsidR="000B05C6">
              <w:rPr>
                <w:rStyle w:val="FootnoteReference"/>
                <w:rFonts w:ascii="Cambria" w:hAnsi="Cambria"/>
                <w:bCs/>
                <w:noProof/>
                <w:color w:val="365F91"/>
                <w:lang w:val="en-GB"/>
              </w:rPr>
              <w:footnoteReference w:id="12"/>
            </w:r>
          </w:p>
        </w:tc>
        <w:tc>
          <w:tcPr>
            <w:tcW w:w="990" w:type="dxa"/>
            <w:tcBorders>
              <w:top w:val="single" w:sz="8" w:space="0" w:color="4F81BD"/>
              <w:left w:val="nil"/>
              <w:bottom w:val="single" w:sz="8" w:space="0" w:color="4F81BD"/>
              <w:right w:val="nil"/>
            </w:tcBorders>
          </w:tcPr>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Total amount</w:t>
            </w:r>
          </w:p>
        </w:tc>
      </w:tr>
      <w:tr w:rsidR="000B05C6" w:rsidRPr="006E61D5" w:rsidTr="00DB6AD8">
        <w:tc>
          <w:tcPr>
            <w:tcW w:w="1982" w:type="dxa"/>
            <w:tcBorders>
              <w:left w:val="nil"/>
              <w:right w:val="nil"/>
            </w:tcBorders>
            <w:shd w:val="clear" w:color="auto" w:fill="D3DFEE"/>
          </w:tcPr>
          <w:p w:rsidR="000B05C6" w:rsidRPr="006E61D5" w:rsidRDefault="000B05C6" w:rsidP="00EC38CA">
            <w:pPr>
              <w:spacing w:after="0"/>
              <w:rPr>
                <w:rFonts w:ascii="Cambria" w:hAnsi="Cambria"/>
                <w:bCs/>
                <w:noProof/>
                <w:color w:val="365F91"/>
                <w:lang w:val="en-GB"/>
              </w:rPr>
            </w:pPr>
            <w:r>
              <w:rPr>
                <w:rFonts w:ascii="Cambria" w:hAnsi="Cambria"/>
                <w:bCs/>
                <w:noProof/>
                <w:color w:val="365F91"/>
                <w:lang w:val="en-GB"/>
              </w:rPr>
              <w:t>Cape</w:t>
            </w:r>
            <w:r w:rsidRPr="006E61D5">
              <w:rPr>
                <w:rFonts w:ascii="Cambria" w:hAnsi="Cambria"/>
                <w:bCs/>
                <w:noProof/>
                <w:color w:val="365F91"/>
                <w:lang w:val="en-GB"/>
              </w:rPr>
              <w:t xml:space="preserve"> Verde</w:t>
            </w:r>
          </w:p>
        </w:tc>
        <w:tc>
          <w:tcPr>
            <w:tcW w:w="2137"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 xml:space="preserve">6.0  </w:t>
            </w:r>
          </w:p>
        </w:tc>
        <w:tc>
          <w:tcPr>
            <w:tcW w:w="1191"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2 .0</w:t>
            </w:r>
          </w:p>
        </w:tc>
        <w:tc>
          <w:tcPr>
            <w:tcW w:w="225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p>
        </w:tc>
        <w:tc>
          <w:tcPr>
            <w:tcW w:w="99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8.0</w:t>
            </w:r>
          </w:p>
        </w:tc>
      </w:tr>
      <w:tr w:rsidR="000B05C6" w:rsidRPr="006E61D5" w:rsidTr="00DB6AD8">
        <w:tc>
          <w:tcPr>
            <w:tcW w:w="1982" w:type="dxa"/>
            <w:tcBorders>
              <w:left w:val="nil"/>
              <w:right w:val="nil"/>
            </w:tcBorders>
            <w:shd w:val="clear" w:color="auto" w:fill="D3DFEE"/>
          </w:tcPr>
          <w:p w:rsidR="000B05C6" w:rsidRDefault="000B05C6" w:rsidP="00EC38CA">
            <w:pPr>
              <w:spacing w:after="0"/>
              <w:rPr>
                <w:rFonts w:ascii="Cambria" w:hAnsi="Cambria"/>
                <w:bCs/>
                <w:noProof/>
                <w:color w:val="365F91"/>
                <w:lang w:val="en-GB"/>
              </w:rPr>
            </w:pPr>
            <w:r>
              <w:rPr>
                <w:rFonts w:ascii="Cambria" w:hAnsi="Cambria"/>
                <w:bCs/>
                <w:noProof/>
                <w:color w:val="365F91"/>
                <w:lang w:val="en-GB"/>
              </w:rPr>
              <w:t>Guinea-Bissau</w:t>
            </w:r>
          </w:p>
        </w:tc>
        <w:tc>
          <w:tcPr>
            <w:tcW w:w="2137"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6.0</w:t>
            </w:r>
          </w:p>
        </w:tc>
        <w:tc>
          <w:tcPr>
            <w:tcW w:w="1191"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2.0</w:t>
            </w:r>
          </w:p>
        </w:tc>
        <w:tc>
          <w:tcPr>
            <w:tcW w:w="225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p>
        </w:tc>
        <w:tc>
          <w:tcPr>
            <w:tcW w:w="99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8.0</w:t>
            </w:r>
          </w:p>
        </w:tc>
      </w:tr>
      <w:tr w:rsidR="000B05C6" w:rsidRPr="006E61D5" w:rsidTr="00DB6AD8">
        <w:tc>
          <w:tcPr>
            <w:tcW w:w="1982" w:type="dxa"/>
          </w:tcPr>
          <w:p w:rsidR="000B05C6" w:rsidRPr="006E61D5" w:rsidRDefault="000B05C6" w:rsidP="00EC38CA">
            <w:pPr>
              <w:spacing w:after="0"/>
              <w:rPr>
                <w:rFonts w:ascii="Cambria" w:hAnsi="Cambria"/>
                <w:bCs/>
                <w:noProof/>
                <w:color w:val="365F91"/>
                <w:lang w:val="en-GB"/>
              </w:rPr>
            </w:pPr>
            <w:r>
              <w:rPr>
                <w:rFonts w:ascii="Cambria" w:hAnsi="Cambria"/>
                <w:bCs/>
                <w:noProof/>
                <w:color w:val="365F91"/>
                <w:lang w:val="en-GB"/>
              </w:rPr>
              <w:t xml:space="preserve">Liberia </w:t>
            </w:r>
          </w:p>
        </w:tc>
        <w:tc>
          <w:tcPr>
            <w:tcW w:w="2137" w:type="dxa"/>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9.0</w:t>
            </w:r>
          </w:p>
        </w:tc>
        <w:tc>
          <w:tcPr>
            <w:tcW w:w="1191" w:type="dxa"/>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3.0</w:t>
            </w:r>
          </w:p>
        </w:tc>
        <w:tc>
          <w:tcPr>
            <w:tcW w:w="2250"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2.0</w:t>
            </w:r>
          </w:p>
        </w:tc>
        <w:tc>
          <w:tcPr>
            <w:tcW w:w="990"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14</w:t>
            </w:r>
            <w:r w:rsidRPr="006E61D5">
              <w:rPr>
                <w:rFonts w:ascii="Cambria" w:hAnsi="Cambria"/>
                <w:noProof/>
                <w:color w:val="365F91"/>
                <w:lang w:val="en-GB"/>
              </w:rPr>
              <w:t>.0</w:t>
            </w:r>
          </w:p>
        </w:tc>
      </w:tr>
      <w:tr w:rsidR="000B05C6" w:rsidRPr="006E61D5" w:rsidTr="00DB6AD8">
        <w:tc>
          <w:tcPr>
            <w:tcW w:w="1982" w:type="dxa"/>
            <w:tcBorders>
              <w:left w:val="nil"/>
              <w:right w:val="nil"/>
            </w:tcBorders>
            <w:shd w:val="clear" w:color="auto" w:fill="D3DFEE"/>
          </w:tcPr>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Senegal</w:t>
            </w:r>
          </w:p>
        </w:tc>
        <w:tc>
          <w:tcPr>
            <w:tcW w:w="2137"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15.0</w:t>
            </w:r>
          </w:p>
        </w:tc>
        <w:tc>
          <w:tcPr>
            <w:tcW w:w="1191"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w:t>
            </w:r>
          </w:p>
        </w:tc>
        <w:tc>
          <w:tcPr>
            <w:tcW w:w="225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p>
        </w:tc>
        <w:tc>
          <w:tcPr>
            <w:tcW w:w="99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15.0</w:t>
            </w:r>
          </w:p>
        </w:tc>
      </w:tr>
      <w:tr w:rsidR="000B05C6" w:rsidRPr="006E61D5" w:rsidTr="00DB6AD8">
        <w:tc>
          <w:tcPr>
            <w:tcW w:w="1982" w:type="dxa"/>
            <w:tcBorders>
              <w:left w:val="nil"/>
              <w:right w:val="nil"/>
            </w:tcBorders>
            <w:shd w:val="clear" w:color="auto" w:fill="D3DFEE"/>
          </w:tcPr>
          <w:p w:rsidR="000B05C6" w:rsidRPr="006E61D5" w:rsidRDefault="000B05C6" w:rsidP="00EC38CA">
            <w:pPr>
              <w:spacing w:after="0"/>
              <w:rPr>
                <w:rFonts w:ascii="Cambria" w:hAnsi="Cambria"/>
                <w:bCs/>
                <w:noProof/>
                <w:color w:val="365F91"/>
                <w:lang w:val="en-GB"/>
              </w:rPr>
            </w:pPr>
            <w:r w:rsidRPr="006E61D5">
              <w:rPr>
                <w:rFonts w:ascii="Cambria" w:hAnsi="Cambria"/>
                <w:bCs/>
                <w:noProof/>
                <w:color w:val="365F91"/>
                <w:lang w:val="en-GB"/>
              </w:rPr>
              <w:t>Sierra Leone</w:t>
            </w:r>
          </w:p>
        </w:tc>
        <w:tc>
          <w:tcPr>
            <w:tcW w:w="2137"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15.0</w:t>
            </w:r>
          </w:p>
        </w:tc>
        <w:tc>
          <w:tcPr>
            <w:tcW w:w="1191"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5.0</w:t>
            </w:r>
          </w:p>
        </w:tc>
        <w:tc>
          <w:tcPr>
            <w:tcW w:w="225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8.0</w:t>
            </w:r>
          </w:p>
        </w:tc>
        <w:tc>
          <w:tcPr>
            <w:tcW w:w="990" w:type="dxa"/>
            <w:tcBorders>
              <w:left w:val="nil"/>
              <w:right w:val="nil"/>
            </w:tcBorders>
            <w:shd w:val="clear" w:color="auto" w:fill="D3DFEE"/>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28</w:t>
            </w:r>
            <w:r w:rsidRPr="006E61D5">
              <w:rPr>
                <w:rFonts w:ascii="Cambria" w:hAnsi="Cambria"/>
                <w:noProof/>
                <w:color w:val="365F91"/>
                <w:lang w:val="en-GB"/>
              </w:rPr>
              <w:t>.0</w:t>
            </w:r>
          </w:p>
        </w:tc>
      </w:tr>
      <w:tr w:rsidR="000B05C6" w:rsidRPr="006E61D5" w:rsidTr="00DB6AD8">
        <w:tc>
          <w:tcPr>
            <w:tcW w:w="1982" w:type="dxa"/>
          </w:tcPr>
          <w:p w:rsidR="000B05C6" w:rsidRPr="006E61D5" w:rsidRDefault="000B05C6" w:rsidP="00EC38CA">
            <w:pPr>
              <w:spacing w:after="0"/>
              <w:rPr>
                <w:rFonts w:ascii="Cambria" w:hAnsi="Cambria"/>
                <w:bCs/>
                <w:noProof/>
                <w:color w:val="365F91"/>
                <w:lang w:val="en-GB"/>
              </w:rPr>
            </w:pPr>
            <w:r>
              <w:rPr>
                <w:rFonts w:ascii="Cambria" w:hAnsi="Cambria"/>
                <w:bCs/>
                <w:noProof/>
                <w:color w:val="365F91"/>
                <w:lang w:val="en-GB"/>
              </w:rPr>
              <w:t>CSRP</w:t>
            </w:r>
          </w:p>
        </w:tc>
        <w:tc>
          <w:tcPr>
            <w:tcW w:w="2137" w:type="dxa"/>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2.0</w:t>
            </w:r>
          </w:p>
        </w:tc>
        <w:tc>
          <w:tcPr>
            <w:tcW w:w="1191" w:type="dxa"/>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w:t>
            </w:r>
          </w:p>
        </w:tc>
        <w:tc>
          <w:tcPr>
            <w:tcW w:w="2250" w:type="dxa"/>
          </w:tcPr>
          <w:p w:rsidR="000B05C6" w:rsidRPr="006E61D5" w:rsidRDefault="000B05C6" w:rsidP="00EC38CA">
            <w:pPr>
              <w:spacing w:after="0"/>
              <w:rPr>
                <w:rFonts w:ascii="Cambria" w:hAnsi="Cambria"/>
                <w:noProof/>
                <w:color w:val="365F91"/>
                <w:lang w:val="en-GB"/>
              </w:rPr>
            </w:pPr>
          </w:p>
        </w:tc>
        <w:tc>
          <w:tcPr>
            <w:tcW w:w="990" w:type="dxa"/>
          </w:tcPr>
          <w:p w:rsidR="000B05C6" w:rsidRPr="006E61D5" w:rsidRDefault="000B05C6" w:rsidP="00EC38CA">
            <w:pPr>
              <w:spacing w:after="0"/>
              <w:rPr>
                <w:rFonts w:ascii="Cambria" w:hAnsi="Cambria"/>
                <w:noProof/>
                <w:color w:val="365F91"/>
                <w:lang w:val="en-GB"/>
              </w:rPr>
            </w:pPr>
            <w:r w:rsidRPr="006E61D5">
              <w:rPr>
                <w:rFonts w:ascii="Cambria" w:hAnsi="Cambria"/>
                <w:noProof/>
                <w:color w:val="365F91"/>
                <w:lang w:val="en-GB"/>
              </w:rPr>
              <w:t>2.0</w:t>
            </w:r>
          </w:p>
        </w:tc>
      </w:tr>
      <w:tr w:rsidR="000B05C6" w:rsidRPr="006E61D5" w:rsidTr="00DB6AD8">
        <w:tc>
          <w:tcPr>
            <w:tcW w:w="1982" w:type="dxa"/>
          </w:tcPr>
          <w:p w:rsidR="000B05C6" w:rsidRDefault="000B05C6" w:rsidP="00EC38CA">
            <w:pPr>
              <w:spacing w:after="0"/>
              <w:rPr>
                <w:rFonts w:ascii="Cambria" w:hAnsi="Cambria"/>
                <w:bCs/>
                <w:noProof/>
                <w:color w:val="365F91"/>
                <w:lang w:val="en-GB"/>
              </w:rPr>
            </w:pPr>
            <w:r>
              <w:rPr>
                <w:rFonts w:ascii="Cambria" w:hAnsi="Cambria"/>
                <w:bCs/>
                <w:noProof/>
                <w:color w:val="365F91"/>
                <w:lang w:val="en-GB"/>
              </w:rPr>
              <w:t>TOTAL</w:t>
            </w:r>
          </w:p>
        </w:tc>
        <w:tc>
          <w:tcPr>
            <w:tcW w:w="2137"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53.0</w:t>
            </w:r>
          </w:p>
        </w:tc>
        <w:tc>
          <w:tcPr>
            <w:tcW w:w="1191"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12.0</w:t>
            </w:r>
          </w:p>
        </w:tc>
        <w:tc>
          <w:tcPr>
            <w:tcW w:w="2250"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10.0</w:t>
            </w:r>
          </w:p>
        </w:tc>
        <w:tc>
          <w:tcPr>
            <w:tcW w:w="990" w:type="dxa"/>
          </w:tcPr>
          <w:p w:rsidR="000B05C6" w:rsidRPr="006E61D5" w:rsidRDefault="000B05C6" w:rsidP="00EC38CA">
            <w:pPr>
              <w:spacing w:after="0"/>
              <w:rPr>
                <w:rFonts w:ascii="Cambria" w:hAnsi="Cambria"/>
                <w:noProof/>
                <w:color w:val="365F91"/>
                <w:lang w:val="en-GB"/>
              </w:rPr>
            </w:pPr>
            <w:r>
              <w:rPr>
                <w:rFonts w:ascii="Cambria" w:hAnsi="Cambria"/>
                <w:noProof/>
                <w:color w:val="365F91"/>
                <w:lang w:val="en-GB"/>
              </w:rPr>
              <w:t>75.0</w:t>
            </w:r>
          </w:p>
        </w:tc>
      </w:tr>
    </w:tbl>
    <w:p w:rsidR="000B05C6" w:rsidRDefault="00D21EF7" w:rsidP="000B05C6">
      <w:pPr>
        <w:spacing w:after="0"/>
        <w:rPr>
          <w:rFonts w:ascii="Times New Roman" w:hAnsi="Times New Roman" w:cs="Times New Roman"/>
          <w:i/>
          <w:noProof/>
          <w:sz w:val="16"/>
          <w:szCs w:val="16"/>
          <w:lang w:val="en-GB"/>
        </w:rPr>
      </w:pPr>
      <w:r w:rsidRPr="00D21EF7">
        <w:rPr>
          <w:rFonts w:ascii="Times New Roman" w:hAnsi="Times New Roman" w:cs="Times New Roman"/>
          <w:i/>
          <w:noProof/>
          <w:sz w:val="16"/>
          <w:szCs w:val="16"/>
          <w:lang w:val="en-GB"/>
        </w:rPr>
        <w:t>* Reflects funds committed directly to countries and/or the CSRP.  Of the funds committed directly to the five countries, each on-granted a portion of the funds to the CSRP for regional coordination – some $3.5 million in total – in addition to a $2.0 million regional grant directly to the CSRP.</w:t>
      </w:r>
    </w:p>
    <w:p w:rsidR="0075366B" w:rsidRPr="00D21EF7" w:rsidRDefault="0075366B" w:rsidP="000B05C6">
      <w:pPr>
        <w:spacing w:after="0"/>
        <w:rPr>
          <w:rFonts w:ascii="Times New Roman" w:hAnsi="Times New Roman" w:cs="Times New Roman"/>
          <w:i/>
          <w:noProof/>
          <w:sz w:val="16"/>
          <w:szCs w:val="16"/>
          <w:lang w:val="en-GB"/>
        </w:rPr>
      </w:pPr>
      <w:r>
        <w:rPr>
          <w:rFonts w:ascii="Times New Roman" w:hAnsi="Times New Roman" w:cs="Times New Roman"/>
          <w:i/>
          <w:noProof/>
          <w:sz w:val="16"/>
          <w:szCs w:val="16"/>
          <w:lang w:val="en-GB"/>
        </w:rPr>
        <w:t>Sources: World Bank (2009); World Bank (2011); World Bank (2011b)</w:t>
      </w:r>
    </w:p>
    <w:p w:rsidR="00D21EF7" w:rsidRPr="00AB13A1" w:rsidRDefault="00D21EF7" w:rsidP="000B05C6">
      <w:pPr>
        <w:spacing w:after="0"/>
        <w:rPr>
          <w:rFonts w:ascii="Cambria" w:hAnsi="Cambria"/>
          <w:noProof/>
          <w:sz w:val="16"/>
          <w:szCs w:val="16"/>
          <w:lang w:val="en-GB"/>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4F3E38" w:rsidRDefault="004F3E38" w:rsidP="00FC11D3">
      <w:pPr>
        <w:pStyle w:val="EndnoteText"/>
        <w:jc w:val="both"/>
        <w:rPr>
          <w:rFonts w:ascii="Times New Roman" w:hAnsi="Times New Roman" w:cs="Times New Roman"/>
          <w:sz w:val="22"/>
          <w:szCs w:val="22"/>
        </w:rPr>
      </w:pPr>
    </w:p>
    <w:p w:rsidR="000B05C6" w:rsidRDefault="007A71AC" w:rsidP="00FC11D3">
      <w:pPr>
        <w:pStyle w:val="EndnoteText"/>
        <w:jc w:val="both"/>
        <w:rPr>
          <w:rFonts w:ascii="Times New Roman" w:hAnsi="Times New Roman" w:cs="Times New Roman"/>
          <w:sz w:val="22"/>
          <w:szCs w:val="22"/>
        </w:rPr>
      </w:pPr>
      <w:r>
        <w:rPr>
          <w:rFonts w:ascii="Times New Roman" w:hAnsi="Times New Roman" w:cs="Times New Roman"/>
          <w:sz w:val="22"/>
          <w:szCs w:val="22"/>
        </w:rPr>
        <w:t>Additionally, Table 12 provides a summary of the break-down of financial costs of each component of the program in each of the five countries.</w:t>
      </w:r>
    </w:p>
    <w:p w:rsidR="00E4107D" w:rsidRDefault="00E4107D" w:rsidP="007A71AC">
      <w:pPr>
        <w:pStyle w:val="EndnoteText"/>
        <w:jc w:val="both"/>
        <w:rPr>
          <w:rFonts w:ascii="Times New Roman" w:hAnsi="Times New Roman" w:cs="Times New Roman"/>
          <w:sz w:val="22"/>
          <w:szCs w:val="22"/>
        </w:rPr>
      </w:pPr>
    </w:p>
    <w:p w:rsidR="007A71AC" w:rsidRPr="000B05C6" w:rsidRDefault="007A71AC" w:rsidP="007A71AC">
      <w:pPr>
        <w:pStyle w:val="Caption"/>
        <w:rPr>
          <w:rFonts w:ascii="Times New Roman" w:hAnsi="Times New Roman" w:cs="Times New Roman"/>
          <w:b/>
          <w:i w:val="0"/>
          <w:noProof/>
          <w:sz w:val="22"/>
          <w:szCs w:val="22"/>
          <w:lang w:val="en-GB"/>
        </w:rPr>
      </w:pPr>
      <w:r>
        <w:rPr>
          <w:rFonts w:ascii="Times New Roman" w:hAnsi="Times New Roman" w:cs="Times New Roman"/>
          <w:b/>
          <w:i w:val="0"/>
          <w:noProof/>
          <w:sz w:val="22"/>
          <w:szCs w:val="22"/>
          <w:lang w:val="en-GB"/>
        </w:rPr>
        <w:t>Table 12</w:t>
      </w:r>
      <w:r w:rsidRPr="000B05C6">
        <w:rPr>
          <w:rFonts w:ascii="Times New Roman" w:hAnsi="Times New Roman" w:cs="Times New Roman"/>
          <w:b/>
          <w:i w:val="0"/>
          <w:noProof/>
          <w:sz w:val="22"/>
          <w:szCs w:val="22"/>
          <w:lang w:val="en-GB"/>
        </w:rPr>
        <w:t xml:space="preserve">. WARFP Phase One Financing by </w:t>
      </w:r>
      <w:r w:rsidR="004E0025">
        <w:rPr>
          <w:rFonts w:ascii="Times New Roman" w:hAnsi="Times New Roman" w:cs="Times New Roman"/>
          <w:b/>
          <w:i w:val="0"/>
          <w:noProof/>
          <w:sz w:val="22"/>
          <w:szCs w:val="22"/>
          <w:lang w:val="en-GB"/>
        </w:rPr>
        <w:t>Project Component</w:t>
      </w:r>
      <w:r w:rsidRPr="000B05C6">
        <w:rPr>
          <w:rFonts w:ascii="Times New Roman" w:hAnsi="Times New Roman" w:cs="Times New Roman"/>
          <w:b/>
          <w:i w:val="0"/>
          <w:noProof/>
          <w:sz w:val="22"/>
          <w:szCs w:val="22"/>
          <w:lang w:val="en-GB"/>
        </w:rPr>
        <w:t xml:space="preserve"> (US$ Million)</w:t>
      </w:r>
    </w:p>
    <w:tbl>
      <w:tblPr>
        <w:tblW w:w="8910" w:type="dxa"/>
        <w:tblBorders>
          <w:top w:val="single" w:sz="8" w:space="0" w:color="4F81BD"/>
          <w:bottom w:val="single" w:sz="8" w:space="0" w:color="4F81BD"/>
        </w:tblBorders>
        <w:tblLook w:val="04A0" w:firstRow="1" w:lastRow="0" w:firstColumn="1" w:lastColumn="0" w:noHBand="0" w:noVBand="1"/>
      </w:tblPr>
      <w:tblGrid>
        <w:gridCol w:w="1800"/>
        <w:gridCol w:w="1350"/>
        <w:gridCol w:w="1710"/>
        <w:gridCol w:w="900"/>
        <w:gridCol w:w="990"/>
        <w:gridCol w:w="1440"/>
        <w:gridCol w:w="720"/>
      </w:tblGrid>
      <w:tr w:rsidR="005B71D0" w:rsidRPr="006E61D5" w:rsidTr="00DB6AD8">
        <w:tc>
          <w:tcPr>
            <w:tcW w:w="1800" w:type="dxa"/>
            <w:tcBorders>
              <w:top w:val="single" w:sz="8" w:space="0" w:color="4F81BD"/>
              <w:left w:val="nil"/>
              <w:bottom w:val="single" w:sz="8" w:space="0" w:color="4F81BD"/>
              <w:right w:val="nil"/>
            </w:tcBorders>
          </w:tcPr>
          <w:p w:rsidR="005B71D0" w:rsidRPr="006E61D5" w:rsidRDefault="005B71D0" w:rsidP="00EC38CA">
            <w:pPr>
              <w:spacing w:after="0"/>
              <w:rPr>
                <w:rFonts w:ascii="Cambria" w:hAnsi="Cambria"/>
                <w:bCs/>
                <w:noProof/>
                <w:color w:val="365F91"/>
                <w:lang w:val="en-GB"/>
              </w:rPr>
            </w:pPr>
            <w:r>
              <w:rPr>
                <w:rFonts w:ascii="Cambria" w:hAnsi="Cambria"/>
                <w:bCs/>
                <w:noProof/>
                <w:color w:val="365F91"/>
                <w:lang w:val="en-GB"/>
              </w:rPr>
              <w:t>Component</w:t>
            </w:r>
          </w:p>
        </w:tc>
        <w:tc>
          <w:tcPr>
            <w:tcW w:w="1350" w:type="dxa"/>
            <w:tcBorders>
              <w:top w:val="single" w:sz="8" w:space="0" w:color="4F81BD"/>
              <w:left w:val="nil"/>
              <w:bottom w:val="single" w:sz="8" w:space="0" w:color="4F81BD"/>
              <w:right w:val="nil"/>
            </w:tcBorders>
          </w:tcPr>
          <w:p w:rsidR="005B71D0" w:rsidRPr="006E61D5" w:rsidRDefault="005B71D0" w:rsidP="00EC38CA">
            <w:pPr>
              <w:spacing w:after="0"/>
              <w:rPr>
                <w:rFonts w:ascii="Cambria" w:hAnsi="Cambria"/>
                <w:bCs/>
                <w:noProof/>
                <w:color w:val="365F91"/>
                <w:lang w:val="en-GB"/>
              </w:rPr>
            </w:pPr>
            <w:r>
              <w:rPr>
                <w:rFonts w:ascii="Cambria" w:hAnsi="Cambria"/>
                <w:bCs/>
                <w:noProof/>
                <w:color w:val="365F91"/>
                <w:lang w:val="en-GB"/>
              </w:rPr>
              <w:t>Cabo Verde</w:t>
            </w:r>
          </w:p>
        </w:tc>
        <w:tc>
          <w:tcPr>
            <w:tcW w:w="1710" w:type="dxa"/>
            <w:tcBorders>
              <w:top w:val="single" w:sz="8" w:space="0" w:color="4F81BD"/>
              <w:left w:val="nil"/>
              <w:bottom w:val="single" w:sz="8" w:space="0" w:color="4F81BD"/>
              <w:right w:val="nil"/>
            </w:tcBorders>
          </w:tcPr>
          <w:p w:rsidR="005B71D0" w:rsidRPr="006E61D5" w:rsidRDefault="005B71D0" w:rsidP="00EC38CA">
            <w:pPr>
              <w:spacing w:after="0"/>
              <w:rPr>
                <w:rFonts w:ascii="Cambria" w:hAnsi="Cambria"/>
                <w:bCs/>
                <w:noProof/>
                <w:color w:val="365F91"/>
                <w:lang w:val="en-GB"/>
              </w:rPr>
            </w:pPr>
            <w:r>
              <w:rPr>
                <w:rFonts w:ascii="Cambria" w:hAnsi="Cambria"/>
                <w:bCs/>
                <w:noProof/>
                <w:color w:val="365F91"/>
                <w:lang w:val="en-GB"/>
              </w:rPr>
              <w:t>Guinea-Bissau</w:t>
            </w:r>
          </w:p>
        </w:tc>
        <w:tc>
          <w:tcPr>
            <w:tcW w:w="900" w:type="dxa"/>
            <w:tcBorders>
              <w:top w:val="single" w:sz="8" w:space="0" w:color="4F81BD"/>
              <w:left w:val="nil"/>
              <w:bottom w:val="single" w:sz="8" w:space="0" w:color="4F81BD"/>
              <w:right w:val="nil"/>
            </w:tcBorders>
          </w:tcPr>
          <w:p w:rsidR="005B71D0" w:rsidRDefault="005B71D0" w:rsidP="00EC38CA">
            <w:pPr>
              <w:spacing w:after="0"/>
              <w:rPr>
                <w:rFonts w:ascii="Cambria" w:hAnsi="Cambria"/>
                <w:bCs/>
                <w:noProof/>
                <w:color w:val="365F91"/>
                <w:lang w:val="en-GB"/>
              </w:rPr>
            </w:pPr>
            <w:r>
              <w:rPr>
                <w:rFonts w:ascii="Cambria" w:hAnsi="Cambria"/>
                <w:bCs/>
                <w:noProof/>
                <w:color w:val="365F91"/>
                <w:lang w:val="en-GB"/>
              </w:rPr>
              <w:t>Liberia</w:t>
            </w:r>
          </w:p>
        </w:tc>
        <w:tc>
          <w:tcPr>
            <w:tcW w:w="990" w:type="dxa"/>
            <w:tcBorders>
              <w:top w:val="single" w:sz="8" w:space="0" w:color="4F81BD"/>
              <w:left w:val="nil"/>
              <w:bottom w:val="single" w:sz="8" w:space="0" w:color="4F81BD"/>
              <w:right w:val="nil"/>
            </w:tcBorders>
          </w:tcPr>
          <w:p w:rsidR="005B71D0" w:rsidRPr="006E61D5" w:rsidRDefault="005B71D0" w:rsidP="00EC38CA">
            <w:pPr>
              <w:spacing w:after="0"/>
              <w:rPr>
                <w:rFonts w:ascii="Cambria" w:hAnsi="Cambria"/>
                <w:bCs/>
                <w:noProof/>
                <w:color w:val="365F91"/>
                <w:lang w:val="en-GB"/>
              </w:rPr>
            </w:pPr>
            <w:r>
              <w:rPr>
                <w:rFonts w:ascii="Cambria" w:hAnsi="Cambria"/>
                <w:bCs/>
                <w:noProof/>
                <w:color w:val="365F91"/>
                <w:lang w:val="en-GB"/>
              </w:rPr>
              <w:t>Senegal</w:t>
            </w:r>
          </w:p>
        </w:tc>
        <w:tc>
          <w:tcPr>
            <w:tcW w:w="1440" w:type="dxa"/>
            <w:tcBorders>
              <w:top w:val="single" w:sz="8" w:space="0" w:color="4F81BD"/>
              <w:left w:val="nil"/>
              <w:bottom w:val="single" w:sz="8" w:space="0" w:color="4F81BD"/>
              <w:right w:val="nil"/>
            </w:tcBorders>
          </w:tcPr>
          <w:p w:rsidR="005B71D0" w:rsidRPr="006E61D5" w:rsidRDefault="005B71D0" w:rsidP="00EC38CA">
            <w:pPr>
              <w:spacing w:after="0"/>
              <w:rPr>
                <w:rFonts w:ascii="Cambria" w:hAnsi="Cambria"/>
                <w:bCs/>
                <w:noProof/>
                <w:color w:val="365F91"/>
                <w:lang w:val="en-GB"/>
              </w:rPr>
            </w:pPr>
            <w:r>
              <w:rPr>
                <w:rFonts w:ascii="Cambria" w:hAnsi="Cambria"/>
                <w:bCs/>
                <w:noProof/>
                <w:color w:val="365F91"/>
                <w:lang w:val="en-GB"/>
              </w:rPr>
              <w:t>Sierra Leone</w:t>
            </w:r>
          </w:p>
        </w:tc>
        <w:tc>
          <w:tcPr>
            <w:tcW w:w="720" w:type="dxa"/>
            <w:tcBorders>
              <w:top w:val="single" w:sz="8" w:space="0" w:color="4F81BD"/>
              <w:left w:val="nil"/>
              <w:bottom w:val="single" w:sz="8" w:space="0" w:color="4F81BD"/>
              <w:right w:val="nil"/>
            </w:tcBorders>
          </w:tcPr>
          <w:p w:rsidR="005B71D0" w:rsidRDefault="005B71D0" w:rsidP="00EC38CA">
            <w:pPr>
              <w:spacing w:after="0"/>
              <w:rPr>
                <w:rFonts w:ascii="Cambria" w:hAnsi="Cambria"/>
                <w:bCs/>
                <w:noProof/>
                <w:color w:val="365F91"/>
                <w:lang w:val="en-GB"/>
              </w:rPr>
            </w:pPr>
            <w:r>
              <w:rPr>
                <w:rFonts w:ascii="Cambria" w:hAnsi="Cambria"/>
                <w:bCs/>
                <w:noProof/>
                <w:color w:val="365F91"/>
                <w:lang w:val="en-GB"/>
              </w:rPr>
              <w:t>CSRP</w:t>
            </w:r>
          </w:p>
        </w:tc>
      </w:tr>
      <w:tr w:rsidR="005B71D0" w:rsidRPr="006E61D5" w:rsidTr="00DB6AD8">
        <w:tc>
          <w:tcPr>
            <w:tcW w:w="1800" w:type="dxa"/>
            <w:tcBorders>
              <w:left w:val="nil"/>
              <w:right w:val="nil"/>
            </w:tcBorders>
            <w:shd w:val="clear" w:color="auto" w:fill="D3DFEE"/>
          </w:tcPr>
          <w:p w:rsidR="005B71D0" w:rsidRPr="00321378" w:rsidRDefault="005B71D0" w:rsidP="00EC38CA">
            <w:pPr>
              <w:spacing w:after="0"/>
              <w:rPr>
                <w:rFonts w:ascii="Cambria" w:hAnsi="Cambria"/>
                <w:bCs/>
                <w:noProof/>
                <w:color w:val="365F91"/>
                <w:sz w:val="20"/>
                <w:szCs w:val="20"/>
                <w:lang w:val="en-GB"/>
              </w:rPr>
            </w:pPr>
            <w:r w:rsidRPr="00321378">
              <w:rPr>
                <w:rFonts w:ascii="Cambria" w:hAnsi="Cambria"/>
                <w:bCs/>
                <w:noProof/>
                <w:color w:val="365F91"/>
                <w:sz w:val="20"/>
                <w:szCs w:val="20"/>
                <w:lang w:val="en-GB"/>
              </w:rPr>
              <w:t>1. Strengthened Governance</w:t>
            </w:r>
          </w:p>
        </w:tc>
        <w:tc>
          <w:tcPr>
            <w:tcW w:w="135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2.8</w:t>
            </w:r>
            <w:r w:rsidR="005B71D0" w:rsidRPr="00321378">
              <w:rPr>
                <w:rFonts w:ascii="Cambria" w:hAnsi="Cambria"/>
                <w:noProof/>
                <w:color w:val="365F91"/>
                <w:sz w:val="20"/>
                <w:szCs w:val="20"/>
                <w:lang w:val="en-GB"/>
              </w:rPr>
              <w:t xml:space="preserve">  </w:t>
            </w:r>
          </w:p>
        </w:tc>
        <w:tc>
          <w:tcPr>
            <w:tcW w:w="1710" w:type="dxa"/>
            <w:tcBorders>
              <w:left w:val="nil"/>
              <w:right w:val="nil"/>
            </w:tcBorders>
            <w:shd w:val="clear" w:color="auto" w:fill="D3DFEE"/>
          </w:tcPr>
          <w:p w:rsidR="005B71D0" w:rsidRPr="00321378" w:rsidRDefault="005B71D0"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2 .0</w:t>
            </w:r>
          </w:p>
        </w:tc>
        <w:tc>
          <w:tcPr>
            <w:tcW w:w="90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2.2</w:t>
            </w:r>
          </w:p>
        </w:tc>
        <w:tc>
          <w:tcPr>
            <w:tcW w:w="99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8.4</w:t>
            </w:r>
          </w:p>
        </w:tc>
        <w:tc>
          <w:tcPr>
            <w:tcW w:w="144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4.8</w:t>
            </w:r>
          </w:p>
        </w:tc>
        <w:tc>
          <w:tcPr>
            <w:tcW w:w="720" w:type="dxa"/>
            <w:tcBorders>
              <w:left w:val="nil"/>
              <w:right w:val="nil"/>
            </w:tcBorders>
            <w:shd w:val="clear" w:color="auto" w:fill="D3DFEE"/>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2</w:t>
            </w:r>
            <w:r w:rsidR="00D21EF7" w:rsidRPr="00321378">
              <w:rPr>
                <w:rFonts w:ascii="Cambria" w:hAnsi="Cambria"/>
                <w:noProof/>
                <w:color w:val="365F91"/>
                <w:sz w:val="20"/>
                <w:szCs w:val="20"/>
                <w:lang w:val="en-GB"/>
              </w:rPr>
              <w:t>.2</w:t>
            </w:r>
          </w:p>
        </w:tc>
      </w:tr>
      <w:tr w:rsidR="005B71D0" w:rsidRPr="006E61D5" w:rsidTr="00DB6AD8">
        <w:tc>
          <w:tcPr>
            <w:tcW w:w="1800" w:type="dxa"/>
            <w:tcBorders>
              <w:left w:val="nil"/>
              <w:right w:val="nil"/>
            </w:tcBorders>
            <w:shd w:val="clear" w:color="auto" w:fill="D3DFEE"/>
          </w:tcPr>
          <w:p w:rsidR="005B71D0" w:rsidRPr="00321378" w:rsidRDefault="005B71D0" w:rsidP="00EC38CA">
            <w:pPr>
              <w:spacing w:after="0"/>
              <w:rPr>
                <w:rFonts w:ascii="Cambria" w:hAnsi="Cambria"/>
                <w:bCs/>
                <w:noProof/>
                <w:color w:val="365F91"/>
                <w:sz w:val="20"/>
                <w:szCs w:val="20"/>
                <w:lang w:val="en-GB"/>
              </w:rPr>
            </w:pPr>
            <w:r w:rsidRPr="00321378">
              <w:rPr>
                <w:rFonts w:ascii="Cambria" w:hAnsi="Cambria"/>
                <w:bCs/>
                <w:noProof/>
                <w:color w:val="365F91"/>
                <w:sz w:val="20"/>
                <w:szCs w:val="20"/>
                <w:lang w:val="en-GB"/>
              </w:rPr>
              <w:t>2. Reduced Illegal Fishing</w:t>
            </w:r>
          </w:p>
        </w:tc>
        <w:tc>
          <w:tcPr>
            <w:tcW w:w="1350" w:type="dxa"/>
            <w:tcBorders>
              <w:left w:val="nil"/>
              <w:right w:val="nil"/>
            </w:tcBorders>
            <w:shd w:val="clear" w:color="auto" w:fill="D3DFEE"/>
          </w:tcPr>
          <w:p w:rsidR="005B71D0" w:rsidRPr="00321378" w:rsidRDefault="00B926FE"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1.8</w:t>
            </w:r>
          </w:p>
        </w:tc>
        <w:tc>
          <w:tcPr>
            <w:tcW w:w="1710" w:type="dxa"/>
            <w:tcBorders>
              <w:left w:val="nil"/>
              <w:right w:val="nil"/>
            </w:tcBorders>
            <w:shd w:val="clear" w:color="auto" w:fill="D3DFEE"/>
          </w:tcPr>
          <w:p w:rsidR="005B71D0" w:rsidRPr="00321378" w:rsidRDefault="005B71D0"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4.7</w:t>
            </w:r>
          </w:p>
        </w:tc>
        <w:tc>
          <w:tcPr>
            <w:tcW w:w="90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5.4</w:t>
            </w:r>
          </w:p>
        </w:tc>
        <w:tc>
          <w:tcPr>
            <w:tcW w:w="99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2.2</w:t>
            </w:r>
          </w:p>
        </w:tc>
        <w:tc>
          <w:tcPr>
            <w:tcW w:w="1440" w:type="dxa"/>
            <w:tcBorders>
              <w:left w:val="nil"/>
              <w:right w:val="nil"/>
            </w:tcBorders>
            <w:shd w:val="clear" w:color="auto" w:fill="D3DFEE"/>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7.9</w:t>
            </w:r>
          </w:p>
        </w:tc>
        <w:tc>
          <w:tcPr>
            <w:tcW w:w="720" w:type="dxa"/>
            <w:tcBorders>
              <w:left w:val="nil"/>
              <w:right w:val="nil"/>
            </w:tcBorders>
            <w:shd w:val="clear" w:color="auto" w:fill="D3DFEE"/>
          </w:tcPr>
          <w:p w:rsidR="005B71D0" w:rsidRPr="00321378" w:rsidRDefault="00D21EF7"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0.3</w:t>
            </w:r>
          </w:p>
        </w:tc>
      </w:tr>
      <w:tr w:rsidR="005B71D0" w:rsidRPr="006E61D5" w:rsidTr="00DB6AD8">
        <w:tc>
          <w:tcPr>
            <w:tcW w:w="1800" w:type="dxa"/>
          </w:tcPr>
          <w:p w:rsidR="005B71D0" w:rsidRPr="00321378" w:rsidRDefault="005B71D0" w:rsidP="00EC38CA">
            <w:pPr>
              <w:spacing w:after="0"/>
              <w:rPr>
                <w:rFonts w:ascii="Cambria" w:hAnsi="Cambria"/>
                <w:bCs/>
                <w:noProof/>
                <w:color w:val="365F91"/>
                <w:sz w:val="20"/>
                <w:szCs w:val="20"/>
                <w:lang w:val="en-GB"/>
              </w:rPr>
            </w:pPr>
            <w:r w:rsidRPr="00321378">
              <w:rPr>
                <w:rFonts w:ascii="Cambria" w:hAnsi="Cambria"/>
                <w:bCs/>
                <w:noProof/>
                <w:color w:val="365F91"/>
                <w:sz w:val="20"/>
                <w:szCs w:val="20"/>
                <w:lang w:val="en-GB"/>
              </w:rPr>
              <w:t>3. Increased Local Value Added</w:t>
            </w:r>
          </w:p>
        </w:tc>
        <w:tc>
          <w:tcPr>
            <w:tcW w:w="1350" w:type="dxa"/>
          </w:tcPr>
          <w:p w:rsidR="005B71D0" w:rsidRPr="00321378" w:rsidRDefault="00B926FE"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2.0</w:t>
            </w:r>
          </w:p>
        </w:tc>
        <w:tc>
          <w:tcPr>
            <w:tcW w:w="1710" w:type="dxa"/>
          </w:tcPr>
          <w:p w:rsidR="005B71D0" w:rsidRPr="00321378" w:rsidRDefault="005B71D0"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0.4</w:t>
            </w:r>
          </w:p>
        </w:tc>
        <w:tc>
          <w:tcPr>
            <w:tcW w:w="900" w:type="dxa"/>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3</w:t>
            </w:r>
            <w:r w:rsidR="00EC38CA" w:rsidRPr="00321378">
              <w:rPr>
                <w:rFonts w:ascii="Cambria" w:hAnsi="Cambria"/>
                <w:noProof/>
                <w:color w:val="365F91"/>
                <w:sz w:val="20"/>
                <w:szCs w:val="20"/>
                <w:lang w:val="en-GB"/>
              </w:rPr>
              <w:t>.9</w:t>
            </w:r>
          </w:p>
        </w:tc>
        <w:tc>
          <w:tcPr>
            <w:tcW w:w="990" w:type="dxa"/>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2.3</w:t>
            </w:r>
          </w:p>
        </w:tc>
        <w:tc>
          <w:tcPr>
            <w:tcW w:w="1440" w:type="dxa"/>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13</w:t>
            </w:r>
            <w:r w:rsidR="00EC38CA" w:rsidRPr="00321378">
              <w:rPr>
                <w:rFonts w:ascii="Cambria" w:hAnsi="Cambria"/>
                <w:noProof/>
                <w:color w:val="365F91"/>
                <w:sz w:val="20"/>
                <w:szCs w:val="20"/>
                <w:lang w:val="en-GB"/>
              </w:rPr>
              <w:t>.0</w:t>
            </w:r>
          </w:p>
        </w:tc>
        <w:tc>
          <w:tcPr>
            <w:tcW w:w="720" w:type="dxa"/>
          </w:tcPr>
          <w:p w:rsidR="005B71D0" w:rsidRPr="00321378" w:rsidRDefault="00D21EF7"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0.2</w:t>
            </w:r>
          </w:p>
        </w:tc>
      </w:tr>
      <w:tr w:rsidR="005B71D0" w:rsidRPr="006E61D5" w:rsidTr="00DB6AD8">
        <w:tc>
          <w:tcPr>
            <w:tcW w:w="1800" w:type="dxa"/>
          </w:tcPr>
          <w:p w:rsidR="005B71D0" w:rsidRPr="00321378" w:rsidRDefault="005B71D0" w:rsidP="00EC38CA">
            <w:pPr>
              <w:spacing w:after="0"/>
              <w:rPr>
                <w:rFonts w:ascii="Cambria" w:hAnsi="Cambria"/>
                <w:bCs/>
                <w:noProof/>
                <w:color w:val="365F91"/>
                <w:sz w:val="20"/>
                <w:szCs w:val="20"/>
                <w:lang w:val="en-GB"/>
              </w:rPr>
            </w:pPr>
            <w:r w:rsidRPr="00321378">
              <w:rPr>
                <w:rFonts w:ascii="Cambria" w:hAnsi="Cambria"/>
                <w:bCs/>
                <w:noProof/>
                <w:color w:val="365F91"/>
                <w:sz w:val="20"/>
                <w:szCs w:val="20"/>
                <w:lang w:val="en-GB"/>
              </w:rPr>
              <w:t>4. Program Management</w:t>
            </w:r>
          </w:p>
        </w:tc>
        <w:tc>
          <w:tcPr>
            <w:tcW w:w="1350" w:type="dxa"/>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0.9</w:t>
            </w:r>
          </w:p>
        </w:tc>
        <w:tc>
          <w:tcPr>
            <w:tcW w:w="1710" w:type="dxa"/>
          </w:tcPr>
          <w:p w:rsidR="005B71D0" w:rsidRPr="00321378" w:rsidRDefault="00D21EF7"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0.6</w:t>
            </w:r>
          </w:p>
        </w:tc>
        <w:tc>
          <w:tcPr>
            <w:tcW w:w="900" w:type="dxa"/>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1.7</w:t>
            </w:r>
          </w:p>
        </w:tc>
        <w:tc>
          <w:tcPr>
            <w:tcW w:w="990" w:type="dxa"/>
          </w:tcPr>
          <w:p w:rsidR="005B71D0" w:rsidRPr="00321378" w:rsidRDefault="00B926FE"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1</w:t>
            </w:r>
            <w:r w:rsidR="00EC38CA" w:rsidRPr="00321378">
              <w:rPr>
                <w:rFonts w:ascii="Cambria" w:hAnsi="Cambria"/>
                <w:noProof/>
                <w:color w:val="365F91"/>
                <w:sz w:val="20"/>
                <w:szCs w:val="20"/>
                <w:lang w:val="en-GB"/>
              </w:rPr>
              <w:t>.3</w:t>
            </w:r>
          </w:p>
        </w:tc>
        <w:tc>
          <w:tcPr>
            <w:tcW w:w="1440" w:type="dxa"/>
          </w:tcPr>
          <w:p w:rsidR="005B71D0" w:rsidRPr="00321378" w:rsidRDefault="00EC38CA"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1.2</w:t>
            </w:r>
          </w:p>
        </w:tc>
        <w:tc>
          <w:tcPr>
            <w:tcW w:w="720" w:type="dxa"/>
          </w:tcPr>
          <w:p w:rsidR="005B71D0" w:rsidRPr="00321378" w:rsidRDefault="00F20AED" w:rsidP="00EC38CA">
            <w:pPr>
              <w:spacing w:after="0"/>
              <w:rPr>
                <w:rFonts w:ascii="Cambria" w:hAnsi="Cambria"/>
                <w:noProof/>
                <w:color w:val="365F91"/>
                <w:sz w:val="20"/>
                <w:szCs w:val="20"/>
                <w:lang w:val="en-GB"/>
              </w:rPr>
            </w:pPr>
            <w:r>
              <w:rPr>
                <w:rFonts w:ascii="Cambria" w:hAnsi="Cambria"/>
                <w:noProof/>
                <w:color w:val="365F91"/>
                <w:sz w:val="20"/>
                <w:szCs w:val="20"/>
                <w:lang w:val="en-GB"/>
              </w:rPr>
              <w:t>2.8</w:t>
            </w:r>
          </w:p>
        </w:tc>
      </w:tr>
      <w:tr w:rsidR="005B71D0" w:rsidRPr="006E61D5" w:rsidTr="00DB6AD8">
        <w:tc>
          <w:tcPr>
            <w:tcW w:w="1800" w:type="dxa"/>
          </w:tcPr>
          <w:p w:rsidR="005B71D0" w:rsidRPr="00321378" w:rsidRDefault="005B71D0" w:rsidP="00EC38CA">
            <w:pPr>
              <w:spacing w:after="0"/>
              <w:rPr>
                <w:rFonts w:ascii="Cambria" w:hAnsi="Cambria"/>
                <w:bCs/>
                <w:noProof/>
                <w:color w:val="365F91"/>
                <w:sz w:val="20"/>
                <w:szCs w:val="20"/>
                <w:lang w:val="en-GB"/>
              </w:rPr>
            </w:pPr>
            <w:r w:rsidRPr="00321378">
              <w:rPr>
                <w:rFonts w:ascii="Cambria" w:hAnsi="Cambria"/>
                <w:bCs/>
                <w:noProof/>
                <w:color w:val="365F91"/>
                <w:sz w:val="20"/>
                <w:szCs w:val="20"/>
                <w:lang w:val="en-GB"/>
              </w:rPr>
              <w:t>TOTAL</w:t>
            </w:r>
          </w:p>
        </w:tc>
        <w:tc>
          <w:tcPr>
            <w:tcW w:w="1350" w:type="dxa"/>
          </w:tcPr>
          <w:p w:rsidR="005B71D0" w:rsidRPr="00321378" w:rsidRDefault="00B926FE"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7.5</w:t>
            </w:r>
          </w:p>
        </w:tc>
        <w:tc>
          <w:tcPr>
            <w:tcW w:w="1710" w:type="dxa"/>
          </w:tcPr>
          <w:p w:rsidR="005B71D0" w:rsidRPr="00321378" w:rsidRDefault="00D21EF7"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7.7</w:t>
            </w:r>
          </w:p>
        </w:tc>
        <w:tc>
          <w:tcPr>
            <w:tcW w:w="900" w:type="dxa"/>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13</w:t>
            </w:r>
            <w:r w:rsidR="00D21EF7" w:rsidRPr="00321378">
              <w:rPr>
                <w:rFonts w:ascii="Cambria" w:hAnsi="Cambria"/>
                <w:noProof/>
                <w:color w:val="365F91"/>
                <w:sz w:val="20"/>
                <w:szCs w:val="20"/>
                <w:lang w:val="en-GB"/>
              </w:rPr>
              <w:t>.2</w:t>
            </w:r>
          </w:p>
        </w:tc>
        <w:tc>
          <w:tcPr>
            <w:tcW w:w="990" w:type="dxa"/>
          </w:tcPr>
          <w:p w:rsidR="005B71D0" w:rsidRPr="00321378" w:rsidRDefault="00B926FE" w:rsidP="00EC38CA">
            <w:pPr>
              <w:spacing w:after="0"/>
              <w:rPr>
                <w:rFonts w:ascii="Cambria" w:hAnsi="Cambria"/>
                <w:noProof/>
                <w:color w:val="365F91"/>
                <w:sz w:val="20"/>
                <w:szCs w:val="20"/>
                <w:lang w:val="en-GB"/>
              </w:rPr>
            </w:pPr>
            <w:r w:rsidRPr="00321378">
              <w:rPr>
                <w:rFonts w:ascii="Cambria" w:hAnsi="Cambria"/>
                <w:noProof/>
                <w:color w:val="365F91"/>
                <w:sz w:val="20"/>
                <w:szCs w:val="20"/>
                <w:lang w:val="en-GB"/>
              </w:rPr>
              <w:t>14</w:t>
            </w:r>
            <w:r w:rsidR="00D21EF7" w:rsidRPr="00321378">
              <w:rPr>
                <w:rFonts w:ascii="Cambria" w:hAnsi="Cambria"/>
                <w:noProof/>
                <w:color w:val="365F91"/>
                <w:sz w:val="20"/>
                <w:szCs w:val="20"/>
                <w:lang w:val="en-GB"/>
              </w:rPr>
              <w:t>.2</w:t>
            </w:r>
          </w:p>
        </w:tc>
        <w:tc>
          <w:tcPr>
            <w:tcW w:w="1440" w:type="dxa"/>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26</w:t>
            </w:r>
            <w:r w:rsidR="00B926FE" w:rsidRPr="00321378">
              <w:rPr>
                <w:rFonts w:ascii="Cambria" w:hAnsi="Cambria"/>
                <w:noProof/>
                <w:color w:val="365F91"/>
                <w:sz w:val="20"/>
                <w:szCs w:val="20"/>
                <w:lang w:val="en-GB"/>
              </w:rPr>
              <w:t>.9</w:t>
            </w:r>
          </w:p>
        </w:tc>
        <w:tc>
          <w:tcPr>
            <w:tcW w:w="720" w:type="dxa"/>
          </w:tcPr>
          <w:p w:rsidR="005B71D0" w:rsidRPr="00321378" w:rsidRDefault="0075366B" w:rsidP="00EC38CA">
            <w:pPr>
              <w:spacing w:after="0"/>
              <w:rPr>
                <w:rFonts w:ascii="Cambria" w:hAnsi="Cambria"/>
                <w:noProof/>
                <w:color w:val="365F91"/>
                <w:sz w:val="20"/>
                <w:szCs w:val="20"/>
                <w:lang w:val="en-GB"/>
              </w:rPr>
            </w:pPr>
            <w:r>
              <w:rPr>
                <w:rFonts w:ascii="Cambria" w:hAnsi="Cambria"/>
                <w:noProof/>
                <w:color w:val="365F91"/>
                <w:sz w:val="20"/>
                <w:szCs w:val="20"/>
                <w:lang w:val="en-GB"/>
              </w:rPr>
              <w:t>5</w:t>
            </w:r>
            <w:r w:rsidR="00F20AED">
              <w:rPr>
                <w:rFonts w:ascii="Cambria" w:hAnsi="Cambria"/>
                <w:noProof/>
                <w:color w:val="365F91"/>
                <w:sz w:val="20"/>
                <w:szCs w:val="20"/>
                <w:lang w:val="en-GB"/>
              </w:rPr>
              <w:t>.5</w:t>
            </w:r>
          </w:p>
        </w:tc>
      </w:tr>
    </w:tbl>
    <w:p w:rsidR="00F35597" w:rsidRPr="00321378" w:rsidRDefault="00321378" w:rsidP="00FC11D3">
      <w:pPr>
        <w:pStyle w:val="EndnoteText"/>
        <w:jc w:val="both"/>
        <w:rPr>
          <w:rFonts w:ascii="Times New Roman" w:hAnsi="Times New Roman" w:cs="Times New Roman"/>
          <w:i/>
          <w:sz w:val="16"/>
          <w:szCs w:val="16"/>
        </w:rPr>
      </w:pPr>
      <w:r>
        <w:rPr>
          <w:rFonts w:ascii="Times New Roman" w:hAnsi="Times New Roman" w:cs="Times New Roman"/>
          <w:i/>
          <w:sz w:val="16"/>
          <w:szCs w:val="16"/>
        </w:rPr>
        <w:t>Sources: World Bank (2009); World Bank (2011)</w:t>
      </w:r>
      <w:r w:rsidR="0075366B">
        <w:rPr>
          <w:rFonts w:ascii="Times New Roman" w:hAnsi="Times New Roman" w:cs="Times New Roman"/>
          <w:i/>
          <w:sz w:val="16"/>
          <w:szCs w:val="16"/>
        </w:rPr>
        <w:t>; World Bank (2011b)</w:t>
      </w:r>
    </w:p>
    <w:p w:rsidR="00321378" w:rsidRDefault="00321378" w:rsidP="00FC11D3">
      <w:pPr>
        <w:pStyle w:val="EndnoteText"/>
        <w:jc w:val="both"/>
        <w:rPr>
          <w:rFonts w:ascii="Times New Roman" w:hAnsi="Times New Roman" w:cs="Times New Roman"/>
          <w:sz w:val="22"/>
          <w:szCs w:val="22"/>
        </w:rPr>
      </w:pPr>
    </w:p>
    <w:p w:rsidR="00657F0B" w:rsidRPr="00FC11D3" w:rsidRDefault="00B218B9" w:rsidP="00FC11D3">
      <w:pPr>
        <w:pStyle w:val="EndnoteText"/>
        <w:jc w:val="both"/>
        <w:rPr>
          <w:rFonts w:ascii="Times New Roman" w:hAnsi="Times New Roman" w:cs="Times New Roman"/>
          <w:sz w:val="22"/>
          <w:szCs w:val="22"/>
        </w:rPr>
      </w:pPr>
      <w:r>
        <w:rPr>
          <w:rFonts w:ascii="Times New Roman" w:hAnsi="Times New Roman" w:cs="Times New Roman"/>
          <w:sz w:val="22"/>
          <w:szCs w:val="22"/>
        </w:rPr>
        <w:t>Excluding the costs of increased local value addition and overall program management in components three and four,</w:t>
      </w:r>
      <w:r w:rsidR="00681049">
        <w:rPr>
          <w:rFonts w:ascii="Times New Roman" w:hAnsi="Times New Roman" w:cs="Times New Roman"/>
          <w:sz w:val="22"/>
          <w:szCs w:val="22"/>
        </w:rPr>
        <w:t xml:space="preserve"> the financial costs of </w:t>
      </w:r>
      <w:r>
        <w:rPr>
          <w:rFonts w:ascii="Times New Roman" w:hAnsi="Times New Roman" w:cs="Times New Roman"/>
          <w:sz w:val="22"/>
          <w:szCs w:val="22"/>
        </w:rPr>
        <w:t xml:space="preserve">the </w:t>
      </w:r>
      <w:r w:rsidR="00681049">
        <w:rPr>
          <w:rFonts w:ascii="Times New Roman" w:hAnsi="Times New Roman" w:cs="Times New Roman"/>
          <w:sz w:val="22"/>
          <w:szCs w:val="22"/>
        </w:rPr>
        <w:t xml:space="preserve">governance reforms </w:t>
      </w:r>
      <w:r>
        <w:rPr>
          <w:rFonts w:ascii="Times New Roman" w:hAnsi="Times New Roman" w:cs="Times New Roman"/>
          <w:sz w:val="22"/>
          <w:szCs w:val="22"/>
        </w:rPr>
        <w:t xml:space="preserve">in components two and three </w:t>
      </w:r>
      <w:r w:rsidR="00681049">
        <w:rPr>
          <w:rFonts w:ascii="Times New Roman" w:hAnsi="Times New Roman" w:cs="Times New Roman"/>
          <w:sz w:val="22"/>
          <w:szCs w:val="22"/>
        </w:rPr>
        <w:t xml:space="preserve">can be more precisely categorized and classified, as shown in Table 13 below. </w:t>
      </w:r>
    </w:p>
    <w:p w:rsidR="00657F0B" w:rsidRDefault="00657F0B" w:rsidP="00657F0B">
      <w:pPr>
        <w:pStyle w:val="EndnoteText"/>
        <w:rPr>
          <w:sz w:val="22"/>
          <w:szCs w:val="22"/>
        </w:rPr>
      </w:pPr>
    </w:p>
    <w:p w:rsidR="00657F0B" w:rsidRPr="00FC11D3" w:rsidRDefault="00681049" w:rsidP="00FC11D3">
      <w:pPr>
        <w:pStyle w:val="Caption"/>
        <w:rPr>
          <w:rFonts w:ascii="Times New Roman" w:hAnsi="Times New Roman" w:cs="Times New Roman"/>
          <w:b/>
          <w:i w:val="0"/>
          <w:sz w:val="22"/>
          <w:szCs w:val="22"/>
        </w:rPr>
      </w:pPr>
      <w:bookmarkStart w:id="27" w:name="_Toc450144463"/>
      <w:r>
        <w:rPr>
          <w:rFonts w:ascii="Times New Roman" w:hAnsi="Times New Roman" w:cs="Times New Roman"/>
          <w:b/>
          <w:i w:val="0"/>
          <w:sz w:val="22"/>
          <w:szCs w:val="22"/>
        </w:rPr>
        <w:t>Table 13</w:t>
      </w:r>
      <w:r w:rsidR="00FC11D3" w:rsidRPr="00FC11D3">
        <w:rPr>
          <w:rFonts w:ascii="Times New Roman" w:hAnsi="Times New Roman" w:cs="Times New Roman"/>
          <w:b/>
          <w:i w:val="0"/>
          <w:sz w:val="22"/>
          <w:szCs w:val="22"/>
        </w:rPr>
        <w:t xml:space="preserve">. </w:t>
      </w:r>
      <w:r w:rsidR="00657F0B" w:rsidRPr="00FC11D3">
        <w:rPr>
          <w:rFonts w:ascii="Times New Roman" w:hAnsi="Times New Roman" w:cs="Times New Roman"/>
          <w:b/>
          <w:i w:val="0"/>
          <w:sz w:val="22"/>
          <w:szCs w:val="22"/>
        </w:rPr>
        <w:t>Break-d</w:t>
      </w:r>
      <w:r w:rsidR="00FC11D3" w:rsidRPr="00FC11D3">
        <w:rPr>
          <w:rFonts w:ascii="Times New Roman" w:hAnsi="Times New Roman" w:cs="Times New Roman"/>
          <w:b/>
          <w:i w:val="0"/>
          <w:sz w:val="22"/>
          <w:szCs w:val="22"/>
        </w:rPr>
        <w:t xml:space="preserve">own of financial costs of </w:t>
      </w:r>
      <w:r w:rsidR="00657F0B" w:rsidRPr="00FC11D3">
        <w:rPr>
          <w:rFonts w:ascii="Times New Roman" w:hAnsi="Times New Roman" w:cs="Times New Roman"/>
          <w:b/>
          <w:i w:val="0"/>
          <w:sz w:val="22"/>
          <w:szCs w:val="22"/>
        </w:rPr>
        <w:t xml:space="preserve">fisheries governance reform in Phase One of the </w:t>
      </w:r>
      <w:r w:rsidR="00FC11D3" w:rsidRPr="00FC11D3">
        <w:rPr>
          <w:rFonts w:ascii="Times New Roman" w:hAnsi="Times New Roman" w:cs="Times New Roman"/>
          <w:b/>
          <w:i w:val="0"/>
          <w:sz w:val="22"/>
          <w:szCs w:val="22"/>
        </w:rPr>
        <w:t>WARFP</w:t>
      </w:r>
      <w:r w:rsidR="00657F0B" w:rsidRPr="00FC11D3">
        <w:rPr>
          <w:rFonts w:ascii="Times New Roman" w:hAnsi="Times New Roman" w:cs="Times New Roman"/>
          <w:b/>
          <w:i w:val="0"/>
          <w:sz w:val="22"/>
          <w:szCs w:val="22"/>
        </w:rPr>
        <w:t>*</w:t>
      </w:r>
      <w:bookmarkEnd w:id="27"/>
    </w:p>
    <w:tbl>
      <w:tblPr>
        <w:tblStyle w:val="TableGrid"/>
        <w:tblW w:w="0" w:type="auto"/>
        <w:tblLook w:val="04A0" w:firstRow="1" w:lastRow="0" w:firstColumn="1" w:lastColumn="0" w:noHBand="0" w:noVBand="1"/>
      </w:tblPr>
      <w:tblGrid>
        <w:gridCol w:w="1780"/>
        <w:gridCol w:w="932"/>
        <w:gridCol w:w="1022"/>
        <w:gridCol w:w="934"/>
        <w:gridCol w:w="964"/>
        <w:gridCol w:w="1187"/>
        <w:gridCol w:w="1147"/>
        <w:gridCol w:w="1384"/>
      </w:tblGrid>
      <w:tr w:rsidR="00783063" w:rsidRPr="0075366B" w:rsidTr="00783063">
        <w:tc>
          <w:tcPr>
            <w:tcW w:w="1780"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p>
        </w:tc>
        <w:tc>
          <w:tcPr>
            <w:tcW w:w="932"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Cape Verde</w:t>
            </w:r>
          </w:p>
        </w:tc>
        <w:tc>
          <w:tcPr>
            <w:tcW w:w="1022"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Guinea-Bissau</w:t>
            </w:r>
          </w:p>
        </w:tc>
        <w:tc>
          <w:tcPr>
            <w:tcW w:w="934"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Liberia</w:t>
            </w:r>
          </w:p>
        </w:tc>
        <w:tc>
          <w:tcPr>
            <w:tcW w:w="964"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Senegal</w:t>
            </w:r>
          </w:p>
        </w:tc>
        <w:tc>
          <w:tcPr>
            <w:tcW w:w="1187"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Sierra Leone</w:t>
            </w:r>
          </w:p>
        </w:tc>
        <w:tc>
          <w:tcPr>
            <w:tcW w:w="1147" w:type="dxa"/>
            <w:shd w:val="clear" w:color="auto" w:fill="F2F2F2" w:themeFill="background1" w:themeFillShade="F2"/>
          </w:tcPr>
          <w:p w:rsidR="00783063" w:rsidRPr="0075366B" w:rsidRDefault="00783063" w:rsidP="00350B24">
            <w:pPr>
              <w:jc w:val="center"/>
              <w:rPr>
                <w:rFonts w:ascii="Times New Roman" w:hAnsi="Times New Roman" w:cs="Times New Roman"/>
                <w:sz w:val="20"/>
                <w:szCs w:val="20"/>
              </w:rPr>
            </w:pPr>
            <w:r>
              <w:rPr>
                <w:rFonts w:ascii="Times New Roman" w:hAnsi="Times New Roman" w:cs="Times New Roman"/>
                <w:sz w:val="20"/>
                <w:szCs w:val="20"/>
              </w:rPr>
              <w:t>CSRP</w:t>
            </w:r>
          </w:p>
        </w:tc>
        <w:tc>
          <w:tcPr>
            <w:tcW w:w="1384" w:type="dxa"/>
            <w:shd w:val="clear" w:color="auto" w:fill="F2F2F2" w:themeFill="background1" w:themeFillShade="F2"/>
          </w:tcPr>
          <w:p w:rsidR="00783063" w:rsidRPr="0075366B" w:rsidRDefault="00783063" w:rsidP="00350B24">
            <w:pPr>
              <w:jc w:val="center"/>
              <w:rPr>
                <w:rFonts w:ascii="Times New Roman" w:hAnsi="Times New Roman" w:cs="Times New Roman"/>
                <w:sz w:val="20"/>
                <w:szCs w:val="20"/>
              </w:rPr>
            </w:pPr>
            <w:r w:rsidRPr="0075366B">
              <w:rPr>
                <w:rFonts w:ascii="Times New Roman" w:hAnsi="Times New Roman" w:cs="Times New Roman"/>
                <w:sz w:val="20"/>
                <w:szCs w:val="20"/>
              </w:rPr>
              <w:t>TOTAL</w:t>
            </w:r>
          </w:p>
        </w:tc>
      </w:tr>
      <w:tr w:rsidR="0086035D" w:rsidRPr="0075366B" w:rsidTr="00195E86">
        <w:tc>
          <w:tcPr>
            <w:tcW w:w="9350" w:type="dxa"/>
            <w:gridSpan w:val="8"/>
          </w:tcPr>
          <w:p w:rsidR="0086035D" w:rsidRPr="0075366B" w:rsidRDefault="0086035D" w:rsidP="00350B24">
            <w:pPr>
              <w:rPr>
                <w:rFonts w:ascii="Times New Roman" w:hAnsi="Times New Roman" w:cs="Times New Roman"/>
                <w:i/>
                <w:sz w:val="20"/>
                <w:szCs w:val="20"/>
              </w:rPr>
            </w:pPr>
            <w:r w:rsidRPr="0075366B">
              <w:rPr>
                <w:rFonts w:ascii="Times New Roman" w:hAnsi="Times New Roman" w:cs="Times New Roman"/>
                <w:i/>
                <w:sz w:val="20"/>
                <w:szCs w:val="20"/>
              </w:rPr>
              <w:t>Costs of formulating and enacting changes to institutions and organizations</w:t>
            </w:r>
          </w:p>
        </w:tc>
      </w:tr>
      <w:tr w:rsidR="00783063" w:rsidRPr="0075366B" w:rsidTr="00783063">
        <w:tc>
          <w:tcPr>
            <w:tcW w:w="1780"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Policy formulation/ reform</w:t>
            </w:r>
          </w:p>
        </w:tc>
        <w:tc>
          <w:tcPr>
            <w:tcW w:w="93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0.4</w:t>
            </w:r>
          </w:p>
        </w:tc>
        <w:tc>
          <w:tcPr>
            <w:tcW w:w="102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0.4</w:t>
            </w:r>
          </w:p>
        </w:tc>
        <w:tc>
          <w:tcPr>
            <w:tcW w:w="93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0.5</w:t>
            </w:r>
          </w:p>
        </w:tc>
        <w:tc>
          <w:tcPr>
            <w:tcW w:w="96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N/A</w:t>
            </w:r>
          </w:p>
        </w:tc>
        <w:tc>
          <w:tcPr>
            <w:tcW w:w="1187"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0.3</w:t>
            </w:r>
          </w:p>
        </w:tc>
        <w:tc>
          <w:tcPr>
            <w:tcW w:w="1147"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N/A</w:t>
            </w:r>
          </w:p>
        </w:tc>
        <w:tc>
          <w:tcPr>
            <w:tcW w:w="1384"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1.6</w:t>
            </w:r>
          </w:p>
        </w:tc>
      </w:tr>
      <w:tr w:rsidR="00783063" w:rsidRPr="0075366B" w:rsidTr="00783063">
        <w:tc>
          <w:tcPr>
            <w:tcW w:w="1780"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Development and enactment of rule changes or new rules</w:t>
            </w:r>
          </w:p>
        </w:tc>
        <w:tc>
          <w:tcPr>
            <w:tcW w:w="93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 xml:space="preserve">0.5 </w:t>
            </w:r>
          </w:p>
        </w:tc>
        <w:tc>
          <w:tcPr>
            <w:tcW w:w="102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0.3</w:t>
            </w:r>
          </w:p>
        </w:tc>
        <w:tc>
          <w:tcPr>
            <w:tcW w:w="93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0.8</w:t>
            </w:r>
          </w:p>
        </w:tc>
        <w:tc>
          <w:tcPr>
            <w:tcW w:w="96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2.3</w:t>
            </w:r>
          </w:p>
        </w:tc>
        <w:tc>
          <w:tcPr>
            <w:tcW w:w="1187"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1.4</w:t>
            </w:r>
          </w:p>
        </w:tc>
        <w:tc>
          <w:tcPr>
            <w:tcW w:w="1147"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N/A</w:t>
            </w:r>
          </w:p>
        </w:tc>
        <w:tc>
          <w:tcPr>
            <w:tcW w:w="1384"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5.3</w:t>
            </w:r>
          </w:p>
        </w:tc>
      </w:tr>
      <w:tr w:rsidR="00783063" w:rsidRPr="0075366B" w:rsidTr="00783063">
        <w:tc>
          <w:tcPr>
            <w:tcW w:w="1780"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Organizational costs to administer, monitor and enforce rule changes</w:t>
            </w:r>
          </w:p>
        </w:tc>
        <w:tc>
          <w:tcPr>
            <w:tcW w:w="932" w:type="dxa"/>
          </w:tcPr>
          <w:p w:rsidR="00783063" w:rsidRPr="0075366B" w:rsidRDefault="00BD17B6" w:rsidP="00350B24">
            <w:pPr>
              <w:rPr>
                <w:rFonts w:ascii="Times New Roman" w:hAnsi="Times New Roman" w:cs="Times New Roman"/>
                <w:sz w:val="20"/>
                <w:szCs w:val="20"/>
              </w:rPr>
            </w:pPr>
            <w:r>
              <w:rPr>
                <w:rFonts w:ascii="Times New Roman" w:hAnsi="Times New Roman" w:cs="Times New Roman"/>
                <w:sz w:val="20"/>
                <w:szCs w:val="20"/>
              </w:rPr>
              <w:t>2.5</w:t>
            </w:r>
          </w:p>
        </w:tc>
        <w:tc>
          <w:tcPr>
            <w:tcW w:w="102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6.0</w:t>
            </w:r>
          </w:p>
        </w:tc>
        <w:tc>
          <w:tcPr>
            <w:tcW w:w="934" w:type="dxa"/>
          </w:tcPr>
          <w:p w:rsidR="00783063" w:rsidRPr="0075366B" w:rsidRDefault="00DF28BA" w:rsidP="00350B24">
            <w:pPr>
              <w:rPr>
                <w:rFonts w:ascii="Times New Roman" w:hAnsi="Times New Roman" w:cs="Times New Roman"/>
                <w:sz w:val="20"/>
                <w:szCs w:val="20"/>
              </w:rPr>
            </w:pPr>
            <w:r>
              <w:rPr>
                <w:rFonts w:ascii="Times New Roman" w:hAnsi="Times New Roman" w:cs="Times New Roman"/>
                <w:sz w:val="20"/>
                <w:szCs w:val="20"/>
              </w:rPr>
              <w:t>6.3</w:t>
            </w:r>
          </w:p>
        </w:tc>
        <w:tc>
          <w:tcPr>
            <w:tcW w:w="964" w:type="dxa"/>
          </w:tcPr>
          <w:p w:rsidR="00783063" w:rsidRPr="0075366B" w:rsidRDefault="00E967FC" w:rsidP="00350B24">
            <w:pPr>
              <w:rPr>
                <w:rFonts w:ascii="Times New Roman" w:hAnsi="Times New Roman" w:cs="Times New Roman"/>
                <w:sz w:val="20"/>
                <w:szCs w:val="20"/>
              </w:rPr>
            </w:pPr>
            <w:r>
              <w:rPr>
                <w:rFonts w:ascii="Times New Roman" w:hAnsi="Times New Roman" w:cs="Times New Roman"/>
                <w:sz w:val="20"/>
                <w:szCs w:val="20"/>
              </w:rPr>
              <w:t>3.8</w:t>
            </w:r>
          </w:p>
        </w:tc>
        <w:tc>
          <w:tcPr>
            <w:tcW w:w="1187" w:type="dxa"/>
          </w:tcPr>
          <w:p w:rsidR="00783063" w:rsidRPr="0075366B" w:rsidRDefault="0086035D" w:rsidP="00350B24">
            <w:pPr>
              <w:rPr>
                <w:rFonts w:ascii="Times New Roman" w:hAnsi="Times New Roman" w:cs="Times New Roman"/>
                <w:sz w:val="20"/>
                <w:szCs w:val="20"/>
              </w:rPr>
            </w:pPr>
            <w:r>
              <w:rPr>
                <w:rFonts w:ascii="Times New Roman" w:hAnsi="Times New Roman" w:cs="Times New Roman"/>
                <w:sz w:val="20"/>
                <w:szCs w:val="20"/>
              </w:rPr>
              <w:t>9.6</w:t>
            </w:r>
          </w:p>
        </w:tc>
        <w:tc>
          <w:tcPr>
            <w:tcW w:w="1147"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2.5</w:t>
            </w:r>
          </w:p>
        </w:tc>
        <w:tc>
          <w:tcPr>
            <w:tcW w:w="1384" w:type="dxa"/>
          </w:tcPr>
          <w:p w:rsidR="00783063" w:rsidRPr="0075366B" w:rsidRDefault="00E967FC" w:rsidP="00350B24">
            <w:pPr>
              <w:rPr>
                <w:rFonts w:ascii="Times New Roman" w:hAnsi="Times New Roman" w:cs="Times New Roman"/>
                <w:sz w:val="20"/>
                <w:szCs w:val="20"/>
              </w:rPr>
            </w:pPr>
            <w:r>
              <w:rPr>
                <w:rFonts w:ascii="Times New Roman" w:hAnsi="Times New Roman" w:cs="Times New Roman"/>
                <w:sz w:val="20"/>
                <w:szCs w:val="20"/>
              </w:rPr>
              <w:t>30.7</w:t>
            </w:r>
          </w:p>
        </w:tc>
      </w:tr>
      <w:tr w:rsidR="0086035D" w:rsidRPr="0075366B" w:rsidTr="00195E86">
        <w:tc>
          <w:tcPr>
            <w:tcW w:w="9350" w:type="dxa"/>
            <w:gridSpan w:val="8"/>
          </w:tcPr>
          <w:p w:rsidR="0086035D" w:rsidRPr="0075366B" w:rsidRDefault="0086035D" w:rsidP="00350B24">
            <w:pPr>
              <w:rPr>
                <w:rFonts w:ascii="Times New Roman" w:hAnsi="Times New Roman" w:cs="Times New Roman"/>
                <w:i/>
                <w:sz w:val="20"/>
                <w:szCs w:val="20"/>
              </w:rPr>
            </w:pPr>
            <w:r w:rsidRPr="0075366B">
              <w:rPr>
                <w:rFonts w:ascii="Times New Roman" w:hAnsi="Times New Roman" w:cs="Times New Roman"/>
                <w:i/>
                <w:sz w:val="20"/>
                <w:szCs w:val="20"/>
              </w:rPr>
              <w:t>Costs of changes in fishing effort and subsequently yield</w:t>
            </w:r>
          </w:p>
        </w:tc>
      </w:tr>
      <w:tr w:rsidR="00783063" w:rsidRPr="0075366B" w:rsidTr="00783063">
        <w:tc>
          <w:tcPr>
            <w:tcW w:w="1780" w:type="dxa"/>
          </w:tcPr>
          <w:p w:rsidR="00783063" w:rsidRPr="0075366B" w:rsidRDefault="00783063" w:rsidP="00E967FC">
            <w:pPr>
              <w:rPr>
                <w:rFonts w:ascii="Times New Roman" w:hAnsi="Times New Roman" w:cs="Times New Roman"/>
                <w:sz w:val="20"/>
                <w:szCs w:val="20"/>
              </w:rPr>
            </w:pPr>
            <w:r w:rsidRPr="0075366B">
              <w:rPr>
                <w:rFonts w:ascii="Times New Roman" w:hAnsi="Times New Roman" w:cs="Times New Roman"/>
                <w:sz w:val="20"/>
                <w:szCs w:val="20"/>
              </w:rPr>
              <w:t xml:space="preserve">Compensation for </w:t>
            </w:r>
            <w:r w:rsidR="00E967FC">
              <w:rPr>
                <w:rFonts w:ascii="Times New Roman" w:hAnsi="Times New Roman" w:cs="Times New Roman"/>
                <w:sz w:val="20"/>
                <w:szCs w:val="20"/>
              </w:rPr>
              <w:t>profits</w:t>
            </w:r>
            <w:r w:rsidRPr="0075366B">
              <w:rPr>
                <w:rFonts w:ascii="Times New Roman" w:hAnsi="Times New Roman" w:cs="Times New Roman"/>
                <w:sz w:val="20"/>
                <w:szCs w:val="20"/>
              </w:rPr>
              <w:t xml:space="preserve"> foregone</w:t>
            </w:r>
          </w:p>
        </w:tc>
        <w:tc>
          <w:tcPr>
            <w:tcW w:w="932" w:type="dxa"/>
          </w:tcPr>
          <w:p w:rsidR="00783063" w:rsidRPr="0075366B" w:rsidRDefault="00BD17B6" w:rsidP="00350B24">
            <w:pPr>
              <w:rPr>
                <w:rFonts w:ascii="Times New Roman" w:hAnsi="Times New Roman" w:cs="Times New Roman"/>
                <w:sz w:val="20"/>
                <w:szCs w:val="20"/>
              </w:rPr>
            </w:pPr>
            <w:r>
              <w:rPr>
                <w:rFonts w:ascii="Times New Roman" w:hAnsi="Times New Roman" w:cs="Times New Roman"/>
                <w:sz w:val="20"/>
                <w:szCs w:val="20"/>
              </w:rPr>
              <w:t>1.2</w:t>
            </w:r>
          </w:p>
        </w:tc>
        <w:tc>
          <w:tcPr>
            <w:tcW w:w="1022"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N/A</w:t>
            </w:r>
          </w:p>
        </w:tc>
        <w:tc>
          <w:tcPr>
            <w:tcW w:w="93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N/A</w:t>
            </w:r>
          </w:p>
        </w:tc>
        <w:tc>
          <w:tcPr>
            <w:tcW w:w="964"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4.5</w:t>
            </w:r>
          </w:p>
        </w:tc>
        <w:tc>
          <w:tcPr>
            <w:tcW w:w="1187" w:type="dxa"/>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1.4</w:t>
            </w:r>
          </w:p>
        </w:tc>
        <w:tc>
          <w:tcPr>
            <w:tcW w:w="1147" w:type="dxa"/>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N/A</w:t>
            </w:r>
          </w:p>
        </w:tc>
        <w:tc>
          <w:tcPr>
            <w:tcW w:w="1384" w:type="dxa"/>
          </w:tcPr>
          <w:p w:rsidR="00783063" w:rsidRPr="0075366B" w:rsidRDefault="0086035D" w:rsidP="00350B24">
            <w:pPr>
              <w:rPr>
                <w:rFonts w:ascii="Times New Roman" w:hAnsi="Times New Roman" w:cs="Times New Roman"/>
                <w:sz w:val="20"/>
                <w:szCs w:val="20"/>
              </w:rPr>
            </w:pPr>
            <w:r>
              <w:rPr>
                <w:rFonts w:ascii="Times New Roman" w:hAnsi="Times New Roman" w:cs="Times New Roman"/>
                <w:sz w:val="20"/>
                <w:szCs w:val="20"/>
              </w:rPr>
              <w:t>7.1</w:t>
            </w:r>
          </w:p>
        </w:tc>
      </w:tr>
      <w:tr w:rsidR="00783063" w:rsidRPr="0075366B" w:rsidTr="00783063">
        <w:tc>
          <w:tcPr>
            <w:tcW w:w="1780"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TOTAL</w:t>
            </w:r>
          </w:p>
        </w:tc>
        <w:tc>
          <w:tcPr>
            <w:tcW w:w="932" w:type="dxa"/>
            <w:shd w:val="clear" w:color="auto" w:fill="F2F2F2" w:themeFill="background1" w:themeFillShade="F2"/>
          </w:tcPr>
          <w:p w:rsidR="00783063" w:rsidRPr="0075366B" w:rsidRDefault="00BD17B6" w:rsidP="00350B24">
            <w:pPr>
              <w:rPr>
                <w:rFonts w:ascii="Times New Roman" w:hAnsi="Times New Roman" w:cs="Times New Roman"/>
                <w:sz w:val="20"/>
                <w:szCs w:val="20"/>
              </w:rPr>
            </w:pPr>
            <w:r>
              <w:rPr>
                <w:rFonts w:ascii="Times New Roman" w:hAnsi="Times New Roman" w:cs="Times New Roman"/>
                <w:sz w:val="20"/>
                <w:szCs w:val="20"/>
              </w:rPr>
              <w:t>4.6</w:t>
            </w:r>
          </w:p>
        </w:tc>
        <w:tc>
          <w:tcPr>
            <w:tcW w:w="1022"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sidRPr="0075366B">
              <w:rPr>
                <w:rFonts w:ascii="Times New Roman" w:hAnsi="Times New Roman" w:cs="Times New Roman"/>
                <w:sz w:val="20"/>
                <w:szCs w:val="20"/>
              </w:rPr>
              <w:t>6.7</w:t>
            </w:r>
          </w:p>
        </w:tc>
        <w:tc>
          <w:tcPr>
            <w:tcW w:w="934" w:type="dxa"/>
            <w:shd w:val="clear" w:color="auto" w:fill="F2F2F2" w:themeFill="background1" w:themeFillShade="F2"/>
          </w:tcPr>
          <w:p w:rsidR="00783063" w:rsidRPr="0075366B" w:rsidRDefault="00DF28BA" w:rsidP="00350B24">
            <w:pPr>
              <w:rPr>
                <w:rFonts w:ascii="Times New Roman" w:hAnsi="Times New Roman" w:cs="Times New Roman"/>
                <w:sz w:val="20"/>
                <w:szCs w:val="20"/>
              </w:rPr>
            </w:pPr>
            <w:r>
              <w:rPr>
                <w:rFonts w:ascii="Times New Roman" w:hAnsi="Times New Roman" w:cs="Times New Roman"/>
                <w:sz w:val="20"/>
                <w:szCs w:val="20"/>
              </w:rPr>
              <w:t>7.6</w:t>
            </w:r>
          </w:p>
        </w:tc>
        <w:tc>
          <w:tcPr>
            <w:tcW w:w="964" w:type="dxa"/>
            <w:shd w:val="clear" w:color="auto" w:fill="F2F2F2" w:themeFill="background1" w:themeFillShade="F2"/>
          </w:tcPr>
          <w:p w:rsidR="00783063" w:rsidRPr="0075366B" w:rsidRDefault="00DF28BA" w:rsidP="00350B24">
            <w:pPr>
              <w:rPr>
                <w:rFonts w:ascii="Times New Roman" w:hAnsi="Times New Roman" w:cs="Times New Roman"/>
                <w:sz w:val="20"/>
                <w:szCs w:val="20"/>
              </w:rPr>
            </w:pPr>
            <w:r>
              <w:rPr>
                <w:rFonts w:ascii="Times New Roman" w:hAnsi="Times New Roman" w:cs="Times New Roman"/>
                <w:sz w:val="20"/>
                <w:szCs w:val="20"/>
              </w:rPr>
              <w:t>10</w:t>
            </w:r>
            <w:r w:rsidR="00E967FC">
              <w:rPr>
                <w:rFonts w:ascii="Times New Roman" w:hAnsi="Times New Roman" w:cs="Times New Roman"/>
                <w:sz w:val="20"/>
                <w:szCs w:val="20"/>
              </w:rPr>
              <w:t>.6</w:t>
            </w:r>
          </w:p>
        </w:tc>
        <w:tc>
          <w:tcPr>
            <w:tcW w:w="1187" w:type="dxa"/>
            <w:shd w:val="clear" w:color="auto" w:fill="F2F2F2" w:themeFill="background1" w:themeFillShade="F2"/>
          </w:tcPr>
          <w:p w:rsidR="00783063" w:rsidRPr="0075366B" w:rsidRDefault="0086035D" w:rsidP="00350B24">
            <w:pPr>
              <w:rPr>
                <w:rFonts w:ascii="Times New Roman" w:hAnsi="Times New Roman" w:cs="Times New Roman"/>
                <w:sz w:val="20"/>
                <w:szCs w:val="20"/>
              </w:rPr>
            </w:pPr>
            <w:r>
              <w:rPr>
                <w:rFonts w:ascii="Times New Roman" w:hAnsi="Times New Roman" w:cs="Times New Roman"/>
                <w:sz w:val="20"/>
                <w:szCs w:val="20"/>
              </w:rPr>
              <w:t>12.7</w:t>
            </w:r>
          </w:p>
        </w:tc>
        <w:tc>
          <w:tcPr>
            <w:tcW w:w="1147" w:type="dxa"/>
            <w:shd w:val="clear" w:color="auto" w:fill="F2F2F2" w:themeFill="background1" w:themeFillShade="F2"/>
          </w:tcPr>
          <w:p w:rsidR="00783063" w:rsidRPr="0075366B" w:rsidRDefault="00783063" w:rsidP="00350B24">
            <w:pPr>
              <w:rPr>
                <w:rFonts w:ascii="Times New Roman" w:hAnsi="Times New Roman" w:cs="Times New Roman"/>
                <w:sz w:val="20"/>
                <w:szCs w:val="20"/>
              </w:rPr>
            </w:pPr>
            <w:r>
              <w:rPr>
                <w:rFonts w:ascii="Times New Roman" w:hAnsi="Times New Roman" w:cs="Times New Roman"/>
                <w:sz w:val="20"/>
                <w:szCs w:val="20"/>
              </w:rPr>
              <w:t>2.5</w:t>
            </w:r>
          </w:p>
        </w:tc>
        <w:tc>
          <w:tcPr>
            <w:tcW w:w="1384" w:type="dxa"/>
            <w:shd w:val="clear" w:color="auto" w:fill="F2F2F2" w:themeFill="background1" w:themeFillShade="F2"/>
          </w:tcPr>
          <w:p w:rsidR="00783063" w:rsidRPr="0075366B" w:rsidRDefault="00E967FC" w:rsidP="00350B24">
            <w:pPr>
              <w:rPr>
                <w:rFonts w:ascii="Times New Roman" w:hAnsi="Times New Roman" w:cs="Times New Roman"/>
                <w:sz w:val="20"/>
                <w:szCs w:val="20"/>
              </w:rPr>
            </w:pPr>
            <w:r>
              <w:rPr>
                <w:rFonts w:ascii="Times New Roman" w:hAnsi="Times New Roman" w:cs="Times New Roman"/>
                <w:sz w:val="20"/>
                <w:szCs w:val="20"/>
              </w:rPr>
              <w:t>44.7</w:t>
            </w:r>
          </w:p>
        </w:tc>
      </w:tr>
    </w:tbl>
    <w:p w:rsidR="00657F0B" w:rsidRPr="00783063" w:rsidRDefault="00657F0B" w:rsidP="00783063">
      <w:pPr>
        <w:spacing w:after="0" w:line="240" w:lineRule="auto"/>
        <w:rPr>
          <w:rFonts w:ascii="Times New Roman" w:hAnsi="Times New Roman" w:cs="Times New Roman"/>
          <w:i/>
          <w:sz w:val="16"/>
          <w:szCs w:val="16"/>
        </w:rPr>
      </w:pPr>
      <w:r w:rsidRPr="00783063">
        <w:rPr>
          <w:rFonts w:ascii="Times New Roman" w:hAnsi="Times New Roman" w:cs="Times New Roman"/>
          <w:i/>
          <w:sz w:val="16"/>
          <w:szCs w:val="16"/>
        </w:rPr>
        <w:t>* Amounts given in US$ millions, as total costs over the duration of the project; Source</w:t>
      </w:r>
      <w:r w:rsidR="00F35597" w:rsidRPr="00783063">
        <w:rPr>
          <w:rFonts w:ascii="Times New Roman" w:hAnsi="Times New Roman" w:cs="Times New Roman"/>
          <w:i/>
          <w:sz w:val="16"/>
          <w:szCs w:val="16"/>
        </w:rPr>
        <w:t>: World Bank (</w:t>
      </w:r>
      <w:r w:rsidRPr="00783063">
        <w:rPr>
          <w:rFonts w:ascii="Times New Roman" w:hAnsi="Times New Roman" w:cs="Times New Roman"/>
          <w:i/>
          <w:sz w:val="16"/>
          <w:szCs w:val="16"/>
        </w:rPr>
        <w:t>2009</w:t>
      </w:r>
      <w:r w:rsidR="00F35597" w:rsidRPr="00783063">
        <w:rPr>
          <w:rFonts w:ascii="Times New Roman" w:hAnsi="Times New Roman" w:cs="Times New Roman"/>
          <w:i/>
          <w:sz w:val="16"/>
          <w:szCs w:val="16"/>
        </w:rPr>
        <w:t>); World Bank (2011)</w:t>
      </w:r>
      <w:r w:rsidR="00783063" w:rsidRPr="00783063">
        <w:rPr>
          <w:rFonts w:ascii="Times New Roman" w:hAnsi="Times New Roman" w:cs="Times New Roman"/>
          <w:i/>
          <w:sz w:val="16"/>
          <w:szCs w:val="16"/>
        </w:rPr>
        <w:t>; World Bank (2011b)</w:t>
      </w:r>
    </w:p>
    <w:p w:rsidR="00657F0B" w:rsidRPr="00783063" w:rsidRDefault="00657F0B" w:rsidP="00783063">
      <w:pPr>
        <w:spacing w:after="0" w:line="240" w:lineRule="auto"/>
        <w:rPr>
          <w:rFonts w:ascii="Times New Roman" w:hAnsi="Times New Roman" w:cs="Times New Roman"/>
        </w:rPr>
      </w:pPr>
    </w:p>
    <w:p w:rsidR="00783063" w:rsidRDefault="00783063" w:rsidP="00827700">
      <w:pPr>
        <w:spacing w:after="0" w:line="240" w:lineRule="auto"/>
        <w:jc w:val="both"/>
        <w:rPr>
          <w:rFonts w:ascii="Times New Roman" w:hAnsi="Times New Roman" w:cs="Times New Roman"/>
        </w:rPr>
      </w:pPr>
      <w:r>
        <w:rPr>
          <w:rFonts w:ascii="Times New Roman" w:hAnsi="Times New Roman" w:cs="Times New Roman"/>
        </w:rPr>
        <w:t xml:space="preserve">As shown in the above tables, of the $75 million in financial costs estimated for implementation of the WARFP in the first five countries, together with CSRP support, some </w:t>
      </w:r>
      <w:r w:rsidR="00E967FC">
        <w:rPr>
          <w:rFonts w:ascii="Times New Roman" w:hAnsi="Times New Roman" w:cs="Times New Roman"/>
        </w:rPr>
        <w:t>$44.7 million focused specifically on financing governance reforms, another $21.8 million focused on infrastructure and skills development for increasing local value added to fish products, and finally $8.5 million covered the costs of program management (e.g. audits, additional staff, etc.).  Of the funds targeted specifically to governance reforms, per Table 13 the types of expenditures could be characterized as:</w:t>
      </w:r>
    </w:p>
    <w:p w:rsidR="00E967FC" w:rsidRDefault="00E967FC" w:rsidP="00DF2A2D">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Policy formulation/reform: 3 percent</w:t>
      </w:r>
    </w:p>
    <w:p w:rsidR="00E967FC" w:rsidRDefault="00E967FC" w:rsidP="00DF2A2D">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Development and enactment of rule changes or new rules: 12 percent</w:t>
      </w:r>
    </w:p>
    <w:p w:rsidR="00E967FC" w:rsidRDefault="00E967FC" w:rsidP="00DF2A2D">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Organizational costs to administer, monitor and enforce rule changes: 69 percent</w:t>
      </w:r>
    </w:p>
    <w:p w:rsidR="00E967FC" w:rsidRPr="00E967FC" w:rsidRDefault="00E967FC" w:rsidP="00DF2A2D">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Compensation for foregone profits (i.e. from reduced fishing effort): 16 percent.</w:t>
      </w:r>
    </w:p>
    <w:p w:rsidR="00783063" w:rsidRDefault="00783063" w:rsidP="00827700">
      <w:pPr>
        <w:spacing w:after="0" w:line="240" w:lineRule="auto"/>
        <w:jc w:val="both"/>
        <w:rPr>
          <w:rFonts w:ascii="Times New Roman" w:hAnsi="Times New Roman" w:cs="Times New Roman"/>
        </w:rPr>
      </w:pPr>
    </w:p>
    <w:p w:rsidR="00827700" w:rsidRDefault="00827700" w:rsidP="00827700">
      <w:pPr>
        <w:spacing w:after="0" w:line="240" w:lineRule="auto"/>
        <w:jc w:val="both"/>
        <w:rPr>
          <w:rFonts w:ascii="Times New Roman" w:hAnsi="Times New Roman" w:cs="Times New Roman"/>
        </w:rPr>
      </w:pPr>
      <w:r>
        <w:rPr>
          <w:rFonts w:ascii="Times New Roman" w:hAnsi="Times New Roman" w:cs="Times New Roman"/>
        </w:rPr>
        <w:t xml:space="preserve">This break-down reflects the significant costs in enhancing the capability of state agencies to administer, monitor and enforce the rules governing targeted fisheries, notably the costs of surveillance.  This may also reflect a fairly low baseline of expenditures on the operations of these agencies at the outset of the WARFP. Additionally, only in Cape Verde and Senegal were voluntary fishing effort reductions in the small-scale fisheries envisaged, with funding targeted to support or compensate fishing households in the transition.  In the other three countries effort in the small-scale fisheries was not expected to be reduced, as opposed to industrial effort and notably illegal industrial fishing.  </w:t>
      </w:r>
    </w:p>
    <w:p w:rsidR="004969BF" w:rsidRDefault="004969BF" w:rsidP="00827700">
      <w:pPr>
        <w:spacing w:after="0" w:line="240" w:lineRule="auto"/>
        <w:jc w:val="both"/>
        <w:rPr>
          <w:rFonts w:ascii="Times New Roman" w:hAnsi="Times New Roman" w:cs="Times New Roman"/>
        </w:rPr>
      </w:pPr>
    </w:p>
    <w:p w:rsidR="00AB4C60" w:rsidRDefault="004969BF" w:rsidP="004969BF">
      <w:pPr>
        <w:spacing w:after="0" w:line="240" w:lineRule="auto"/>
        <w:jc w:val="both"/>
        <w:rPr>
          <w:rFonts w:ascii="Times New Roman" w:hAnsi="Times New Roman" w:cs="Times New Roman"/>
        </w:rPr>
      </w:pPr>
      <w:r w:rsidRPr="004969BF">
        <w:rPr>
          <w:rFonts w:ascii="Times New Roman" w:hAnsi="Times New Roman" w:cs="Times New Roman"/>
          <w:b/>
          <w:i/>
        </w:rPr>
        <w:t>Summary of expected economic benefits to the five countries from the first phase of the WARFP</w:t>
      </w:r>
      <w:r>
        <w:rPr>
          <w:rFonts w:ascii="Times New Roman" w:hAnsi="Times New Roman" w:cs="Times New Roman"/>
        </w:rPr>
        <w:t xml:space="preserve">. </w:t>
      </w:r>
      <w:r w:rsidR="00AB4C60">
        <w:rPr>
          <w:rFonts w:ascii="Times New Roman" w:hAnsi="Times New Roman" w:cs="Times New Roman"/>
          <w:color w:val="000000"/>
        </w:rPr>
        <w:t xml:space="preserve">The expected </w:t>
      </w:r>
      <w:r>
        <w:rPr>
          <w:rFonts w:ascii="Times New Roman" w:hAnsi="Times New Roman" w:cs="Times New Roman"/>
          <w:color w:val="000000"/>
        </w:rPr>
        <w:t xml:space="preserve">economic </w:t>
      </w:r>
      <w:r w:rsidR="00AB4C60">
        <w:rPr>
          <w:rFonts w:ascii="Times New Roman" w:hAnsi="Times New Roman" w:cs="Times New Roman"/>
          <w:color w:val="000000"/>
        </w:rPr>
        <w:t>returns to the regi</w:t>
      </w:r>
      <w:r>
        <w:rPr>
          <w:rFonts w:ascii="Times New Roman" w:hAnsi="Times New Roman" w:cs="Times New Roman"/>
          <w:color w:val="000000"/>
        </w:rPr>
        <w:t>on from the reform</w:t>
      </w:r>
      <w:r w:rsidR="00AB4C60">
        <w:rPr>
          <w:rFonts w:ascii="Times New Roman" w:hAnsi="Times New Roman" w:cs="Times New Roman"/>
          <w:color w:val="000000"/>
        </w:rPr>
        <w:t xml:space="preserve"> program were significant. As a starting point at the </w:t>
      </w:r>
      <w:r>
        <w:rPr>
          <w:rFonts w:ascii="Times New Roman" w:hAnsi="Times New Roman" w:cs="Times New Roman"/>
          <w:color w:val="000000"/>
        </w:rPr>
        <w:t>beginning of the preparation phase in 2007</w:t>
      </w:r>
      <w:r w:rsidR="00AB4C60">
        <w:rPr>
          <w:rFonts w:ascii="Times New Roman" w:hAnsi="Times New Roman" w:cs="Times New Roman"/>
          <w:color w:val="000000"/>
        </w:rPr>
        <w:t xml:space="preserve">, the </w:t>
      </w:r>
      <w:r>
        <w:rPr>
          <w:rFonts w:ascii="Times New Roman" w:hAnsi="Times New Roman" w:cs="Times New Roman"/>
          <w:color w:val="000000"/>
        </w:rPr>
        <w:t xml:space="preserve">World </w:t>
      </w:r>
      <w:r w:rsidR="00AB4C60">
        <w:rPr>
          <w:rFonts w:ascii="Times New Roman" w:hAnsi="Times New Roman" w:cs="Times New Roman"/>
          <w:color w:val="000000"/>
        </w:rPr>
        <w:t>Bank prepared some</w:t>
      </w:r>
      <w:r w:rsidR="00AB4C60" w:rsidRPr="009866AF">
        <w:rPr>
          <w:rFonts w:ascii="Times New Roman" w:hAnsi="Times New Roman" w:cs="Times New Roman"/>
          <w:color w:val="000000"/>
        </w:rPr>
        <w:t xml:space="preserve"> very simple back-of-the-envelope estimates </w:t>
      </w:r>
      <w:r w:rsidR="00AB4C60">
        <w:rPr>
          <w:rFonts w:ascii="Times New Roman" w:hAnsi="Times New Roman" w:cs="Times New Roman"/>
          <w:color w:val="000000"/>
        </w:rPr>
        <w:t>based on a</w:t>
      </w:r>
      <w:r w:rsidR="00AB4C60" w:rsidRPr="009866AF">
        <w:rPr>
          <w:rFonts w:ascii="Times New Roman" w:hAnsi="Times New Roman" w:cs="Times New Roman"/>
          <w:color w:val="000000"/>
        </w:rPr>
        <w:t xml:space="preserve"> value-added model</w:t>
      </w:r>
      <w:r w:rsidR="00AB4C60">
        <w:rPr>
          <w:rFonts w:ascii="Times New Roman" w:hAnsi="Times New Roman" w:cs="Times New Roman"/>
          <w:color w:val="000000"/>
        </w:rPr>
        <w:t xml:space="preserve"> of the region’s fisheries, in order to</w:t>
      </w:r>
      <w:r w:rsidR="00AB4C60" w:rsidRPr="009866AF">
        <w:rPr>
          <w:rFonts w:ascii="Times New Roman" w:hAnsi="Times New Roman" w:cs="Times New Roman"/>
          <w:color w:val="000000"/>
        </w:rPr>
        <w:t xml:space="preserve"> give an indication of the potential benefits to the region from the types of reforms </w:t>
      </w:r>
      <w:r>
        <w:rPr>
          <w:rFonts w:ascii="Times New Roman" w:hAnsi="Times New Roman" w:cs="Times New Roman"/>
          <w:color w:val="000000"/>
        </w:rPr>
        <w:t>proposed</w:t>
      </w:r>
      <w:r w:rsidR="00AB4C60">
        <w:rPr>
          <w:rFonts w:ascii="Times New Roman" w:hAnsi="Times New Roman" w:cs="Times New Roman"/>
          <w:color w:val="000000"/>
        </w:rPr>
        <w:t>.  A</w:t>
      </w:r>
      <w:r w:rsidR="00AB4C60" w:rsidRPr="00E165E7">
        <w:rPr>
          <w:rFonts w:ascii="Times New Roman" w:hAnsi="Times New Roman" w:cs="Times New Roman"/>
          <w:color w:val="000000"/>
        </w:rPr>
        <w:t xml:space="preserve"> simple scenario </w:t>
      </w:r>
      <w:r w:rsidR="00AB4C60">
        <w:rPr>
          <w:rFonts w:ascii="Times New Roman" w:hAnsi="Times New Roman" w:cs="Times New Roman"/>
          <w:color w:val="000000"/>
        </w:rPr>
        <w:t xml:space="preserve">was considered </w:t>
      </w:r>
      <w:r w:rsidR="00AB4C60" w:rsidRPr="00E165E7">
        <w:rPr>
          <w:rFonts w:ascii="Times New Roman" w:hAnsi="Times New Roman" w:cs="Times New Roman"/>
          <w:color w:val="000000"/>
        </w:rPr>
        <w:t xml:space="preserve">where </w:t>
      </w:r>
      <w:r w:rsidR="00AB4C60" w:rsidRPr="00E165E7">
        <w:rPr>
          <w:rFonts w:ascii="Times New Roman" w:hAnsi="Times New Roman" w:cs="Times New Roman"/>
        </w:rPr>
        <w:t>more effective fisheries governance combined with enhanced local infrastructure could:</w:t>
      </w:r>
      <w:r w:rsidR="00AB4C60" w:rsidRPr="00E165E7">
        <w:rPr>
          <w:rFonts w:ascii="Times New Roman" w:hAnsi="Times New Roman" w:cs="Times New Roman"/>
          <w:color w:val="000000"/>
        </w:rPr>
        <w:t xml:space="preserve"> (i) r</w:t>
      </w:r>
      <w:r w:rsidR="00AB4C60" w:rsidRPr="00E165E7">
        <w:rPr>
          <w:rFonts w:ascii="Times New Roman" w:hAnsi="Times New Roman" w:cs="Times New Roman"/>
        </w:rPr>
        <w:t xml:space="preserve">educe the total catch by illegal or </w:t>
      </w:r>
      <w:r>
        <w:rPr>
          <w:rFonts w:ascii="Times New Roman" w:hAnsi="Times New Roman" w:cs="Times New Roman"/>
        </w:rPr>
        <w:t>‘pirate’ vessels by 50 percent</w:t>
      </w:r>
      <w:r w:rsidR="00AB4C60" w:rsidRPr="00E165E7">
        <w:rPr>
          <w:rFonts w:ascii="Times New Roman" w:hAnsi="Times New Roman" w:cs="Times New Roman"/>
        </w:rPr>
        <w:t xml:space="preserve">; (ii) </w:t>
      </w:r>
      <w:r w:rsidR="00AB4C60" w:rsidRPr="00E165E7">
        <w:rPr>
          <w:rFonts w:ascii="Times New Roman" w:hAnsi="Times New Roman" w:cs="Times New Roman"/>
          <w:color w:val="000000"/>
        </w:rPr>
        <w:t>r</w:t>
      </w:r>
      <w:r w:rsidR="00AB4C60" w:rsidRPr="00E165E7">
        <w:rPr>
          <w:rFonts w:ascii="Times New Roman" w:hAnsi="Times New Roman" w:cs="Times New Roman"/>
        </w:rPr>
        <w:t>educe the total catch of fish in West African waters on the order of 25 per</w:t>
      </w:r>
      <w:r>
        <w:rPr>
          <w:rFonts w:ascii="Times New Roman" w:hAnsi="Times New Roman" w:cs="Times New Roman"/>
        </w:rPr>
        <w:t>cent</w:t>
      </w:r>
      <w:r w:rsidR="00AB4C60" w:rsidRPr="00E165E7">
        <w:rPr>
          <w:rFonts w:ascii="Times New Roman" w:hAnsi="Times New Roman" w:cs="Times New Roman"/>
        </w:rPr>
        <w:t xml:space="preserve">; and (iii) </w:t>
      </w:r>
      <w:r w:rsidR="00AB4C60" w:rsidRPr="00E165E7">
        <w:rPr>
          <w:rFonts w:ascii="Times New Roman" w:hAnsi="Times New Roman" w:cs="Times New Roman"/>
          <w:color w:val="000000"/>
        </w:rPr>
        <w:t>r</w:t>
      </w:r>
      <w:r w:rsidR="00AB4C60" w:rsidRPr="00E165E7">
        <w:rPr>
          <w:rFonts w:ascii="Times New Roman" w:hAnsi="Times New Roman" w:cs="Times New Roman"/>
        </w:rPr>
        <w:t>educe the percentage of the total catch taken by legal foreign industrial v</w:t>
      </w:r>
      <w:r>
        <w:rPr>
          <w:rFonts w:ascii="Times New Roman" w:hAnsi="Times New Roman" w:cs="Times New Roman"/>
        </w:rPr>
        <w:t>essels on the order of 20 to 25 percent</w:t>
      </w:r>
      <w:r w:rsidR="00AB4C60" w:rsidRPr="00E165E7">
        <w:rPr>
          <w:rFonts w:ascii="Times New Roman" w:hAnsi="Times New Roman" w:cs="Times New Roman"/>
        </w:rPr>
        <w:t>; and</w:t>
      </w:r>
      <w:r w:rsidR="00AB4C60" w:rsidRPr="00E165E7">
        <w:rPr>
          <w:rFonts w:ascii="Times New Roman" w:hAnsi="Times New Roman" w:cs="Times New Roman"/>
          <w:color w:val="000000"/>
        </w:rPr>
        <w:t xml:space="preserve"> (iv) i</w:t>
      </w:r>
      <w:r w:rsidR="00AB4C60" w:rsidRPr="00E165E7">
        <w:rPr>
          <w:rFonts w:ascii="Times New Roman" w:hAnsi="Times New Roman" w:cs="Times New Roman"/>
        </w:rPr>
        <w:t>ncrease the percentage of the total catch taken by local small-scale v</w:t>
      </w:r>
      <w:r>
        <w:rPr>
          <w:rFonts w:ascii="Times New Roman" w:hAnsi="Times New Roman" w:cs="Times New Roman"/>
        </w:rPr>
        <w:t>essels on the order of 20 to 55 percent</w:t>
      </w:r>
      <w:r w:rsidR="00AB4C60" w:rsidRPr="00E165E7">
        <w:rPr>
          <w:rFonts w:ascii="Times New Roman" w:hAnsi="Times New Roman" w:cs="Times New Roman"/>
        </w:rPr>
        <w:t xml:space="preserve">. </w:t>
      </w:r>
      <w:r>
        <w:rPr>
          <w:rFonts w:ascii="Times New Roman" w:hAnsi="Times New Roman" w:cs="Times New Roman"/>
        </w:rPr>
        <w:t xml:space="preserve">Essentially this would reduce illegal losses, reduce industrial fishing effort to help rebuild stocks and enhance productivity, and shift a larger proportion of the catch to small-scale harvesting operations. </w:t>
      </w:r>
      <w:r w:rsidR="00AB4C60" w:rsidRPr="00E165E7">
        <w:rPr>
          <w:rFonts w:ascii="Times New Roman" w:hAnsi="Times New Roman" w:cs="Times New Roman"/>
        </w:rPr>
        <w:t xml:space="preserve"> Such a scenario was expected to result in: (i) an increase in the fish stocks and decrease in the costs of catching them, i.e. the percentage of the gross value of the catch considered as value added for an average industrial and small-scale fishing operation would increase, and (ii) an increase in the average landed price for many of the major fish species groups in region.  This scenario resulted in an annual increase of the value added to the region from the fisheries on the order of $300 million</w:t>
      </w:r>
      <w:r w:rsidR="00AB4C60">
        <w:rPr>
          <w:rFonts w:ascii="Times New Roman" w:hAnsi="Times New Roman" w:cs="Times New Roman"/>
        </w:rPr>
        <w:t>, as an indication of the scale of benefits that could be achieved</w:t>
      </w:r>
      <w:r w:rsidR="00AB4C60" w:rsidRPr="00E165E7">
        <w:rPr>
          <w:rFonts w:ascii="Times New Roman" w:hAnsi="Times New Roman" w:cs="Times New Roman"/>
        </w:rPr>
        <w:t xml:space="preserve">.  </w:t>
      </w:r>
    </w:p>
    <w:p w:rsidR="00AB4C60" w:rsidRDefault="00AB4C60" w:rsidP="00AB4C60">
      <w:pPr>
        <w:autoSpaceDE w:val="0"/>
        <w:autoSpaceDN w:val="0"/>
        <w:adjustRightInd w:val="0"/>
        <w:spacing w:after="0" w:line="240" w:lineRule="auto"/>
        <w:jc w:val="both"/>
        <w:rPr>
          <w:rFonts w:ascii="Times New Roman" w:hAnsi="Times New Roman" w:cs="Times New Roman"/>
        </w:rPr>
      </w:pPr>
    </w:p>
    <w:p w:rsidR="00AB4C60" w:rsidRDefault="00AB4C60" w:rsidP="00AB4C60">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By the time </w:t>
      </w:r>
      <w:r w:rsidR="004969BF">
        <w:rPr>
          <w:rFonts w:ascii="Times New Roman" w:hAnsi="Times New Roman" w:cs="Times New Roman"/>
        </w:rPr>
        <w:t>the program was initially prepared in mid-2009</w:t>
      </w:r>
      <w:r>
        <w:rPr>
          <w:rFonts w:ascii="Times New Roman" w:hAnsi="Times New Roman" w:cs="Times New Roman"/>
        </w:rPr>
        <w:t xml:space="preserve">, the phase one </w:t>
      </w:r>
      <w:r w:rsidR="004969BF">
        <w:rPr>
          <w:rFonts w:ascii="Times New Roman" w:hAnsi="Times New Roman" w:cs="Times New Roman"/>
        </w:rPr>
        <w:t>reform</w:t>
      </w:r>
      <w:r>
        <w:rPr>
          <w:rFonts w:ascii="Times New Roman" w:hAnsi="Times New Roman" w:cs="Times New Roman"/>
        </w:rPr>
        <w:t>s in Cape Verde, Liberia, Senegal and Sierra Leone were costed at some $56 million</w:t>
      </w:r>
      <w:r w:rsidR="004969BF">
        <w:rPr>
          <w:rFonts w:ascii="Times New Roman" w:hAnsi="Times New Roman" w:cs="Times New Roman"/>
        </w:rPr>
        <w:t>, to be financed by World</w:t>
      </w:r>
      <w:r>
        <w:rPr>
          <w:rFonts w:ascii="Times New Roman" w:hAnsi="Times New Roman" w:cs="Times New Roman"/>
        </w:rPr>
        <w:t xml:space="preserve"> Bank conc</w:t>
      </w:r>
      <w:r w:rsidR="004969BF">
        <w:rPr>
          <w:rFonts w:ascii="Times New Roman" w:hAnsi="Times New Roman" w:cs="Times New Roman"/>
        </w:rPr>
        <w:t>essional loans and grants, and GEF grants (World Bank</w:t>
      </w:r>
      <w:r>
        <w:rPr>
          <w:rFonts w:ascii="Times New Roman" w:hAnsi="Times New Roman" w:cs="Times New Roman"/>
        </w:rPr>
        <w:t xml:space="preserve"> 2009). The </w:t>
      </w:r>
      <w:r w:rsidR="004969BF">
        <w:rPr>
          <w:rFonts w:ascii="Times New Roman" w:hAnsi="Times New Roman" w:cs="Times New Roman"/>
        </w:rPr>
        <w:t xml:space="preserve">World </w:t>
      </w:r>
      <w:r>
        <w:rPr>
          <w:rFonts w:ascii="Times New Roman" w:hAnsi="Times New Roman" w:cs="Times New Roman"/>
        </w:rPr>
        <w:t xml:space="preserve">Bank developed a basic economic model of the coastal </w:t>
      </w:r>
      <w:r w:rsidR="004969BF">
        <w:rPr>
          <w:rFonts w:ascii="Times New Roman" w:hAnsi="Times New Roman" w:cs="Times New Roman"/>
        </w:rPr>
        <w:t>demersal</w:t>
      </w:r>
      <w:r>
        <w:rPr>
          <w:rFonts w:ascii="Times New Roman" w:hAnsi="Times New Roman" w:cs="Times New Roman"/>
        </w:rPr>
        <w:t xml:space="preserve"> fisheries in the four countries, to estimate the direct benefits captured in the marketplace and therefore quantifiable.  These benefits were measured at first sale after landing the fish catch, and so did not capture enhanced benefits throughout the entire value chain (World </w:t>
      </w:r>
      <w:r w:rsidR="004969BF">
        <w:rPr>
          <w:rFonts w:ascii="Times New Roman" w:hAnsi="Times New Roman" w:cs="Times New Roman"/>
        </w:rPr>
        <w:t>Bank</w:t>
      </w:r>
      <w:r>
        <w:rPr>
          <w:rFonts w:ascii="Times New Roman" w:hAnsi="Times New Roman" w:cs="Times New Roman"/>
        </w:rPr>
        <w:t xml:space="preserve"> 2009).  The </w:t>
      </w:r>
      <w:r w:rsidR="00BC58DC">
        <w:rPr>
          <w:rFonts w:ascii="Times New Roman" w:hAnsi="Times New Roman" w:cs="Times New Roman"/>
        </w:rPr>
        <w:t xml:space="preserve">World </w:t>
      </w:r>
      <w:r>
        <w:rPr>
          <w:rFonts w:ascii="Times New Roman" w:hAnsi="Times New Roman" w:cs="Times New Roman"/>
        </w:rPr>
        <w:t xml:space="preserve">Bank estimated the benefits from a scenario with the proposed </w:t>
      </w:r>
      <w:r w:rsidR="00BC58DC">
        <w:rPr>
          <w:rFonts w:ascii="Times New Roman" w:hAnsi="Times New Roman" w:cs="Times New Roman"/>
        </w:rPr>
        <w:t>reform</w:t>
      </w:r>
      <w:r>
        <w:rPr>
          <w:rFonts w:ascii="Times New Roman" w:hAnsi="Times New Roman" w:cs="Times New Roman"/>
        </w:rPr>
        <w:t xml:space="preserve">s in the four countries, compared to a ‘business-as-usual’ scenario.  The baseline was essentially declining or marginally profitable fisheries, with negative </w:t>
      </w:r>
      <w:r w:rsidR="00BC58DC">
        <w:rPr>
          <w:rFonts w:ascii="Times New Roman" w:hAnsi="Times New Roman" w:cs="Times New Roman"/>
        </w:rPr>
        <w:t>profitability in Cape Verde and Senegal, profit</w:t>
      </w:r>
      <w:r>
        <w:rPr>
          <w:rFonts w:ascii="Times New Roman" w:hAnsi="Times New Roman" w:cs="Times New Roman"/>
        </w:rPr>
        <w:t>s just above zero in Liberi</w:t>
      </w:r>
      <w:r w:rsidR="00BC58DC">
        <w:rPr>
          <w:rFonts w:ascii="Times New Roman" w:hAnsi="Times New Roman" w:cs="Times New Roman"/>
        </w:rPr>
        <w:t>a, and only in Sierra Leone were profits still positive (at roughly 5 percent</w:t>
      </w:r>
      <w:r>
        <w:rPr>
          <w:rFonts w:ascii="Times New Roman" w:hAnsi="Times New Roman" w:cs="Times New Roman"/>
        </w:rPr>
        <w:t xml:space="preserve"> of gross revenu</w:t>
      </w:r>
      <w:r w:rsidR="00BC58DC">
        <w:rPr>
          <w:rFonts w:ascii="Times New Roman" w:hAnsi="Times New Roman" w:cs="Times New Roman"/>
        </w:rPr>
        <w:t>es from first sale) (World Bank</w:t>
      </w:r>
      <w:r>
        <w:rPr>
          <w:rFonts w:ascii="Times New Roman" w:hAnsi="Times New Roman" w:cs="Times New Roman"/>
        </w:rPr>
        <w:t xml:space="preserve"> 2009). From that baseline, the model included a number of assumptions for the impacts of the i</w:t>
      </w:r>
      <w:r w:rsidR="00BC58DC">
        <w:rPr>
          <w:rFonts w:ascii="Times New Roman" w:hAnsi="Times New Roman" w:cs="Times New Roman"/>
        </w:rPr>
        <w:t>nvestments, including: (i) a 33 percent</w:t>
      </w:r>
      <w:r>
        <w:rPr>
          <w:rFonts w:ascii="Times New Roman" w:hAnsi="Times New Roman" w:cs="Times New Roman"/>
        </w:rPr>
        <w:t xml:space="preserve"> reduction in small-scale fishing </w:t>
      </w:r>
      <w:r w:rsidR="00BC58DC">
        <w:rPr>
          <w:rFonts w:ascii="Times New Roman" w:hAnsi="Times New Roman" w:cs="Times New Roman"/>
        </w:rPr>
        <w:t>effort</w:t>
      </w:r>
      <w:r>
        <w:rPr>
          <w:rFonts w:ascii="Times New Roman" w:hAnsi="Times New Roman" w:cs="Times New Roman"/>
        </w:rPr>
        <w:t xml:space="preserve"> in Cape Verde; (ii) a full reduction in </w:t>
      </w:r>
      <w:r w:rsidR="00BC58DC">
        <w:rPr>
          <w:rFonts w:ascii="Times New Roman" w:hAnsi="Times New Roman" w:cs="Times New Roman"/>
        </w:rPr>
        <w:t xml:space="preserve">bottom </w:t>
      </w:r>
      <w:r>
        <w:rPr>
          <w:rFonts w:ascii="Times New Roman" w:hAnsi="Times New Roman" w:cs="Times New Roman"/>
        </w:rPr>
        <w:t>trawling within 6 miles of the coast in Liberia and Sierra Leone (in the latter case coupled with a one to two-year closure of the shrimp fish</w:t>
      </w:r>
      <w:r w:rsidR="00BC58DC">
        <w:rPr>
          <w:rFonts w:ascii="Times New Roman" w:hAnsi="Times New Roman" w:cs="Times New Roman"/>
        </w:rPr>
        <w:t>ery); and (iii) in Senegal a 50 percent</w:t>
      </w:r>
      <w:r>
        <w:rPr>
          <w:rFonts w:ascii="Times New Roman" w:hAnsi="Times New Roman" w:cs="Times New Roman"/>
        </w:rPr>
        <w:t xml:space="preserve"> reduction in coastal trawling </w:t>
      </w:r>
      <w:r w:rsidR="00BC58DC">
        <w:rPr>
          <w:rFonts w:ascii="Times New Roman" w:hAnsi="Times New Roman" w:cs="Times New Roman"/>
        </w:rPr>
        <w:t>effort</w:t>
      </w:r>
      <w:r>
        <w:rPr>
          <w:rFonts w:ascii="Times New Roman" w:hAnsi="Times New Roman" w:cs="Times New Roman"/>
        </w:rPr>
        <w:t xml:space="preserve"> and a freeze on small-scale fishing </w:t>
      </w:r>
      <w:r w:rsidR="00BC58DC">
        <w:rPr>
          <w:rFonts w:ascii="Times New Roman" w:hAnsi="Times New Roman" w:cs="Times New Roman"/>
        </w:rPr>
        <w:t>effort</w:t>
      </w:r>
      <w:r>
        <w:rPr>
          <w:rFonts w:ascii="Times New Roman" w:hAnsi="Times New Roman" w:cs="Times New Roman"/>
        </w:rPr>
        <w:t>. These impacts, coupled with increased community management rights for the fisheries, were expected to lead to increased profitability in the coastal fisheries on the order of $39 million over the 5-year period from 2010 through 20</w:t>
      </w:r>
      <w:r w:rsidR="00BC58DC">
        <w:rPr>
          <w:rFonts w:ascii="Times New Roman" w:hAnsi="Times New Roman" w:cs="Times New Roman"/>
        </w:rPr>
        <w:t xml:space="preserve">14 </w:t>
      </w:r>
      <w:r w:rsidR="00D465A7">
        <w:rPr>
          <w:rFonts w:ascii="Times New Roman" w:hAnsi="Times New Roman" w:cs="Times New Roman"/>
        </w:rPr>
        <w:t xml:space="preserve">(see Table 14 below) </w:t>
      </w:r>
      <w:r w:rsidR="00BC58DC">
        <w:rPr>
          <w:rFonts w:ascii="Times New Roman" w:hAnsi="Times New Roman" w:cs="Times New Roman"/>
        </w:rPr>
        <w:t>(World Bank, 2009).  Adding i</w:t>
      </w:r>
      <w:r>
        <w:rPr>
          <w:rFonts w:ascii="Times New Roman" w:hAnsi="Times New Roman" w:cs="Times New Roman"/>
        </w:rPr>
        <w:t xml:space="preserve">n the returns to labor, the transfers to </w:t>
      </w:r>
      <w:r w:rsidR="00BC58DC">
        <w:rPr>
          <w:rFonts w:ascii="Times New Roman" w:hAnsi="Times New Roman" w:cs="Times New Roman"/>
        </w:rPr>
        <w:t xml:space="preserve">support </w:t>
      </w:r>
      <w:r>
        <w:rPr>
          <w:rFonts w:ascii="Times New Roman" w:hAnsi="Times New Roman" w:cs="Times New Roman"/>
        </w:rPr>
        <w:t>alternative livelihoods</w:t>
      </w:r>
      <w:r w:rsidR="00BC58DC">
        <w:rPr>
          <w:rFonts w:ascii="Times New Roman" w:hAnsi="Times New Roman" w:cs="Times New Roman"/>
        </w:rPr>
        <w:t xml:space="preserve"> to fishing</w:t>
      </w:r>
      <w:r>
        <w:rPr>
          <w:rFonts w:ascii="Times New Roman" w:hAnsi="Times New Roman" w:cs="Times New Roman"/>
        </w:rPr>
        <w:t>, and increased value added from fish landing site infrastructure, the total net economic benefits from the program’s investments in phase one in the</w:t>
      </w:r>
      <w:r w:rsidR="00BC58DC">
        <w:rPr>
          <w:rFonts w:ascii="Times New Roman" w:hAnsi="Times New Roman" w:cs="Times New Roman"/>
        </w:rPr>
        <w:t>se</w:t>
      </w:r>
      <w:r>
        <w:rPr>
          <w:rFonts w:ascii="Times New Roman" w:hAnsi="Times New Roman" w:cs="Times New Roman"/>
        </w:rPr>
        <w:t xml:space="preserve"> four countries were estimated to be approximately $75 million over the five year period, for an economi</w:t>
      </w:r>
      <w:r w:rsidR="00BC58DC">
        <w:rPr>
          <w:rFonts w:ascii="Times New Roman" w:hAnsi="Times New Roman" w:cs="Times New Roman"/>
        </w:rPr>
        <w:t>c internal rate of return of 16 percent (World Bank 2009)</w:t>
      </w:r>
      <w:r>
        <w:rPr>
          <w:rFonts w:ascii="Times New Roman" w:hAnsi="Times New Roman" w:cs="Times New Roman"/>
        </w:rPr>
        <w:t>.</w:t>
      </w:r>
      <w:r w:rsidR="00BC58DC">
        <w:rPr>
          <w:rFonts w:ascii="Times New Roman" w:hAnsi="Times New Roman" w:cs="Times New Roman"/>
        </w:rPr>
        <w:t xml:space="preserve">  These estimates did not include the additional $10 million in financing provided for fish landing site infrastructure in Liberia and Sierra Leone, nor the additional $2 million grant to CSRP, both agreed in 2011 (World Bank 2011).</w:t>
      </w:r>
    </w:p>
    <w:p w:rsidR="00D465A7" w:rsidRPr="0043308C" w:rsidRDefault="00D465A7" w:rsidP="00D465A7">
      <w:pPr>
        <w:spacing w:after="0" w:line="240" w:lineRule="auto"/>
        <w:jc w:val="both"/>
      </w:pPr>
    </w:p>
    <w:p w:rsidR="00D465A7" w:rsidRPr="00D465A7" w:rsidRDefault="00D465A7" w:rsidP="00D465A7">
      <w:pPr>
        <w:pStyle w:val="Caption"/>
        <w:rPr>
          <w:rFonts w:ascii="Times New Roman" w:hAnsi="Times New Roman" w:cs="Times New Roman"/>
          <w:b/>
          <w:i w:val="0"/>
          <w:sz w:val="22"/>
          <w:szCs w:val="22"/>
        </w:rPr>
      </w:pPr>
      <w:bookmarkStart w:id="28" w:name="_Toc439067601"/>
      <w:bookmarkStart w:id="29" w:name="_Toc450144466"/>
      <w:r>
        <w:rPr>
          <w:rFonts w:ascii="Times New Roman" w:hAnsi="Times New Roman" w:cs="Times New Roman"/>
          <w:b/>
          <w:i w:val="0"/>
          <w:sz w:val="22"/>
          <w:szCs w:val="22"/>
        </w:rPr>
        <w:t xml:space="preserve">Table 14. </w:t>
      </w:r>
      <w:r w:rsidRPr="00D465A7">
        <w:rPr>
          <w:rFonts w:ascii="Times New Roman" w:hAnsi="Times New Roman" w:cs="Times New Roman"/>
          <w:b/>
          <w:i w:val="0"/>
          <w:sz w:val="22"/>
          <w:szCs w:val="22"/>
        </w:rPr>
        <w:t>Estimated net present value (NPV) of changes in economic benefits in first four countries between 2010 and 2015 as a result of WARFP governance reforms (US$ millions)</w:t>
      </w:r>
      <w:bookmarkEnd w:id="28"/>
      <w:bookmarkEnd w:id="29"/>
    </w:p>
    <w:tbl>
      <w:tblPr>
        <w:tblStyle w:val="TableGrid"/>
        <w:tblW w:w="5000" w:type="pct"/>
        <w:tblLook w:val="04A0" w:firstRow="1" w:lastRow="0" w:firstColumn="1" w:lastColumn="0" w:noHBand="0" w:noVBand="1"/>
      </w:tblPr>
      <w:tblGrid>
        <w:gridCol w:w="2241"/>
        <w:gridCol w:w="1686"/>
        <w:gridCol w:w="1122"/>
        <w:gridCol w:w="1309"/>
        <w:gridCol w:w="1496"/>
        <w:gridCol w:w="1496"/>
      </w:tblGrid>
      <w:tr w:rsidR="00D465A7" w:rsidRPr="00F20287" w:rsidTr="00A92683">
        <w:tc>
          <w:tcPr>
            <w:tcW w:w="1198" w:type="pct"/>
          </w:tcPr>
          <w:p w:rsidR="00D465A7" w:rsidRPr="00F20287" w:rsidRDefault="00D465A7" w:rsidP="00A92683">
            <w:pPr>
              <w:jc w:val="both"/>
              <w:rPr>
                <w:sz w:val="18"/>
                <w:szCs w:val="18"/>
              </w:rPr>
            </w:pPr>
          </w:p>
        </w:tc>
        <w:tc>
          <w:tcPr>
            <w:tcW w:w="901" w:type="pct"/>
            <w:shd w:val="clear" w:color="auto" w:fill="F2F2F2" w:themeFill="background1" w:themeFillShade="F2"/>
          </w:tcPr>
          <w:p w:rsidR="00D465A7" w:rsidRPr="00F20287" w:rsidRDefault="00D465A7" w:rsidP="00A92683">
            <w:pPr>
              <w:jc w:val="center"/>
              <w:rPr>
                <w:sz w:val="18"/>
                <w:szCs w:val="18"/>
              </w:rPr>
            </w:pPr>
            <w:r>
              <w:rPr>
                <w:sz w:val="18"/>
                <w:szCs w:val="18"/>
              </w:rPr>
              <w:t>Cape Verde</w:t>
            </w:r>
          </w:p>
        </w:tc>
        <w:tc>
          <w:tcPr>
            <w:tcW w:w="600" w:type="pct"/>
            <w:shd w:val="clear" w:color="auto" w:fill="F2F2F2" w:themeFill="background1" w:themeFillShade="F2"/>
          </w:tcPr>
          <w:p w:rsidR="00D465A7" w:rsidRPr="00F20287" w:rsidRDefault="00D465A7" w:rsidP="00A92683">
            <w:pPr>
              <w:jc w:val="center"/>
              <w:rPr>
                <w:sz w:val="18"/>
                <w:szCs w:val="18"/>
              </w:rPr>
            </w:pPr>
            <w:r>
              <w:rPr>
                <w:sz w:val="18"/>
                <w:szCs w:val="18"/>
              </w:rPr>
              <w:t>Liberia</w:t>
            </w:r>
          </w:p>
        </w:tc>
        <w:tc>
          <w:tcPr>
            <w:tcW w:w="700" w:type="pct"/>
            <w:shd w:val="clear" w:color="auto" w:fill="F2F2F2" w:themeFill="background1" w:themeFillShade="F2"/>
          </w:tcPr>
          <w:p w:rsidR="00D465A7" w:rsidRPr="00F20287" w:rsidRDefault="00D465A7" w:rsidP="00A92683">
            <w:pPr>
              <w:jc w:val="center"/>
              <w:rPr>
                <w:sz w:val="18"/>
                <w:szCs w:val="18"/>
              </w:rPr>
            </w:pPr>
            <w:r>
              <w:rPr>
                <w:sz w:val="18"/>
                <w:szCs w:val="18"/>
              </w:rPr>
              <w:t>Senegal</w:t>
            </w:r>
          </w:p>
        </w:tc>
        <w:tc>
          <w:tcPr>
            <w:tcW w:w="800" w:type="pct"/>
            <w:shd w:val="clear" w:color="auto" w:fill="F2F2F2" w:themeFill="background1" w:themeFillShade="F2"/>
          </w:tcPr>
          <w:p w:rsidR="00D465A7" w:rsidRPr="00F20287" w:rsidRDefault="00D465A7" w:rsidP="00A92683">
            <w:pPr>
              <w:jc w:val="center"/>
              <w:rPr>
                <w:sz w:val="18"/>
                <w:szCs w:val="18"/>
              </w:rPr>
            </w:pPr>
            <w:r>
              <w:rPr>
                <w:sz w:val="18"/>
                <w:szCs w:val="18"/>
              </w:rPr>
              <w:t>Sierra Leone</w:t>
            </w:r>
          </w:p>
        </w:tc>
        <w:tc>
          <w:tcPr>
            <w:tcW w:w="800" w:type="pct"/>
            <w:shd w:val="clear" w:color="auto" w:fill="F2F2F2" w:themeFill="background1" w:themeFillShade="F2"/>
          </w:tcPr>
          <w:p w:rsidR="00D465A7" w:rsidRDefault="00D465A7" w:rsidP="00A92683">
            <w:pPr>
              <w:jc w:val="center"/>
              <w:rPr>
                <w:sz w:val="18"/>
                <w:szCs w:val="18"/>
              </w:rPr>
            </w:pPr>
            <w:r>
              <w:rPr>
                <w:sz w:val="18"/>
                <w:szCs w:val="18"/>
              </w:rPr>
              <w:t>Total</w:t>
            </w:r>
          </w:p>
        </w:tc>
      </w:tr>
      <w:tr w:rsidR="00D465A7" w:rsidRPr="00F20287" w:rsidTr="00A92683">
        <w:tc>
          <w:tcPr>
            <w:tcW w:w="1198" w:type="pct"/>
          </w:tcPr>
          <w:p w:rsidR="00D465A7" w:rsidRPr="00F20287" w:rsidRDefault="00D465A7" w:rsidP="00A92683">
            <w:pPr>
              <w:jc w:val="both"/>
              <w:rPr>
                <w:sz w:val="18"/>
                <w:szCs w:val="18"/>
              </w:rPr>
            </w:pPr>
            <w:r>
              <w:rPr>
                <w:sz w:val="18"/>
                <w:szCs w:val="18"/>
              </w:rPr>
              <w:t>NPV of economic benefits*</w:t>
            </w:r>
          </w:p>
        </w:tc>
        <w:tc>
          <w:tcPr>
            <w:tcW w:w="901" w:type="pct"/>
          </w:tcPr>
          <w:p w:rsidR="00D465A7" w:rsidRPr="00F20287" w:rsidRDefault="00D465A7" w:rsidP="00A92683">
            <w:pPr>
              <w:jc w:val="both"/>
              <w:rPr>
                <w:sz w:val="18"/>
                <w:szCs w:val="18"/>
              </w:rPr>
            </w:pPr>
            <w:r>
              <w:rPr>
                <w:sz w:val="18"/>
                <w:szCs w:val="18"/>
              </w:rPr>
              <w:t>5.0***</w:t>
            </w:r>
          </w:p>
        </w:tc>
        <w:tc>
          <w:tcPr>
            <w:tcW w:w="600" w:type="pct"/>
          </w:tcPr>
          <w:p w:rsidR="00D465A7" w:rsidRPr="00F20287" w:rsidRDefault="00D465A7" w:rsidP="00A92683">
            <w:pPr>
              <w:jc w:val="both"/>
              <w:rPr>
                <w:sz w:val="18"/>
                <w:szCs w:val="18"/>
              </w:rPr>
            </w:pPr>
            <w:r>
              <w:rPr>
                <w:sz w:val="18"/>
                <w:szCs w:val="18"/>
              </w:rPr>
              <w:t>13.4</w:t>
            </w:r>
          </w:p>
        </w:tc>
        <w:tc>
          <w:tcPr>
            <w:tcW w:w="700" w:type="pct"/>
          </w:tcPr>
          <w:p w:rsidR="00D465A7" w:rsidRPr="00F20287" w:rsidRDefault="00D465A7" w:rsidP="00A92683">
            <w:pPr>
              <w:jc w:val="both"/>
              <w:rPr>
                <w:sz w:val="18"/>
                <w:szCs w:val="18"/>
              </w:rPr>
            </w:pPr>
            <w:r>
              <w:rPr>
                <w:sz w:val="18"/>
                <w:szCs w:val="18"/>
              </w:rPr>
              <w:t>8.6</w:t>
            </w:r>
          </w:p>
        </w:tc>
        <w:tc>
          <w:tcPr>
            <w:tcW w:w="800" w:type="pct"/>
          </w:tcPr>
          <w:p w:rsidR="00D465A7" w:rsidRPr="00F20287" w:rsidRDefault="00D465A7" w:rsidP="00A92683">
            <w:pPr>
              <w:jc w:val="both"/>
              <w:rPr>
                <w:sz w:val="18"/>
                <w:szCs w:val="18"/>
              </w:rPr>
            </w:pPr>
            <w:r>
              <w:rPr>
                <w:sz w:val="18"/>
                <w:szCs w:val="18"/>
              </w:rPr>
              <w:t>28.8</w:t>
            </w:r>
          </w:p>
        </w:tc>
        <w:tc>
          <w:tcPr>
            <w:tcW w:w="800" w:type="pct"/>
          </w:tcPr>
          <w:p w:rsidR="00D465A7" w:rsidRPr="00F20287" w:rsidRDefault="00D465A7" w:rsidP="00A92683">
            <w:pPr>
              <w:jc w:val="both"/>
              <w:rPr>
                <w:sz w:val="18"/>
                <w:szCs w:val="18"/>
              </w:rPr>
            </w:pPr>
            <w:r>
              <w:rPr>
                <w:sz w:val="18"/>
                <w:szCs w:val="18"/>
              </w:rPr>
              <w:t>55.8</w:t>
            </w:r>
          </w:p>
        </w:tc>
      </w:tr>
      <w:tr w:rsidR="00D465A7" w:rsidRPr="00F20287" w:rsidTr="00A92683">
        <w:tc>
          <w:tcPr>
            <w:tcW w:w="1198" w:type="pct"/>
          </w:tcPr>
          <w:p w:rsidR="00D465A7" w:rsidRPr="00F20287" w:rsidRDefault="00D465A7" w:rsidP="00D465A7">
            <w:pPr>
              <w:jc w:val="both"/>
              <w:rPr>
                <w:sz w:val="18"/>
                <w:szCs w:val="18"/>
              </w:rPr>
            </w:pPr>
            <w:r>
              <w:rPr>
                <w:sz w:val="18"/>
                <w:szCs w:val="18"/>
              </w:rPr>
              <w:t>NPV of economic benefits**</w:t>
            </w:r>
          </w:p>
        </w:tc>
        <w:tc>
          <w:tcPr>
            <w:tcW w:w="901" w:type="pct"/>
          </w:tcPr>
          <w:p w:rsidR="00D465A7" w:rsidRPr="00F20287" w:rsidRDefault="00D465A7" w:rsidP="00A92683">
            <w:pPr>
              <w:jc w:val="both"/>
              <w:rPr>
                <w:sz w:val="18"/>
                <w:szCs w:val="18"/>
              </w:rPr>
            </w:pPr>
            <w:r>
              <w:rPr>
                <w:sz w:val="18"/>
                <w:szCs w:val="18"/>
              </w:rPr>
              <w:t>2.8</w:t>
            </w:r>
          </w:p>
        </w:tc>
        <w:tc>
          <w:tcPr>
            <w:tcW w:w="600" w:type="pct"/>
          </w:tcPr>
          <w:p w:rsidR="00D465A7" w:rsidRPr="00F20287" w:rsidRDefault="00D465A7" w:rsidP="00A92683">
            <w:pPr>
              <w:jc w:val="both"/>
              <w:rPr>
                <w:sz w:val="18"/>
                <w:szCs w:val="18"/>
              </w:rPr>
            </w:pPr>
            <w:r>
              <w:rPr>
                <w:sz w:val="18"/>
                <w:szCs w:val="18"/>
              </w:rPr>
              <w:t>9.0</w:t>
            </w:r>
          </w:p>
        </w:tc>
        <w:tc>
          <w:tcPr>
            <w:tcW w:w="700" w:type="pct"/>
          </w:tcPr>
          <w:p w:rsidR="00D465A7" w:rsidRPr="00F20287" w:rsidRDefault="00D465A7" w:rsidP="00A92683">
            <w:pPr>
              <w:jc w:val="both"/>
              <w:rPr>
                <w:sz w:val="18"/>
                <w:szCs w:val="18"/>
              </w:rPr>
            </w:pPr>
            <w:r>
              <w:rPr>
                <w:sz w:val="18"/>
                <w:szCs w:val="18"/>
              </w:rPr>
              <w:t>8.3</w:t>
            </w:r>
          </w:p>
        </w:tc>
        <w:tc>
          <w:tcPr>
            <w:tcW w:w="800" w:type="pct"/>
          </w:tcPr>
          <w:p w:rsidR="00D465A7" w:rsidRPr="00F20287" w:rsidRDefault="00D465A7" w:rsidP="00A92683">
            <w:pPr>
              <w:jc w:val="both"/>
              <w:rPr>
                <w:sz w:val="18"/>
                <w:szCs w:val="18"/>
              </w:rPr>
            </w:pPr>
            <w:r>
              <w:rPr>
                <w:sz w:val="18"/>
                <w:szCs w:val="18"/>
              </w:rPr>
              <w:t>18.5</w:t>
            </w:r>
          </w:p>
        </w:tc>
        <w:tc>
          <w:tcPr>
            <w:tcW w:w="800" w:type="pct"/>
          </w:tcPr>
          <w:p w:rsidR="00D465A7" w:rsidRPr="00F20287" w:rsidRDefault="00D465A7" w:rsidP="00A92683">
            <w:pPr>
              <w:jc w:val="both"/>
              <w:rPr>
                <w:sz w:val="18"/>
                <w:szCs w:val="18"/>
              </w:rPr>
            </w:pPr>
            <w:r>
              <w:rPr>
                <w:sz w:val="18"/>
                <w:szCs w:val="18"/>
              </w:rPr>
              <w:t>38.6</w:t>
            </w:r>
          </w:p>
        </w:tc>
      </w:tr>
      <w:tr w:rsidR="00D465A7" w:rsidRPr="00F20287" w:rsidTr="00A92683">
        <w:tc>
          <w:tcPr>
            <w:tcW w:w="1198" w:type="pct"/>
          </w:tcPr>
          <w:p w:rsidR="00D465A7" w:rsidRPr="00F20287" w:rsidRDefault="00D465A7" w:rsidP="00A92683">
            <w:pPr>
              <w:jc w:val="both"/>
              <w:rPr>
                <w:sz w:val="18"/>
                <w:szCs w:val="18"/>
              </w:rPr>
            </w:pPr>
            <w:r>
              <w:rPr>
                <w:sz w:val="18"/>
                <w:szCs w:val="18"/>
              </w:rPr>
              <w:t>Total</w:t>
            </w:r>
          </w:p>
        </w:tc>
        <w:tc>
          <w:tcPr>
            <w:tcW w:w="901" w:type="pct"/>
          </w:tcPr>
          <w:p w:rsidR="00D465A7" w:rsidRPr="00F20287" w:rsidRDefault="00D465A7" w:rsidP="00A92683">
            <w:pPr>
              <w:jc w:val="both"/>
              <w:rPr>
                <w:sz w:val="18"/>
                <w:szCs w:val="18"/>
              </w:rPr>
            </w:pPr>
            <w:r>
              <w:rPr>
                <w:sz w:val="18"/>
                <w:szCs w:val="18"/>
              </w:rPr>
              <w:t>2.8 – 5.0</w:t>
            </w:r>
          </w:p>
        </w:tc>
        <w:tc>
          <w:tcPr>
            <w:tcW w:w="600" w:type="pct"/>
          </w:tcPr>
          <w:p w:rsidR="00D465A7" w:rsidRPr="00F20287" w:rsidRDefault="00D465A7" w:rsidP="00A92683">
            <w:pPr>
              <w:jc w:val="both"/>
              <w:rPr>
                <w:sz w:val="18"/>
                <w:szCs w:val="18"/>
              </w:rPr>
            </w:pPr>
            <w:r>
              <w:rPr>
                <w:sz w:val="18"/>
                <w:szCs w:val="18"/>
              </w:rPr>
              <w:t>9.0 – 13.4</w:t>
            </w:r>
          </w:p>
        </w:tc>
        <w:tc>
          <w:tcPr>
            <w:tcW w:w="700" w:type="pct"/>
          </w:tcPr>
          <w:p w:rsidR="00D465A7" w:rsidRPr="00F20287" w:rsidRDefault="00D465A7" w:rsidP="00A92683">
            <w:pPr>
              <w:jc w:val="both"/>
              <w:rPr>
                <w:sz w:val="18"/>
                <w:szCs w:val="18"/>
              </w:rPr>
            </w:pPr>
            <w:r>
              <w:rPr>
                <w:sz w:val="18"/>
                <w:szCs w:val="18"/>
              </w:rPr>
              <w:t>8.3 – 8.6</w:t>
            </w:r>
          </w:p>
        </w:tc>
        <w:tc>
          <w:tcPr>
            <w:tcW w:w="800" w:type="pct"/>
          </w:tcPr>
          <w:p w:rsidR="00D465A7" w:rsidRPr="00F20287" w:rsidRDefault="00D465A7" w:rsidP="00A92683">
            <w:pPr>
              <w:jc w:val="both"/>
              <w:rPr>
                <w:sz w:val="18"/>
                <w:szCs w:val="18"/>
              </w:rPr>
            </w:pPr>
            <w:r>
              <w:rPr>
                <w:sz w:val="18"/>
                <w:szCs w:val="18"/>
              </w:rPr>
              <w:t>18.5 – 28.8</w:t>
            </w:r>
          </w:p>
        </w:tc>
        <w:tc>
          <w:tcPr>
            <w:tcW w:w="800" w:type="pct"/>
          </w:tcPr>
          <w:p w:rsidR="00D465A7" w:rsidRPr="00F20287" w:rsidRDefault="00D465A7" w:rsidP="00A92683">
            <w:pPr>
              <w:jc w:val="both"/>
              <w:rPr>
                <w:sz w:val="18"/>
                <w:szCs w:val="18"/>
              </w:rPr>
            </w:pPr>
            <w:r>
              <w:rPr>
                <w:sz w:val="18"/>
                <w:szCs w:val="18"/>
              </w:rPr>
              <w:t>38.6 – 55.8</w:t>
            </w:r>
          </w:p>
        </w:tc>
      </w:tr>
    </w:tbl>
    <w:p w:rsidR="00D465A7" w:rsidRPr="002B68E9" w:rsidRDefault="00D465A7" w:rsidP="00D465A7">
      <w:pPr>
        <w:spacing w:after="0" w:line="240" w:lineRule="auto"/>
        <w:jc w:val="both"/>
        <w:rPr>
          <w:i/>
          <w:sz w:val="16"/>
          <w:szCs w:val="16"/>
        </w:rPr>
      </w:pPr>
      <w:r w:rsidRPr="00F20287">
        <w:rPr>
          <w:i/>
          <w:sz w:val="16"/>
          <w:szCs w:val="16"/>
        </w:rPr>
        <w:t>* Considers no opportunity cost to labo</w:t>
      </w:r>
      <w:r>
        <w:rPr>
          <w:i/>
          <w:sz w:val="16"/>
          <w:szCs w:val="16"/>
        </w:rPr>
        <w:t xml:space="preserve">r, wages fully included in economic benefits; </w:t>
      </w:r>
      <w:r w:rsidRPr="00F20287">
        <w:rPr>
          <w:i/>
          <w:sz w:val="16"/>
          <w:szCs w:val="16"/>
        </w:rPr>
        <w:t xml:space="preserve">** Considers wages to labor as a cost, not included in </w:t>
      </w:r>
      <w:r>
        <w:rPr>
          <w:i/>
          <w:sz w:val="16"/>
          <w:szCs w:val="16"/>
        </w:rPr>
        <w:t xml:space="preserve">economic benefits; *** Includes rent from small pelagic systems; Source: World Bank (2009); </w:t>
      </w:r>
      <w:r w:rsidRPr="002B68E9">
        <w:rPr>
          <w:i/>
          <w:sz w:val="16"/>
          <w:szCs w:val="16"/>
        </w:rPr>
        <w:t>Assumptions:</w:t>
      </w:r>
    </w:p>
    <w:p w:rsidR="00D465A7" w:rsidRPr="002B68E9" w:rsidRDefault="00D465A7" w:rsidP="00DF2A2D">
      <w:pPr>
        <w:pStyle w:val="ListParagraph"/>
        <w:numPr>
          <w:ilvl w:val="0"/>
          <w:numId w:val="28"/>
        </w:numPr>
        <w:spacing w:after="0" w:line="240" w:lineRule="auto"/>
        <w:jc w:val="both"/>
        <w:rPr>
          <w:rFonts w:ascii="Times New Roman" w:hAnsi="Times New Roman" w:cs="Times New Roman"/>
          <w:i/>
          <w:sz w:val="16"/>
          <w:szCs w:val="16"/>
        </w:rPr>
      </w:pPr>
      <w:r w:rsidRPr="002B68E9">
        <w:rPr>
          <w:rFonts w:ascii="Times New Roman" w:hAnsi="Times New Roman" w:cs="Times New Roman"/>
          <w:i/>
          <w:sz w:val="16"/>
          <w:szCs w:val="16"/>
        </w:rPr>
        <w:t>Does not include transfers for compensation of foregone resource rents</w:t>
      </w:r>
    </w:p>
    <w:p w:rsidR="00D465A7" w:rsidRPr="002B68E9" w:rsidRDefault="00D465A7" w:rsidP="00DF2A2D">
      <w:pPr>
        <w:pStyle w:val="ListParagraph"/>
        <w:numPr>
          <w:ilvl w:val="0"/>
          <w:numId w:val="28"/>
        </w:numPr>
        <w:spacing w:after="0" w:line="240" w:lineRule="auto"/>
        <w:jc w:val="both"/>
        <w:rPr>
          <w:rFonts w:ascii="Times New Roman" w:hAnsi="Times New Roman" w:cs="Times New Roman"/>
          <w:i/>
          <w:sz w:val="16"/>
          <w:szCs w:val="16"/>
        </w:rPr>
      </w:pPr>
      <w:r w:rsidRPr="002B68E9">
        <w:rPr>
          <w:rFonts w:ascii="Times New Roman" w:hAnsi="Times New Roman" w:cs="Times New Roman"/>
          <w:i/>
          <w:sz w:val="16"/>
          <w:szCs w:val="16"/>
        </w:rPr>
        <w:t>Measured at first sale after landing fish catch, do not include enhanced benefits throughout the entire value chain</w:t>
      </w:r>
    </w:p>
    <w:p w:rsidR="00D465A7" w:rsidRPr="002B68E9" w:rsidRDefault="00D465A7" w:rsidP="00DF2A2D">
      <w:pPr>
        <w:pStyle w:val="ListParagraph"/>
        <w:numPr>
          <w:ilvl w:val="0"/>
          <w:numId w:val="28"/>
        </w:numPr>
        <w:spacing w:after="0" w:line="240" w:lineRule="auto"/>
        <w:jc w:val="both"/>
        <w:rPr>
          <w:rFonts w:ascii="Times New Roman" w:hAnsi="Times New Roman" w:cs="Times New Roman"/>
          <w:i/>
          <w:sz w:val="16"/>
          <w:szCs w:val="16"/>
        </w:rPr>
      </w:pPr>
      <w:r w:rsidRPr="002B68E9">
        <w:rPr>
          <w:rFonts w:ascii="Times New Roman" w:hAnsi="Times New Roman" w:cs="Times New Roman"/>
          <w:i/>
          <w:sz w:val="16"/>
          <w:szCs w:val="16"/>
        </w:rPr>
        <w:t xml:space="preserve">The baseline rents estimated for coastal demersal fisheries systems were negative in Cape Verde and Senegal, just above zero in Liberia, and positive in Sierra Leone (at roughly 5% of gross revenues from first sale) (World Bank, 2009). </w:t>
      </w:r>
    </w:p>
    <w:p w:rsidR="00D465A7" w:rsidRPr="002B68E9" w:rsidRDefault="00D465A7" w:rsidP="00DF2A2D">
      <w:pPr>
        <w:pStyle w:val="ListParagraph"/>
        <w:numPr>
          <w:ilvl w:val="0"/>
          <w:numId w:val="28"/>
        </w:numPr>
        <w:spacing w:after="0" w:line="240" w:lineRule="auto"/>
        <w:jc w:val="both"/>
        <w:rPr>
          <w:rFonts w:ascii="Times New Roman" w:hAnsi="Times New Roman" w:cs="Times New Roman"/>
          <w:i/>
          <w:sz w:val="16"/>
          <w:szCs w:val="16"/>
        </w:rPr>
      </w:pPr>
      <w:r w:rsidRPr="002B68E9">
        <w:rPr>
          <w:rFonts w:ascii="Times New Roman" w:hAnsi="Times New Roman" w:cs="Times New Roman"/>
          <w:i/>
          <w:sz w:val="16"/>
          <w:szCs w:val="16"/>
        </w:rPr>
        <w:t xml:space="preserve">Ex-ante estimates assumed: (i) a 33% reduction in small-scale fishing effort in Cape Verde; (ii) a full reduction in trawling within 6 miles of the coast in Liberia and Sierra Leone (in the latter case coupled with a one to two-year closure of the shrimp fishery); and (iii) in Senegal a 50% reduction in coastal trawling activity and a freeze on small-scale coastal demersal fishing effort. </w:t>
      </w:r>
    </w:p>
    <w:p w:rsidR="00D465A7" w:rsidRDefault="00D465A7" w:rsidP="00AB4C60">
      <w:pPr>
        <w:autoSpaceDE w:val="0"/>
        <w:autoSpaceDN w:val="0"/>
        <w:adjustRightInd w:val="0"/>
        <w:spacing w:after="0" w:line="240" w:lineRule="auto"/>
        <w:jc w:val="both"/>
        <w:rPr>
          <w:rFonts w:ascii="Times New Roman" w:hAnsi="Times New Roman" w:cs="Times New Roman"/>
        </w:rPr>
      </w:pPr>
    </w:p>
    <w:p w:rsidR="004969BF" w:rsidRDefault="004969BF" w:rsidP="00AB4C60">
      <w:pPr>
        <w:autoSpaceDE w:val="0"/>
        <w:autoSpaceDN w:val="0"/>
        <w:adjustRightInd w:val="0"/>
        <w:spacing w:after="0" w:line="240" w:lineRule="auto"/>
        <w:jc w:val="both"/>
        <w:rPr>
          <w:rFonts w:ascii="Times New Roman" w:hAnsi="Times New Roman" w:cs="Times New Roman"/>
        </w:rPr>
      </w:pPr>
    </w:p>
    <w:p w:rsidR="004969BF" w:rsidRDefault="004969BF" w:rsidP="00AB4C60">
      <w:pPr>
        <w:autoSpaceDE w:val="0"/>
        <w:autoSpaceDN w:val="0"/>
        <w:adjustRightInd w:val="0"/>
        <w:spacing w:after="0" w:line="240" w:lineRule="auto"/>
        <w:jc w:val="both"/>
        <w:rPr>
          <w:rFonts w:ascii="Times New Roman" w:hAnsi="Times New Roman" w:cs="Times New Roman"/>
        </w:rPr>
      </w:pPr>
    </w:p>
    <w:p w:rsidR="004969BF" w:rsidRPr="0063565C" w:rsidRDefault="004969BF" w:rsidP="00AB4C60">
      <w:pPr>
        <w:autoSpaceDE w:val="0"/>
        <w:autoSpaceDN w:val="0"/>
        <w:adjustRightInd w:val="0"/>
        <w:spacing w:after="0" w:line="240" w:lineRule="auto"/>
        <w:jc w:val="both"/>
        <w:rPr>
          <w:rFonts w:ascii="Times New Roman" w:hAnsi="Times New Roman" w:cs="Times New Roman"/>
        </w:rPr>
      </w:pPr>
    </w:p>
    <w:p w:rsidR="00487506" w:rsidRDefault="00487506"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99266F" w:rsidRDefault="0099266F"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2B6774" w:rsidRPr="00D07CCF" w:rsidRDefault="00D07CCF" w:rsidP="002B6774">
      <w:pPr>
        <w:pStyle w:val="Heading1"/>
      </w:pPr>
      <w:bookmarkStart w:id="30" w:name="_Toc472597332"/>
      <w:r w:rsidRPr="00D07CCF">
        <w:t xml:space="preserve">V. </w:t>
      </w:r>
      <w:r w:rsidR="002B6774" w:rsidRPr="00D07CCF">
        <w:t xml:space="preserve">Experiences </w:t>
      </w:r>
      <w:r w:rsidRPr="00D07CCF">
        <w:t>with Fisheries Governance Reforms Supported by the WARFP</w:t>
      </w:r>
      <w:bookmarkEnd w:id="30"/>
    </w:p>
    <w:p w:rsidR="00487506" w:rsidRDefault="00487506" w:rsidP="004E16C1">
      <w:pPr>
        <w:spacing w:after="0" w:line="240" w:lineRule="auto"/>
        <w:rPr>
          <w:rFonts w:ascii="Times New Roman" w:hAnsi="Times New Roman" w:cs="Times New Roman"/>
          <w:b/>
          <w:color w:val="5B9BD5" w:themeColor="accent1"/>
        </w:rPr>
      </w:pPr>
    </w:p>
    <w:p w:rsidR="00DF3A59" w:rsidRPr="004A34B9" w:rsidRDefault="00D465A7" w:rsidP="00195E86">
      <w:pPr>
        <w:spacing w:after="0" w:line="240" w:lineRule="auto"/>
        <w:jc w:val="both"/>
        <w:rPr>
          <w:rFonts w:ascii="Times New Roman" w:hAnsi="Times New Roman" w:cs="Times New Roman"/>
        </w:rPr>
      </w:pPr>
      <w:r>
        <w:rPr>
          <w:rFonts w:ascii="Times New Roman" w:hAnsi="Times New Roman" w:cs="Times New Roman"/>
        </w:rPr>
        <w:t>Table 15</w:t>
      </w:r>
      <w:r w:rsidR="004A34B9">
        <w:rPr>
          <w:rFonts w:ascii="Times New Roman" w:hAnsi="Times New Roman" w:cs="Times New Roman"/>
        </w:rPr>
        <w:t xml:space="preserve"> below indicates the timeline for the World Bank financing to become available to the first five countries in order to support the reforms introduced through the WARFP, in each case with a duration of five years</w:t>
      </w:r>
      <w:r w:rsidR="004F3E38">
        <w:rPr>
          <w:rFonts w:ascii="Times New Roman" w:hAnsi="Times New Roman" w:cs="Times New Roman"/>
        </w:rPr>
        <w:t>.  A critical caveat is that each of these five countries introduced the WARFP into a very specific and different context or starting point.</w:t>
      </w:r>
    </w:p>
    <w:p w:rsidR="00A766D5" w:rsidRDefault="00A766D5" w:rsidP="00A766D5">
      <w:pPr>
        <w:spacing w:after="0" w:line="240" w:lineRule="auto"/>
        <w:jc w:val="both"/>
        <w:rPr>
          <w:rFonts w:ascii="Times New Roman" w:hAnsi="Times New Roman" w:cs="Times New Roman"/>
        </w:rPr>
      </w:pPr>
    </w:p>
    <w:p w:rsidR="00A766D5" w:rsidRPr="004A34B9" w:rsidRDefault="00D465A7" w:rsidP="004A34B9">
      <w:pPr>
        <w:pStyle w:val="Caption"/>
        <w:rPr>
          <w:rFonts w:ascii="Times New Roman" w:hAnsi="Times New Roman" w:cs="Times New Roman"/>
          <w:b/>
          <w:i w:val="0"/>
          <w:noProof/>
          <w:sz w:val="22"/>
          <w:szCs w:val="22"/>
          <w:lang w:val="en-GB"/>
        </w:rPr>
      </w:pPr>
      <w:r>
        <w:rPr>
          <w:rFonts w:ascii="Times New Roman" w:hAnsi="Times New Roman" w:cs="Times New Roman"/>
          <w:b/>
          <w:i w:val="0"/>
          <w:noProof/>
          <w:sz w:val="22"/>
          <w:szCs w:val="22"/>
          <w:lang w:val="en-GB"/>
        </w:rPr>
        <w:t>Table 15</w:t>
      </w:r>
      <w:r w:rsidR="004A34B9" w:rsidRPr="004A34B9">
        <w:rPr>
          <w:rFonts w:ascii="Times New Roman" w:hAnsi="Times New Roman" w:cs="Times New Roman"/>
          <w:b/>
          <w:i w:val="0"/>
          <w:noProof/>
          <w:sz w:val="22"/>
          <w:szCs w:val="22"/>
          <w:lang w:val="en-GB"/>
        </w:rPr>
        <w:t>. Start date for World Bank financing to the first five countries in the WARFP</w:t>
      </w:r>
    </w:p>
    <w:tbl>
      <w:tblPr>
        <w:tblW w:w="4786" w:type="dxa"/>
        <w:tblBorders>
          <w:top w:val="single" w:sz="8" w:space="0" w:color="4F81BD"/>
          <w:bottom w:val="single" w:sz="8" w:space="0" w:color="4F81BD"/>
        </w:tblBorders>
        <w:tblLook w:val="04A0" w:firstRow="1" w:lastRow="0" w:firstColumn="1" w:lastColumn="0" w:noHBand="0" w:noVBand="1"/>
      </w:tblPr>
      <w:tblGrid>
        <w:gridCol w:w="2583"/>
        <w:gridCol w:w="2203"/>
      </w:tblGrid>
      <w:tr w:rsidR="004A34B9" w:rsidRPr="006E61D5" w:rsidTr="004A34B9">
        <w:tc>
          <w:tcPr>
            <w:tcW w:w="2583" w:type="dxa"/>
            <w:tcBorders>
              <w:top w:val="single" w:sz="8" w:space="0" w:color="4F81BD"/>
              <w:left w:val="nil"/>
              <w:bottom w:val="single" w:sz="8" w:space="0" w:color="4F81BD"/>
              <w:right w:val="nil"/>
            </w:tcBorders>
          </w:tcPr>
          <w:p w:rsidR="004A34B9" w:rsidRPr="006E61D5" w:rsidRDefault="004A34B9" w:rsidP="00195E86">
            <w:pPr>
              <w:spacing w:after="0"/>
              <w:rPr>
                <w:rFonts w:ascii="Cambria" w:hAnsi="Cambria"/>
                <w:bCs/>
                <w:noProof/>
                <w:color w:val="365F91"/>
                <w:lang w:val="en-GB"/>
              </w:rPr>
            </w:pPr>
            <w:r w:rsidRPr="006E61D5">
              <w:rPr>
                <w:rFonts w:ascii="Cambria" w:hAnsi="Cambria"/>
                <w:bCs/>
                <w:noProof/>
                <w:color w:val="365F91"/>
                <w:lang w:val="en-GB"/>
              </w:rPr>
              <w:t>Country</w:t>
            </w:r>
          </w:p>
        </w:tc>
        <w:tc>
          <w:tcPr>
            <w:tcW w:w="2203" w:type="dxa"/>
            <w:tcBorders>
              <w:top w:val="single" w:sz="8" w:space="0" w:color="4F81BD"/>
              <w:left w:val="nil"/>
              <w:bottom w:val="single" w:sz="8" w:space="0" w:color="4F81BD"/>
              <w:right w:val="nil"/>
            </w:tcBorders>
          </w:tcPr>
          <w:p w:rsidR="004A34B9" w:rsidRPr="006E61D5" w:rsidRDefault="004A34B9" w:rsidP="00195E86">
            <w:pPr>
              <w:spacing w:after="0"/>
              <w:rPr>
                <w:rFonts w:ascii="Cambria" w:hAnsi="Cambria"/>
                <w:bCs/>
                <w:noProof/>
                <w:color w:val="365F91"/>
                <w:lang w:val="en-GB"/>
              </w:rPr>
            </w:pPr>
            <w:r>
              <w:rPr>
                <w:rFonts w:ascii="Cambria" w:hAnsi="Cambria"/>
                <w:bCs/>
                <w:noProof/>
                <w:color w:val="365F91"/>
                <w:lang w:val="en-GB"/>
              </w:rPr>
              <w:t>Start Date</w:t>
            </w:r>
          </w:p>
        </w:tc>
      </w:tr>
      <w:tr w:rsidR="004A34B9" w:rsidRPr="006E61D5" w:rsidTr="004A34B9">
        <w:tc>
          <w:tcPr>
            <w:tcW w:w="2583" w:type="dxa"/>
            <w:tcBorders>
              <w:left w:val="nil"/>
              <w:right w:val="nil"/>
            </w:tcBorders>
            <w:shd w:val="clear" w:color="auto" w:fill="D3DFEE"/>
          </w:tcPr>
          <w:p w:rsidR="004A34B9" w:rsidRPr="006E61D5" w:rsidRDefault="006E25EB" w:rsidP="00195E86">
            <w:pPr>
              <w:spacing w:after="0"/>
              <w:rPr>
                <w:rFonts w:ascii="Cambria" w:hAnsi="Cambria"/>
                <w:bCs/>
                <w:noProof/>
                <w:color w:val="365F91"/>
                <w:lang w:val="en-GB"/>
              </w:rPr>
            </w:pPr>
            <w:r>
              <w:rPr>
                <w:rFonts w:ascii="Cambria" w:hAnsi="Cambria"/>
                <w:bCs/>
                <w:noProof/>
                <w:color w:val="365F91"/>
                <w:lang w:val="en-GB"/>
              </w:rPr>
              <w:t>Cabo</w:t>
            </w:r>
            <w:r w:rsidR="004A34B9" w:rsidRPr="006E61D5">
              <w:rPr>
                <w:rFonts w:ascii="Cambria" w:hAnsi="Cambria"/>
                <w:bCs/>
                <w:noProof/>
                <w:color w:val="365F91"/>
                <w:lang w:val="en-GB"/>
              </w:rPr>
              <w:t xml:space="preserve"> Verde</w:t>
            </w:r>
          </w:p>
        </w:tc>
        <w:tc>
          <w:tcPr>
            <w:tcW w:w="2203" w:type="dxa"/>
            <w:tcBorders>
              <w:left w:val="nil"/>
              <w:right w:val="nil"/>
            </w:tcBorders>
            <w:shd w:val="clear" w:color="auto" w:fill="D3DFEE"/>
          </w:tcPr>
          <w:p w:rsidR="004A34B9" w:rsidRPr="006E61D5" w:rsidRDefault="004A34B9" w:rsidP="00195E86">
            <w:pPr>
              <w:spacing w:after="0"/>
              <w:rPr>
                <w:rFonts w:ascii="Cambria" w:hAnsi="Cambria"/>
                <w:noProof/>
                <w:color w:val="365F91"/>
                <w:lang w:val="en-GB"/>
              </w:rPr>
            </w:pPr>
            <w:r w:rsidRPr="006E61D5">
              <w:rPr>
                <w:rFonts w:ascii="Cambria" w:hAnsi="Cambria"/>
                <w:noProof/>
                <w:color w:val="365F91"/>
                <w:lang w:val="en-GB"/>
              </w:rPr>
              <w:t>30 April 2010</w:t>
            </w:r>
          </w:p>
        </w:tc>
      </w:tr>
      <w:tr w:rsidR="004A34B9" w:rsidRPr="006E61D5" w:rsidTr="004A34B9">
        <w:tc>
          <w:tcPr>
            <w:tcW w:w="2583" w:type="dxa"/>
            <w:tcBorders>
              <w:left w:val="nil"/>
              <w:right w:val="nil"/>
            </w:tcBorders>
            <w:shd w:val="clear" w:color="auto" w:fill="D3DFEE"/>
          </w:tcPr>
          <w:p w:rsidR="004A34B9" w:rsidRDefault="004A34B9" w:rsidP="00195E86">
            <w:pPr>
              <w:spacing w:after="0"/>
              <w:rPr>
                <w:rFonts w:ascii="Cambria" w:hAnsi="Cambria"/>
                <w:bCs/>
                <w:noProof/>
                <w:color w:val="365F91"/>
                <w:lang w:val="en-GB"/>
              </w:rPr>
            </w:pPr>
            <w:r>
              <w:rPr>
                <w:rFonts w:ascii="Cambria" w:hAnsi="Cambria"/>
                <w:bCs/>
                <w:noProof/>
                <w:color w:val="365F91"/>
                <w:lang w:val="en-GB"/>
              </w:rPr>
              <w:t>Guinea-Bissau</w:t>
            </w:r>
          </w:p>
        </w:tc>
        <w:tc>
          <w:tcPr>
            <w:tcW w:w="2203" w:type="dxa"/>
            <w:tcBorders>
              <w:left w:val="nil"/>
              <w:right w:val="nil"/>
            </w:tcBorders>
            <w:shd w:val="clear" w:color="auto" w:fill="D3DFEE"/>
          </w:tcPr>
          <w:p w:rsidR="004A34B9" w:rsidRPr="006E61D5" w:rsidRDefault="00A62CA4" w:rsidP="00195E86">
            <w:pPr>
              <w:spacing w:after="0"/>
              <w:rPr>
                <w:rFonts w:ascii="Cambria" w:hAnsi="Cambria"/>
                <w:noProof/>
                <w:color w:val="365F91"/>
                <w:lang w:val="en-GB"/>
              </w:rPr>
            </w:pPr>
            <w:r>
              <w:rPr>
                <w:rFonts w:ascii="Cambria" w:hAnsi="Cambria"/>
                <w:noProof/>
                <w:color w:val="365F91"/>
                <w:lang w:val="en-GB"/>
              </w:rPr>
              <w:t>N/A - 2011</w:t>
            </w:r>
          </w:p>
        </w:tc>
      </w:tr>
      <w:tr w:rsidR="004A34B9" w:rsidRPr="006E61D5" w:rsidTr="004A34B9">
        <w:tc>
          <w:tcPr>
            <w:tcW w:w="2583" w:type="dxa"/>
          </w:tcPr>
          <w:p w:rsidR="004A34B9" w:rsidRPr="006E61D5" w:rsidRDefault="004A34B9" w:rsidP="00195E86">
            <w:pPr>
              <w:spacing w:after="0"/>
              <w:rPr>
                <w:rFonts w:ascii="Cambria" w:hAnsi="Cambria"/>
                <w:bCs/>
                <w:noProof/>
                <w:color w:val="365F91"/>
                <w:lang w:val="en-GB"/>
              </w:rPr>
            </w:pPr>
            <w:r w:rsidRPr="006E61D5">
              <w:rPr>
                <w:rFonts w:ascii="Cambria" w:hAnsi="Cambria"/>
                <w:bCs/>
                <w:noProof/>
                <w:color w:val="365F91"/>
                <w:lang w:val="en-GB"/>
              </w:rPr>
              <w:t>Liberia</w:t>
            </w:r>
          </w:p>
        </w:tc>
        <w:tc>
          <w:tcPr>
            <w:tcW w:w="2203" w:type="dxa"/>
          </w:tcPr>
          <w:p w:rsidR="004A34B9" w:rsidRPr="006E61D5" w:rsidRDefault="004A34B9" w:rsidP="00195E86">
            <w:pPr>
              <w:spacing w:after="0"/>
              <w:rPr>
                <w:rFonts w:ascii="Cambria" w:hAnsi="Cambria"/>
                <w:noProof/>
                <w:color w:val="365F91"/>
                <w:lang w:val="en-GB"/>
              </w:rPr>
            </w:pPr>
            <w:r w:rsidRPr="006E61D5">
              <w:rPr>
                <w:rFonts w:ascii="Cambria" w:hAnsi="Cambria"/>
                <w:noProof/>
                <w:color w:val="365F91"/>
                <w:lang w:val="en-GB"/>
              </w:rPr>
              <w:t>19 April 2010</w:t>
            </w:r>
          </w:p>
        </w:tc>
      </w:tr>
      <w:tr w:rsidR="004A34B9" w:rsidRPr="006E61D5" w:rsidTr="004A34B9">
        <w:tc>
          <w:tcPr>
            <w:tcW w:w="2583" w:type="dxa"/>
            <w:tcBorders>
              <w:left w:val="nil"/>
              <w:right w:val="nil"/>
            </w:tcBorders>
            <w:shd w:val="clear" w:color="auto" w:fill="D3DFEE"/>
          </w:tcPr>
          <w:p w:rsidR="004A34B9" w:rsidRPr="006E61D5" w:rsidRDefault="004A34B9" w:rsidP="00195E86">
            <w:pPr>
              <w:spacing w:after="0"/>
              <w:rPr>
                <w:rFonts w:ascii="Cambria" w:hAnsi="Cambria"/>
                <w:bCs/>
                <w:noProof/>
                <w:color w:val="365F91"/>
                <w:lang w:val="en-GB"/>
              </w:rPr>
            </w:pPr>
            <w:r w:rsidRPr="006E61D5">
              <w:rPr>
                <w:rFonts w:ascii="Cambria" w:hAnsi="Cambria"/>
                <w:bCs/>
                <w:noProof/>
                <w:color w:val="365F91"/>
                <w:lang w:val="en-GB"/>
              </w:rPr>
              <w:t>Senegal</w:t>
            </w:r>
          </w:p>
        </w:tc>
        <w:tc>
          <w:tcPr>
            <w:tcW w:w="2203" w:type="dxa"/>
            <w:tcBorders>
              <w:left w:val="nil"/>
              <w:right w:val="nil"/>
            </w:tcBorders>
            <w:shd w:val="clear" w:color="auto" w:fill="D3DFEE"/>
          </w:tcPr>
          <w:p w:rsidR="004A34B9" w:rsidRPr="006E61D5" w:rsidRDefault="004A34B9" w:rsidP="00195E86">
            <w:pPr>
              <w:spacing w:after="0"/>
              <w:rPr>
                <w:rFonts w:ascii="Cambria" w:hAnsi="Cambria"/>
                <w:noProof/>
                <w:color w:val="365F91"/>
                <w:lang w:val="en-GB"/>
              </w:rPr>
            </w:pPr>
            <w:r w:rsidRPr="006E61D5">
              <w:rPr>
                <w:rFonts w:ascii="Cambria" w:hAnsi="Cambria"/>
                <w:noProof/>
                <w:color w:val="365F91"/>
                <w:lang w:val="en-GB"/>
              </w:rPr>
              <w:t>22 June 2010</w:t>
            </w:r>
          </w:p>
        </w:tc>
      </w:tr>
      <w:tr w:rsidR="004A34B9" w:rsidRPr="006E61D5" w:rsidTr="004A34B9">
        <w:tc>
          <w:tcPr>
            <w:tcW w:w="2583" w:type="dxa"/>
          </w:tcPr>
          <w:p w:rsidR="004A34B9" w:rsidRPr="006E61D5" w:rsidRDefault="004A34B9" w:rsidP="00195E86">
            <w:pPr>
              <w:spacing w:after="0"/>
              <w:rPr>
                <w:rFonts w:ascii="Cambria" w:hAnsi="Cambria"/>
                <w:bCs/>
                <w:noProof/>
                <w:color w:val="365F91"/>
                <w:lang w:val="en-GB"/>
              </w:rPr>
            </w:pPr>
            <w:r w:rsidRPr="006E61D5">
              <w:rPr>
                <w:rFonts w:ascii="Cambria" w:hAnsi="Cambria"/>
                <w:bCs/>
                <w:noProof/>
                <w:color w:val="365F91"/>
                <w:lang w:val="en-GB"/>
              </w:rPr>
              <w:t>Sierra Leone</w:t>
            </w:r>
          </w:p>
        </w:tc>
        <w:tc>
          <w:tcPr>
            <w:tcW w:w="2203" w:type="dxa"/>
          </w:tcPr>
          <w:p w:rsidR="004A34B9" w:rsidRPr="006E61D5" w:rsidRDefault="004A34B9" w:rsidP="00195E86">
            <w:pPr>
              <w:spacing w:after="0"/>
              <w:rPr>
                <w:rFonts w:ascii="Cambria" w:hAnsi="Cambria"/>
                <w:noProof/>
                <w:color w:val="365F91"/>
                <w:lang w:val="en-GB"/>
              </w:rPr>
            </w:pPr>
            <w:r w:rsidRPr="006E61D5">
              <w:rPr>
                <w:rFonts w:ascii="Cambria" w:hAnsi="Cambria"/>
                <w:noProof/>
                <w:color w:val="365F91"/>
                <w:lang w:val="en-GB"/>
              </w:rPr>
              <w:t>17 Aug. 2010</w:t>
            </w:r>
          </w:p>
        </w:tc>
      </w:tr>
    </w:tbl>
    <w:p w:rsidR="00A766D5" w:rsidRDefault="00A766D5" w:rsidP="00337DAC">
      <w:pPr>
        <w:spacing w:after="0" w:line="240" w:lineRule="auto"/>
        <w:jc w:val="both"/>
      </w:pPr>
    </w:p>
    <w:p w:rsidR="003F6C8B" w:rsidRPr="003F6C8B" w:rsidRDefault="003F6C8B" w:rsidP="003F6C8B">
      <w:pPr>
        <w:pStyle w:val="Heading2"/>
        <w:rPr>
          <w:b w:val="0"/>
          <w:i w:val="0"/>
          <w:color w:val="2E74B5" w:themeColor="accent1" w:themeShade="BF"/>
        </w:rPr>
      </w:pPr>
      <w:bookmarkStart w:id="31" w:name="_Toc472597333"/>
      <w:r w:rsidRPr="003F6C8B">
        <w:rPr>
          <w:b w:val="0"/>
          <w:i w:val="0"/>
          <w:color w:val="2E74B5" w:themeColor="accent1" w:themeShade="BF"/>
        </w:rPr>
        <w:t xml:space="preserve">5.1 </w:t>
      </w:r>
      <w:r w:rsidR="006E25EB" w:rsidRPr="003F6C8B">
        <w:rPr>
          <w:b w:val="0"/>
          <w:i w:val="0"/>
          <w:color w:val="2E74B5" w:themeColor="accent1" w:themeShade="BF"/>
        </w:rPr>
        <w:t>Cabo</w:t>
      </w:r>
      <w:r w:rsidR="00A766D5" w:rsidRPr="003F6C8B">
        <w:rPr>
          <w:b w:val="0"/>
          <w:i w:val="0"/>
          <w:color w:val="2E74B5" w:themeColor="accent1" w:themeShade="BF"/>
        </w:rPr>
        <w:t xml:space="preserve"> Verde</w:t>
      </w:r>
      <w:bookmarkEnd w:id="31"/>
      <w:r w:rsidR="00A766D5" w:rsidRPr="003F6C8B">
        <w:rPr>
          <w:b w:val="0"/>
          <w:i w:val="0"/>
          <w:color w:val="2E74B5" w:themeColor="accent1" w:themeShade="BF"/>
        </w:rPr>
        <w:t xml:space="preserve"> </w:t>
      </w:r>
    </w:p>
    <w:p w:rsidR="00A766D5" w:rsidRPr="00195E86" w:rsidRDefault="00195E86" w:rsidP="00337DAC">
      <w:pPr>
        <w:autoSpaceDE w:val="0"/>
        <w:autoSpaceDN w:val="0"/>
        <w:adjustRightInd w:val="0"/>
        <w:spacing w:after="0" w:line="240" w:lineRule="auto"/>
        <w:jc w:val="both"/>
        <w:rPr>
          <w:rFonts w:ascii="Times New Roman" w:hAnsi="Times New Roman" w:cs="Times New Roman"/>
          <w:b/>
        </w:rPr>
      </w:pPr>
      <w:r w:rsidRPr="00195E86">
        <w:rPr>
          <w:rFonts w:ascii="Times New Roman" w:hAnsi="Times New Roman" w:cs="Times New Roman"/>
        </w:rPr>
        <w:t>WARFP-supported</w:t>
      </w:r>
      <w:r w:rsidR="00A766D5" w:rsidRPr="00195E86">
        <w:rPr>
          <w:rFonts w:ascii="Times New Roman" w:hAnsi="Times New Roman" w:cs="Times New Roman"/>
        </w:rPr>
        <w:t xml:space="preserve"> activities actu</w:t>
      </w:r>
      <w:r w:rsidR="006E25EB">
        <w:rPr>
          <w:rFonts w:ascii="Times New Roman" w:hAnsi="Times New Roman" w:cs="Times New Roman"/>
        </w:rPr>
        <w:t>ally began in Cabo</w:t>
      </w:r>
      <w:r w:rsidR="00A766D5" w:rsidRPr="00195E86">
        <w:rPr>
          <w:rFonts w:ascii="Times New Roman" w:hAnsi="Times New Roman" w:cs="Times New Roman"/>
        </w:rPr>
        <w:t xml:space="preserve"> Verde in April 2010 (World Bank and CSRP, 2011a).  At the time, while illegal fishing was considered a constraint on the benefits from the fisheries given the large area of the country’s waters, the key challenge</w:t>
      </w:r>
      <w:r w:rsidRPr="00195E86">
        <w:rPr>
          <w:rFonts w:ascii="Times New Roman" w:hAnsi="Times New Roman" w:cs="Times New Roman"/>
        </w:rPr>
        <w:t xml:space="preserve"> identified</w:t>
      </w:r>
      <w:r w:rsidR="00A766D5" w:rsidRPr="00195E86">
        <w:rPr>
          <w:rFonts w:ascii="Times New Roman" w:hAnsi="Times New Roman" w:cs="Times New Roman"/>
        </w:rPr>
        <w:t xml:space="preserve"> for the coastal demersal fishery system was the expanding small-scale fleet and accompanying decline of sedentary coastal fish resources on the relatively narrow</w:t>
      </w:r>
      <w:r w:rsidRPr="00195E86">
        <w:rPr>
          <w:rFonts w:ascii="Times New Roman" w:hAnsi="Times New Roman" w:cs="Times New Roman"/>
        </w:rPr>
        <w:t xml:space="preserve"> shelf area (World Bank, 2009).</w:t>
      </w:r>
      <w:r w:rsidR="00A766D5" w:rsidRPr="00195E86">
        <w:rPr>
          <w:rFonts w:ascii="Times New Roman" w:hAnsi="Times New Roman" w:cs="Times New Roman"/>
        </w:rPr>
        <w:t xml:space="preserve"> However, the first year of reform implementation began slowly and soon fell behin</w:t>
      </w:r>
      <w:r w:rsidR="006B57E9">
        <w:rPr>
          <w:rFonts w:ascii="Times New Roman" w:hAnsi="Times New Roman" w:cs="Times New Roman"/>
        </w:rPr>
        <w:t>d schedule (World Bank and CSRP</w:t>
      </w:r>
      <w:r w:rsidR="00A766D5" w:rsidRPr="00195E86">
        <w:rPr>
          <w:rFonts w:ascii="Times New Roman" w:hAnsi="Times New Roman" w:cs="Times New Roman"/>
        </w:rPr>
        <w:t xml:space="preserve"> 2011a). Subsequently, a World Bank team noted considerable delays in December 2012, and during the March 2013 mid-term review, the project was ‘restructured,’ whereby the government and the World Bank agreed to change the terms of the financing to add, change or reduce planned activi</w:t>
      </w:r>
      <w:r w:rsidR="006B57E9">
        <w:rPr>
          <w:rFonts w:ascii="Times New Roman" w:hAnsi="Times New Roman" w:cs="Times New Roman"/>
        </w:rPr>
        <w:t>ties and objectives (World Bank</w:t>
      </w:r>
      <w:r w:rsidR="00A766D5" w:rsidRPr="00195E86">
        <w:rPr>
          <w:rFonts w:ascii="Times New Roman" w:hAnsi="Times New Roman" w:cs="Times New Roman"/>
        </w:rPr>
        <w:t xml:space="preserve"> 2014a).  The restructuring focused </w:t>
      </w:r>
      <w:r w:rsidRPr="00195E86">
        <w:rPr>
          <w:rFonts w:ascii="Times New Roman" w:hAnsi="Times New Roman" w:cs="Times New Roman"/>
        </w:rPr>
        <w:t>WARFP support</w:t>
      </w:r>
      <w:r w:rsidR="00A766D5" w:rsidRPr="00195E86">
        <w:rPr>
          <w:rFonts w:ascii="Times New Roman" w:hAnsi="Times New Roman" w:cs="Times New Roman"/>
        </w:rPr>
        <w:t xml:space="preserve"> on those activities where objectives were considered as most likely to be achieved by the end of the project </w:t>
      </w:r>
      <w:r w:rsidRPr="00195E86">
        <w:rPr>
          <w:rFonts w:ascii="Times New Roman" w:hAnsi="Times New Roman" w:cs="Times New Roman"/>
        </w:rPr>
        <w:t>in 2015, with a reduction in funding for</w:t>
      </w:r>
      <w:r w:rsidR="00A766D5" w:rsidRPr="00195E86">
        <w:rPr>
          <w:rFonts w:ascii="Times New Roman" w:hAnsi="Times New Roman" w:cs="Times New Roman"/>
        </w:rPr>
        <w:t xml:space="preserve"> activities considered as unlikely to reach their goal (e.g. small grants and training for diversified livelihoods in fishing communities in order to compensate for foregone resource rent resulting from changes in harvesting rules) (World Bank, 2014a). </w:t>
      </w:r>
    </w:p>
    <w:p w:rsidR="00A766D5" w:rsidRPr="00195E86" w:rsidRDefault="00A766D5" w:rsidP="00337DAC">
      <w:pPr>
        <w:autoSpaceDE w:val="0"/>
        <w:autoSpaceDN w:val="0"/>
        <w:adjustRightInd w:val="0"/>
        <w:spacing w:after="0" w:line="240" w:lineRule="auto"/>
        <w:jc w:val="both"/>
        <w:rPr>
          <w:rFonts w:ascii="Times New Roman" w:hAnsi="Times New Roman" w:cs="Times New Roman"/>
          <w:i/>
        </w:rPr>
      </w:pPr>
    </w:p>
    <w:p w:rsidR="00A766D5" w:rsidRPr="00195E86" w:rsidRDefault="00A766D5" w:rsidP="00337DAC">
      <w:pPr>
        <w:autoSpaceDE w:val="0"/>
        <w:autoSpaceDN w:val="0"/>
        <w:adjustRightInd w:val="0"/>
        <w:spacing w:after="0" w:line="240" w:lineRule="auto"/>
        <w:jc w:val="both"/>
        <w:rPr>
          <w:rFonts w:ascii="Times New Roman" w:hAnsi="Times New Roman" w:cs="Times New Roman"/>
        </w:rPr>
      </w:pPr>
      <w:r w:rsidRPr="00195E86">
        <w:rPr>
          <w:rFonts w:ascii="Times New Roman" w:hAnsi="Times New Roman" w:cs="Times New Roman"/>
        </w:rPr>
        <w:t>In terms of national-scale efforts to change articulated policy s</w:t>
      </w:r>
      <w:r w:rsidR="00195E86" w:rsidRPr="00195E86">
        <w:rPr>
          <w:rFonts w:ascii="Times New Roman" w:hAnsi="Times New Roman" w:cs="Times New Roman"/>
        </w:rPr>
        <w:t>tatements for the fisherie</w:t>
      </w:r>
      <w:r w:rsidRPr="00195E86">
        <w:rPr>
          <w:rFonts w:ascii="Times New Roman" w:hAnsi="Times New Roman" w:cs="Times New Roman"/>
        </w:rPr>
        <w:t>s, after a slower than expected start in year one, the Fisheries Department (DGP) began to work with international experts to conduct bio-economic modeling and assessments of the fishery systems in order to prepare a new policy for the sector (World Bank and CSRP, 2011a).  The policy statement was drafted in 2012, entitled the ‘Strategic Fisheries Development Plan,’ and further revised in 2013 as a government ‘l</w:t>
      </w:r>
      <w:r w:rsidR="00195E86" w:rsidRPr="00195E86">
        <w:rPr>
          <w:rFonts w:ascii="Times New Roman" w:hAnsi="Times New Roman" w:cs="Times New Roman"/>
        </w:rPr>
        <w:t>etter of sector policy’</w:t>
      </w:r>
      <w:r w:rsidRPr="00195E86">
        <w:rPr>
          <w:rFonts w:ascii="Times New Roman" w:hAnsi="Times New Roman" w:cs="Times New Roman"/>
        </w:rPr>
        <w:t>, before being a</w:t>
      </w:r>
      <w:r w:rsidR="00A16960">
        <w:rPr>
          <w:rFonts w:ascii="Times New Roman" w:hAnsi="Times New Roman" w:cs="Times New Roman"/>
        </w:rPr>
        <w:t>dopted by the Government in 2015</w:t>
      </w:r>
      <w:r w:rsidRPr="00195E86">
        <w:rPr>
          <w:rFonts w:ascii="Times New Roman" w:hAnsi="Times New Roman" w:cs="Times New Roman"/>
        </w:rPr>
        <w:t xml:space="preserve"> and further analysis begun in order to implement the policy’, including drafting of revisions to </w:t>
      </w:r>
      <w:r w:rsidR="000C232A">
        <w:rPr>
          <w:rFonts w:ascii="Times New Roman" w:hAnsi="Times New Roman" w:cs="Times New Roman"/>
        </w:rPr>
        <w:t>the national law and</w:t>
      </w:r>
      <w:r w:rsidRPr="00195E86">
        <w:rPr>
          <w:rFonts w:ascii="Times New Roman" w:hAnsi="Times New Roman" w:cs="Times New Roman"/>
        </w:rPr>
        <w:t xml:space="preserve"> regulations</w:t>
      </w:r>
      <w:r w:rsidR="000C232A">
        <w:rPr>
          <w:rFonts w:ascii="Times New Roman" w:hAnsi="Times New Roman" w:cs="Times New Roman"/>
        </w:rPr>
        <w:t>, with the former including recognition of community rights to manage defined coastal fisheries</w:t>
      </w:r>
      <w:r w:rsidRPr="00195E86">
        <w:rPr>
          <w:rFonts w:ascii="Times New Roman" w:hAnsi="Times New Roman" w:cs="Times New Roman"/>
        </w:rPr>
        <w:t xml:space="preserve"> (World Bank and CSRP, 2015b</w:t>
      </w:r>
      <w:r w:rsidR="000C232A">
        <w:rPr>
          <w:rFonts w:ascii="Times New Roman" w:hAnsi="Times New Roman" w:cs="Times New Roman"/>
        </w:rPr>
        <w:t>; World Bank and CSRP 2016</w:t>
      </w:r>
      <w:r w:rsidRPr="00195E86">
        <w:rPr>
          <w:rFonts w:ascii="Times New Roman" w:hAnsi="Times New Roman" w:cs="Times New Roman"/>
        </w:rPr>
        <w:t>).</w:t>
      </w:r>
      <w:r w:rsidR="006E25EB">
        <w:rPr>
          <w:rStyle w:val="FootnoteReference"/>
          <w:rFonts w:ascii="Times New Roman" w:hAnsi="Times New Roman" w:cs="Times New Roman"/>
        </w:rPr>
        <w:footnoteReference w:id="13"/>
      </w:r>
      <w:r w:rsidRPr="00195E86">
        <w:rPr>
          <w:rFonts w:ascii="Times New Roman" w:hAnsi="Times New Roman" w:cs="Times New Roman"/>
        </w:rPr>
        <w:t xml:space="preserve">  </w:t>
      </w:r>
      <w:r w:rsidR="00634201">
        <w:rPr>
          <w:rFonts w:ascii="Times New Roman" w:hAnsi="Times New Roman" w:cs="Times New Roman"/>
        </w:rPr>
        <w:t>The revisions to the law and new regulations were completing final review as of early 2016 (World Bank and CSRP 2016).</w:t>
      </w:r>
    </w:p>
    <w:p w:rsidR="00A766D5" w:rsidRPr="00195E86" w:rsidRDefault="00A766D5" w:rsidP="00337DAC">
      <w:pPr>
        <w:autoSpaceDE w:val="0"/>
        <w:autoSpaceDN w:val="0"/>
        <w:adjustRightInd w:val="0"/>
        <w:spacing w:after="0" w:line="240" w:lineRule="auto"/>
        <w:jc w:val="both"/>
        <w:rPr>
          <w:rFonts w:ascii="Times New Roman" w:hAnsi="Times New Roman" w:cs="Times New Roman"/>
        </w:rPr>
      </w:pPr>
    </w:p>
    <w:p w:rsidR="00A766D5" w:rsidRPr="00195E86" w:rsidRDefault="00A766D5" w:rsidP="00337DAC">
      <w:pPr>
        <w:autoSpaceDE w:val="0"/>
        <w:autoSpaceDN w:val="0"/>
        <w:adjustRightInd w:val="0"/>
        <w:spacing w:after="0" w:line="240" w:lineRule="auto"/>
        <w:jc w:val="both"/>
        <w:rPr>
          <w:rFonts w:ascii="Times New Roman" w:hAnsi="Times New Roman" w:cs="Times New Roman"/>
        </w:rPr>
      </w:pPr>
      <w:r w:rsidRPr="00195E86">
        <w:rPr>
          <w:rFonts w:ascii="Times New Roman" w:hAnsi="Times New Roman" w:cs="Times New Roman"/>
        </w:rPr>
        <w:t>To enhance national agency capacity to administer harvesting rules, the project included support for the Fisheries Department (DGP) to complete a full registration of the canoe fleet (World Bank, 2009). The registration program implemented by DGP was considered a model for the region by t</w:t>
      </w:r>
      <w:r w:rsidR="00195E86" w:rsidRPr="00195E86">
        <w:rPr>
          <w:rFonts w:ascii="Times New Roman" w:hAnsi="Times New Roman" w:cs="Times New Roman"/>
        </w:rPr>
        <w:t>he World Bank, and achieved 100 percent</w:t>
      </w:r>
      <w:r w:rsidRPr="00195E86">
        <w:rPr>
          <w:rFonts w:ascii="Times New Roman" w:hAnsi="Times New Roman" w:cs="Times New Roman"/>
        </w:rPr>
        <w:t xml:space="preserve"> registration of canoes by December 2013, with a full database of the fleet </w:t>
      </w:r>
      <w:r w:rsidR="00A16960">
        <w:rPr>
          <w:rFonts w:ascii="Times New Roman" w:hAnsi="Times New Roman" w:cs="Times New Roman"/>
        </w:rPr>
        <w:t xml:space="preserve">stored in the cloud, </w:t>
      </w:r>
      <w:r w:rsidRPr="00195E86">
        <w:rPr>
          <w:rFonts w:ascii="Times New Roman" w:hAnsi="Times New Roman" w:cs="Times New Roman"/>
        </w:rPr>
        <w:t>accessible by smart phone</w:t>
      </w:r>
      <w:r w:rsidR="00A16960">
        <w:rPr>
          <w:rFonts w:ascii="Times New Roman" w:hAnsi="Times New Roman" w:cs="Times New Roman"/>
        </w:rPr>
        <w:t xml:space="preserve"> and available to the public</w:t>
      </w:r>
      <w:r w:rsidRPr="00195E86">
        <w:rPr>
          <w:rFonts w:ascii="Times New Roman" w:hAnsi="Times New Roman" w:cs="Times New Roman"/>
        </w:rPr>
        <w:t xml:space="preserve"> (World Bank, 2014a). Additionally to support policy objectives and administration of  harvesting rules, the biological status of key fish stocks in the country’s waters was assessed, beginning with a survey of small pelagics in 2010 and continuing in 2012, leading DGP to propose new input control rules to freeze the registration of new small-scale vessels in March 2015, with the objective of transitioning to an output control rule based on establishment of a total allowable catch limit for small pelagic species towards the end of 2015 (World Bank and CSRP, 2015b).  </w:t>
      </w:r>
      <w:r w:rsidR="00A16960">
        <w:rPr>
          <w:rFonts w:ascii="Times New Roman" w:hAnsi="Times New Roman" w:cs="Times New Roman"/>
        </w:rPr>
        <w:t>Drawing from the information provided by these assessments and monitoring, as well as enhanced capacity of the state agency, licensing coverage of small-scale and semi-industrial fishing vessels increased over the course of the WARFP, with licenses issued for these types of vessels recorded as follows: 105 vessels in 2012, 476 vessels in 2013, 780 in 2014 and 605 in 2015, with reported catches from these fleets increasing to 12,100 mt and 14,300 mt in 2013 and 2014 respectively (World Bank and CSRP 2016).</w:t>
      </w:r>
    </w:p>
    <w:p w:rsidR="00A766D5" w:rsidRPr="00195E86" w:rsidRDefault="00A766D5" w:rsidP="00337DAC">
      <w:pPr>
        <w:autoSpaceDE w:val="0"/>
        <w:autoSpaceDN w:val="0"/>
        <w:adjustRightInd w:val="0"/>
        <w:spacing w:after="0" w:line="240" w:lineRule="auto"/>
        <w:jc w:val="both"/>
        <w:rPr>
          <w:rFonts w:ascii="Times New Roman" w:hAnsi="Times New Roman" w:cs="Times New Roman"/>
        </w:rPr>
      </w:pPr>
    </w:p>
    <w:p w:rsidR="00A766D5" w:rsidRPr="00CD7D4F" w:rsidRDefault="00A766D5" w:rsidP="00337DAC">
      <w:pPr>
        <w:autoSpaceDE w:val="0"/>
        <w:autoSpaceDN w:val="0"/>
        <w:adjustRightInd w:val="0"/>
        <w:spacing w:after="0" w:line="240" w:lineRule="auto"/>
        <w:jc w:val="both"/>
        <w:rPr>
          <w:rFonts w:ascii="Times New Roman" w:hAnsi="Times New Roman" w:cs="Times New Roman"/>
        </w:rPr>
      </w:pPr>
      <w:r w:rsidRPr="0080432A">
        <w:rPr>
          <w:rFonts w:ascii="Times New Roman" w:hAnsi="Times New Roman" w:cs="Times New Roman"/>
        </w:rPr>
        <w:t xml:space="preserve">Two pilot projects were envisaged for introduction of state recognition of community management rights over defined coastal fisheries, though the sites were not selected </w:t>
      </w:r>
      <w:r w:rsidR="002A454B">
        <w:rPr>
          <w:rFonts w:ascii="Times New Roman" w:hAnsi="Times New Roman" w:cs="Times New Roman"/>
        </w:rPr>
        <w:t>until 2011 (World Bank and CSRP</w:t>
      </w:r>
      <w:r w:rsidRPr="0080432A">
        <w:rPr>
          <w:rFonts w:ascii="Times New Roman" w:hAnsi="Times New Roman" w:cs="Times New Roman"/>
        </w:rPr>
        <w:t xml:space="preserve"> 2011a).  As of early 2013, the World Bank reported that progress remained slow, and DGP had approached the Government of Senegal to facilitate an exchange of expertise and learning based on the latter’s experiences in co-</w:t>
      </w:r>
      <w:r w:rsidR="00634201">
        <w:rPr>
          <w:rFonts w:ascii="Times New Roman" w:hAnsi="Times New Roman" w:cs="Times New Roman"/>
        </w:rPr>
        <w:t>management (World Bank</w:t>
      </w:r>
      <w:r w:rsidRPr="00CD7D4F">
        <w:rPr>
          <w:rFonts w:ascii="Times New Roman" w:hAnsi="Times New Roman" w:cs="Times New Roman"/>
        </w:rPr>
        <w:t xml:space="preserve"> 2014a). Funding for this activity was increased as a result of the restructuring, and progress reported as subse</w:t>
      </w:r>
      <w:r w:rsidR="002A454B">
        <w:rPr>
          <w:rFonts w:ascii="Times New Roman" w:hAnsi="Times New Roman" w:cs="Times New Roman"/>
        </w:rPr>
        <w:t>quently accelerated (World Bank</w:t>
      </w:r>
      <w:r w:rsidRPr="00CD7D4F">
        <w:rPr>
          <w:rFonts w:ascii="Times New Roman" w:hAnsi="Times New Roman" w:cs="Times New Roman"/>
        </w:rPr>
        <w:t xml:space="preserve"> 2014a).  As of 2015, four fishers’ associations </w:t>
      </w:r>
      <w:r w:rsidR="00CD7D4F" w:rsidRPr="00CD7D4F">
        <w:rPr>
          <w:rFonts w:ascii="Times New Roman" w:hAnsi="Times New Roman" w:cs="Times New Roman"/>
        </w:rPr>
        <w:t xml:space="preserve">had </w:t>
      </w:r>
      <w:r w:rsidRPr="00CD7D4F">
        <w:rPr>
          <w:rFonts w:ascii="Times New Roman" w:hAnsi="Times New Roman" w:cs="Times New Roman"/>
        </w:rPr>
        <w:t>formed</w:t>
      </w:r>
      <w:r w:rsidR="00A16960">
        <w:rPr>
          <w:rFonts w:ascii="Times New Roman" w:hAnsi="Times New Roman" w:cs="Times New Roman"/>
        </w:rPr>
        <w:t xml:space="preserve"> at</w:t>
      </w:r>
      <w:r w:rsidR="00CD7D4F" w:rsidRPr="00CD7D4F">
        <w:rPr>
          <w:rFonts w:ascii="Times New Roman" w:hAnsi="Times New Roman" w:cs="Times New Roman"/>
        </w:rPr>
        <w:t xml:space="preserve"> the two sites (Sal and Maio)</w:t>
      </w:r>
      <w:r w:rsidRPr="00CD7D4F">
        <w:rPr>
          <w:rFonts w:ascii="Times New Roman" w:hAnsi="Times New Roman" w:cs="Times New Roman"/>
        </w:rPr>
        <w:t>, with a facilitator from DGP suppo</w:t>
      </w:r>
      <w:r w:rsidR="00634201">
        <w:rPr>
          <w:rFonts w:ascii="Times New Roman" w:hAnsi="Times New Roman" w:cs="Times New Roman"/>
        </w:rPr>
        <w:t>rting each (World Bank and CSRP</w:t>
      </w:r>
      <w:r w:rsidRPr="00CD7D4F">
        <w:rPr>
          <w:rFonts w:ascii="Times New Roman" w:hAnsi="Times New Roman" w:cs="Times New Roman"/>
        </w:rPr>
        <w:t xml:space="preserve"> 2015b). Each association had reportedly worked with the facilitators to conduct a rapid assessment of the coastal </w:t>
      </w:r>
      <w:r w:rsidR="00CD7D4F" w:rsidRPr="00CD7D4F">
        <w:rPr>
          <w:rFonts w:ascii="Times New Roman" w:hAnsi="Times New Roman" w:cs="Times New Roman"/>
        </w:rPr>
        <w:t xml:space="preserve">demersal fisheries, and </w:t>
      </w:r>
      <w:r w:rsidR="00634201">
        <w:rPr>
          <w:rFonts w:ascii="Times New Roman" w:hAnsi="Times New Roman" w:cs="Times New Roman"/>
        </w:rPr>
        <w:t>developed</w:t>
      </w:r>
      <w:r w:rsidRPr="00CD7D4F">
        <w:rPr>
          <w:rFonts w:ascii="Times New Roman" w:hAnsi="Times New Roman" w:cs="Times New Roman"/>
        </w:rPr>
        <w:t xml:space="preserve"> new rules for state recogni</w:t>
      </w:r>
      <w:r w:rsidR="00CD7D4F">
        <w:rPr>
          <w:rFonts w:ascii="Times New Roman" w:hAnsi="Times New Roman" w:cs="Times New Roman"/>
        </w:rPr>
        <w:t>tion</w:t>
      </w:r>
      <w:r w:rsidR="00CD7D4F" w:rsidRPr="00CD7D4F">
        <w:rPr>
          <w:rFonts w:ascii="Times New Roman" w:hAnsi="Times New Roman" w:cs="Times New Roman"/>
        </w:rPr>
        <w:t xml:space="preserve"> </w:t>
      </w:r>
      <w:r w:rsidR="00634201">
        <w:rPr>
          <w:rFonts w:ascii="Times New Roman" w:hAnsi="Times New Roman" w:cs="Times New Roman"/>
        </w:rPr>
        <w:t>(World Bank and CSRP</w:t>
      </w:r>
      <w:r w:rsidRPr="00CD7D4F">
        <w:rPr>
          <w:rFonts w:ascii="Times New Roman" w:hAnsi="Times New Roman" w:cs="Times New Roman"/>
        </w:rPr>
        <w:t xml:space="preserve"> 2015b</w:t>
      </w:r>
      <w:r w:rsidR="00634201">
        <w:rPr>
          <w:rFonts w:ascii="Times New Roman" w:hAnsi="Times New Roman" w:cs="Times New Roman"/>
        </w:rPr>
        <w:t>; World Bank and CSRP 2016</w:t>
      </w:r>
      <w:r w:rsidRPr="00CD7D4F">
        <w:rPr>
          <w:rFonts w:ascii="Times New Roman" w:hAnsi="Times New Roman" w:cs="Times New Roman"/>
        </w:rPr>
        <w:t xml:space="preserve">).  The </w:t>
      </w:r>
      <w:r w:rsidR="00634201">
        <w:rPr>
          <w:rFonts w:ascii="Times New Roman" w:hAnsi="Times New Roman" w:cs="Times New Roman"/>
        </w:rPr>
        <w:t>associations were subsequently</w:t>
      </w:r>
      <w:r w:rsidRPr="00CD7D4F">
        <w:rPr>
          <w:rFonts w:ascii="Times New Roman" w:hAnsi="Times New Roman" w:cs="Times New Roman"/>
        </w:rPr>
        <w:t xml:space="preserve"> legally established </w:t>
      </w:r>
      <w:r w:rsidR="00634201">
        <w:rPr>
          <w:rFonts w:ascii="Times New Roman" w:hAnsi="Times New Roman" w:cs="Times New Roman"/>
        </w:rPr>
        <w:t xml:space="preserve">with internal governance structures (a general assembly, a board and technical committees) </w:t>
      </w:r>
      <w:r w:rsidRPr="00CD7D4F">
        <w:rPr>
          <w:rFonts w:ascii="Times New Roman" w:hAnsi="Times New Roman" w:cs="Times New Roman"/>
        </w:rPr>
        <w:t xml:space="preserve">and their rules </w:t>
      </w:r>
      <w:r w:rsidR="00634201">
        <w:rPr>
          <w:rFonts w:ascii="Times New Roman" w:hAnsi="Times New Roman" w:cs="Times New Roman"/>
        </w:rPr>
        <w:t xml:space="preserve">were expected to be </w:t>
      </w:r>
      <w:r w:rsidRPr="00CD7D4F">
        <w:rPr>
          <w:rFonts w:ascii="Times New Roman" w:hAnsi="Times New Roman" w:cs="Times New Roman"/>
        </w:rPr>
        <w:t>recognized by the state a</w:t>
      </w:r>
      <w:r w:rsidR="00634201">
        <w:rPr>
          <w:rFonts w:ascii="Times New Roman" w:hAnsi="Times New Roman" w:cs="Times New Roman"/>
        </w:rPr>
        <w:t>s regulations in early 2016 (World Bank and CSRP</w:t>
      </w:r>
      <w:r w:rsidRPr="00CD7D4F">
        <w:rPr>
          <w:rFonts w:ascii="Times New Roman" w:hAnsi="Times New Roman" w:cs="Times New Roman"/>
        </w:rPr>
        <w:t xml:space="preserve"> 2015b</w:t>
      </w:r>
      <w:r w:rsidR="00634201">
        <w:rPr>
          <w:rFonts w:ascii="Times New Roman" w:hAnsi="Times New Roman" w:cs="Times New Roman"/>
        </w:rPr>
        <w:t>; World Bank and CSRP 2016</w:t>
      </w:r>
      <w:r w:rsidRPr="00CD7D4F">
        <w:rPr>
          <w:rFonts w:ascii="Times New Roman" w:hAnsi="Times New Roman" w:cs="Times New Roman"/>
        </w:rPr>
        <w:t>).</w:t>
      </w:r>
      <w:r w:rsidR="000C232A">
        <w:rPr>
          <w:rFonts w:ascii="Times New Roman" w:hAnsi="Times New Roman" w:cs="Times New Roman"/>
        </w:rPr>
        <w:t xml:space="preserve">  According to an early 2</w:t>
      </w:r>
      <w:r w:rsidR="002A454B">
        <w:rPr>
          <w:rFonts w:ascii="Times New Roman" w:hAnsi="Times New Roman" w:cs="Times New Roman"/>
        </w:rPr>
        <w:t>016 report, the communities had</w:t>
      </w:r>
      <w:r w:rsidR="000C232A">
        <w:rPr>
          <w:rFonts w:ascii="Times New Roman" w:hAnsi="Times New Roman" w:cs="Times New Roman"/>
        </w:rPr>
        <w:t xml:space="preserve"> </w:t>
      </w:r>
      <w:r w:rsidR="002A454B">
        <w:rPr>
          <w:rFonts w:ascii="Times New Roman" w:hAnsi="Times New Roman" w:cs="Times New Roman"/>
        </w:rPr>
        <w:t>embraced state recognition of</w:t>
      </w:r>
      <w:r w:rsidR="000C232A">
        <w:rPr>
          <w:rFonts w:ascii="Times New Roman" w:hAnsi="Times New Roman" w:cs="Times New Roman"/>
        </w:rPr>
        <w:t xml:space="preserve"> management rights, utilizing the opportunity to develop new rules for the fisheries</w:t>
      </w:r>
      <w:r w:rsidR="006B57E9">
        <w:rPr>
          <w:rFonts w:ascii="Times New Roman" w:hAnsi="Times New Roman" w:cs="Times New Roman"/>
        </w:rPr>
        <w:t>, with dues collected from members in order to help sustainably fund the organizations’ operating costs</w:t>
      </w:r>
      <w:r w:rsidR="000C232A">
        <w:rPr>
          <w:rFonts w:ascii="Times New Roman" w:hAnsi="Times New Roman" w:cs="Times New Roman"/>
        </w:rPr>
        <w:t xml:space="preserve"> (World Bank and CSRP 2016).</w:t>
      </w:r>
      <w:r w:rsidR="006B57E9">
        <w:rPr>
          <w:rFonts w:ascii="Times New Roman" w:hAnsi="Times New Roman" w:cs="Times New Roman"/>
        </w:rPr>
        <w:t xml:space="preserve">  In early 2016 the government indicated an interest to support the establishment of similar associations on the islands of Boa Vista, Santiago and Santo Antao (World Bank and CSRP 2016).</w:t>
      </w:r>
    </w:p>
    <w:p w:rsidR="00A766D5" w:rsidRPr="00CD7D4F" w:rsidRDefault="00A766D5" w:rsidP="00337DAC">
      <w:pPr>
        <w:autoSpaceDE w:val="0"/>
        <w:autoSpaceDN w:val="0"/>
        <w:adjustRightInd w:val="0"/>
        <w:spacing w:after="0" w:line="240" w:lineRule="auto"/>
        <w:jc w:val="both"/>
        <w:rPr>
          <w:rFonts w:ascii="Times New Roman" w:hAnsi="Times New Roman" w:cs="Times New Roman"/>
        </w:rPr>
      </w:pPr>
    </w:p>
    <w:p w:rsidR="00A766D5" w:rsidRPr="00B903F3" w:rsidRDefault="00A766D5" w:rsidP="00337DAC">
      <w:pPr>
        <w:autoSpaceDE w:val="0"/>
        <w:autoSpaceDN w:val="0"/>
        <w:adjustRightInd w:val="0"/>
        <w:spacing w:after="0" w:line="240" w:lineRule="auto"/>
        <w:jc w:val="both"/>
        <w:rPr>
          <w:rFonts w:ascii="Times New Roman" w:hAnsi="Times New Roman" w:cs="Times New Roman"/>
        </w:rPr>
      </w:pPr>
      <w:r w:rsidRPr="00CD7D4F">
        <w:rPr>
          <w:rFonts w:ascii="Times New Roman" w:hAnsi="Times New Roman" w:cs="Times New Roman"/>
        </w:rPr>
        <w:t xml:space="preserve">Additionally, although delayed and funding reduced compared to </w:t>
      </w:r>
      <w:r w:rsidR="00CD7D4F" w:rsidRPr="00CD7D4F">
        <w:rPr>
          <w:rFonts w:ascii="Times New Roman" w:hAnsi="Times New Roman" w:cs="Times New Roman"/>
        </w:rPr>
        <w:t xml:space="preserve">what was envisaged in the </w:t>
      </w:r>
      <w:r w:rsidRPr="00CD7D4F">
        <w:rPr>
          <w:rFonts w:ascii="Times New Roman" w:hAnsi="Times New Roman" w:cs="Times New Roman"/>
        </w:rPr>
        <w:t xml:space="preserve">project document, the </w:t>
      </w:r>
      <w:r w:rsidR="00CD7D4F" w:rsidRPr="00CD7D4F">
        <w:rPr>
          <w:rFonts w:ascii="Times New Roman" w:hAnsi="Times New Roman" w:cs="Times New Roman"/>
        </w:rPr>
        <w:t>WARFP</w:t>
      </w:r>
      <w:r w:rsidRPr="00CD7D4F">
        <w:rPr>
          <w:rFonts w:ascii="Times New Roman" w:hAnsi="Times New Roman" w:cs="Times New Roman"/>
        </w:rPr>
        <w:t xml:space="preserve"> has financed small-scale fishers interested to exit the small pelagic fishery system, after </w:t>
      </w:r>
      <w:r w:rsidR="00CD7D4F" w:rsidRPr="00CD7D4F">
        <w:rPr>
          <w:rFonts w:ascii="Times New Roman" w:hAnsi="Times New Roman" w:cs="Times New Roman"/>
        </w:rPr>
        <w:t>DGP passed a</w:t>
      </w:r>
      <w:r w:rsidRPr="00CD7D4F">
        <w:rPr>
          <w:rFonts w:ascii="Times New Roman" w:hAnsi="Times New Roman" w:cs="Times New Roman"/>
        </w:rPr>
        <w:t xml:space="preserve"> rule freezing registration of new vessels. With the rule in place, DGP considered the funding for incentives to diversify out of fisheries to be more likely to reduce overall fishing effort in the small pelagic system.  As of </w:t>
      </w:r>
      <w:r w:rsidR="00CD7D4F" w:rsidRPr="00CD7D4F">
        <w:rPr>
          <w:rFonts w:ascii="Times New Roman" w:hAnsi="Times New Roman" w:cs="Times New Roman"/>
        </w:rPr>
        <w:t>mid-</w:t>
      </w:r>
      <w:r w:rsidRPr="00CD7D4F">
        <w:rPr>
          <w:rFonts w:ascii="Times New Roman" w:hAnsi="Times New Roman" w:cs="Times New Roman"/>
        </w:rPr>
        <w:t xml:space="preserve">2015, some 69 fishers had received grants or subsidized loans in order to start </w:t>
      </w:r>
      <w:r w:rsidRPr="00B903F3">
        <w:rPr>
          <w:rFonts w:ascii="Times New Roman" w:hAnsi="Times New Roman" w:cs="Times New Roman"/>
        </w:rPr>
        <w:t xml:space="preserve">new enterprises outside of the fisheries sector (World Bank and CSRP, 2015b). </w:t>
      </w:r>
    </w:p>
    <w:p w:rsidR="00A766D5" w:rsidRPr="00B903F3" w:rsidRDefault="00A766D5" w:rsidP="00337DAC">
      <w:pPr>
        <w:autoSpaceDE w:val="0"/>
        <w:autoSpaceDN w:val="0"/>
        <w:adjustRightInd w:val="0"/>
        <w:spacing w:after="0" w:line="240" w:lineRule="auto"/>
        <w:jc w:val="both"/>
        <w:rPr>
          <w:rFonts w:ascii="Times New Roman" w:hAnsi="Times New Roman" w:cs="Times New Roman"/>
        </w:rPr>
      </w:pPr>
    </w:p>
    <w:p w:rsidR="00A766D5" w:rsidRDefault="00A766D5" w:rsidP="00337DAC">
      <w:pPr>
        <w:autoSpaceDE w:val="0"/>
        <w:autoSpaceDN w:val="0"/>
        <w:adjustRightInd w:val="0"/>
        <w:spacing w:after="0" w:line="240" w:lineRule="auto"/>
        <w:jc w:val="both"/>
        <w:rPr>
          <w:rFonts w:ascii="Times New Roman" w:hAnsi="Times New Roman" w:cs="Times New Roman"/>
        </w:rPr>
      </w:pPr>
      <w:r w:rsidRPr="00B903F3">
        <w:rPr>
          <w:rFonts w:ascii="Times New Roman" w:hAnsi="Times New Roman" w:cs="Times New Roman"/>
        </w:rPr>
        <w:t xml:space="preserve">In terms of enhancing </w:t>
      </w:r>
      <w:r w:rsidR="00B903F3" w:rsidRPr="00B903F3">
        <w:rPr>
          <w:rFonts w:ascii="Times New Roman" w:hAnsi="Times New Roman" w:cs="Times New Roman"/>
        </w:rPr>
        <w:t xml:space="preserve">state </w:t>
      </w:r>
      <w:r w:rsidRPr="00B903F3">
        <w:rPr>
          <w:rFonts w:ascii="Times New Roman" w:hAnsi="Times New Roman" w:cs="Times New Roman"/>
        </w:rPr>
        <w:t>agency capacity for surveillance and enforcement of harvesting rules, DGP and the country’s Coastal and Marine Secretariat (COSMAR) signed an agreement to collaborate, the latter being established with United States</w:t>
      </w:r>
      <w:r w:rsidR="00A16960">
        <w:rPr>
          <w:rFonts w:ascii="Times New Roman" w:hAnsi="Times New Roman" w:cs="Times New Roman"/>
        </w:rPr>
        <w:t xml:space="preserve"> Government support (World Bank</w:t>
      </w:r>
      <w:r w:rsidRPr="00B903F3">
        <w:rPr>
          <w:rFonts w:ascii="Times New Roman" w:hAnsi="Times New Roman" w:cs="Times New Roman"/>
        </w:rPr>
        <w:t xml:space="preserve"> 2014a</w:t>
      </w:r>
      <w:r w:rsidR="00B903F3" w:rsidRPr="00B903F3">
        <w:rPr>
          <w:rFonts w:ascii="Times New Roman" w:hAnsi="Times New Roman" w:cs="Times New Roman"/>
        </w:rPr>
        <w:t>).</w:t>
      </w:r>
      <w:r w:rsidR="00634201">
        <w:rPr>
          <w:rFonts w:ascii="Times New Roman" w:hAnsi="Times New Roman" w:cs="Times New Roman"/>
        </w:rPr>
        <w:t xml:space="preserve"> This collaboration eventually led to the establishment of a new agency (an ‘authority’ - ACOPESCA), designated to carry out surveillance operations to combat IUU fishing (World Bank and CSRP 2016).</w:t>
      </w:r>
      <w:r w:rsidR="00B903F3" w:rsidRPr="00B903F3">
        <w:rPr>
          <w:rFonts w:ascii="Times New Roman" w:hAnsi="Times New Roman" w:cs="Times New Roman"/>
        </w:rPr>
        <w:t xml:space="preserve"> The WARFP</w:t>
      </w:r>
      <w:r w:rsidRPr="00B903F3">
        <w:rPr>
          <w:rFonts w:ascii="Times New Roman" w:hAnsi="Times New Roman" w:cs="Times New Roman"/>
        </w:rPr>
        <w:t xml:space="preserve"> supported construction of two fisheries control stations on the islands</w:t>
      </w:r>
      <w:r w:rsidR="00A16960">
        <w:rPr>
          <w:rFonts w:ascii="Times New Roman" w:hAnsi="Times New Roman" w:cs="Times New Roman"/>
        </w:rPr>
        <w:t xml:space="preserve"> of Sal and Maio, where 10 of 22</w:t>
      </w:r>
      <w:r w:rsidRPr="00B903F3">
        <w:rPr>
          <w:rFonts w:ascii="Times New Roman" w:hAnsi="Times New Roman" w:cs="Times New Roman"/>
        </w:rPr>
        <w:t xml:space="preserve"> trained fisheries inspector</w:t>
      </w:r>
      <w:r w:rsidR="00A16960">
        <w:rPr>
          <w:rFonts w:ascii="Times New Roman" w:hAnsi="Times New Roman" w:cs="Times New Roman"/>
        </w:rPr>
        <w:t>s would be deployed (World Bank</w:t>
      </w:r>
      <w:r w:rsidRPr="00B903F3">
        <w:rPr>
          <w:rFonts w:ascii="Times New Roman" w:hAnsi="Times New Roman" w:cs="Times New Roman"/>
        </w:rPr>
        <w:t xml:space="preserve"> 2014a</w:t>
      </w:r>
      <w:r w:rsidR="00A16960">
        <w:rPr>
          <w:rFonts w:ascii="Times New Roman" w:hAnsi="Times New Roman" w:cs="Times New Roman"/>
        </w:rPr>
        <w:t>; World Bank and CSRP 2016</w:t>
      </w:r>
      <w:r w:rsidRPr="00B903F3">
        <w:rPr>
          <w:rFonts w:ascii="Times New Roman" w:hAnsi="Times New Roman" w:cs="Times New Roman"/>
        </w:rPr>
        <w:t>). A satellite-based vessel monitoring system was installed early in the project, and subsequently a national fisheries surveillance plan completed in 2012 (World Bank, 2014a)</w:t>
      </w:r>
      <w:r w:rsidR="00B903F3" w:rsidRPr="00B903F3">
        <w:rPr>
          <w:rFonts w:ascii="Times New Roman" w:hAnsi="Times New Roman" w:cs="Times New Roman"/>
        </w:rPr>
        <w:t>.  By May 2015 approximately 60 percent</w:t>
      </w:r>
      <w:r w:rsidRPr="00B903F3">
        <w:rPr>
          <w:rFonts w:ascii="Times New Roman" w:hAnsi="Times New Roman" w:cs="Times New Roman"/>
        </w:rPr>
        <w:t xml:space="preserve"> of licensed industrial fishing vessels had transponders sending signals to a vessel monitoring system used by the state (World Bank and </w:t>
      </w:r>
      <w:r w:rsidR="00A16960">
        <w:rPr>
          <w:rFonts w:ascii="Times New Roman" w:hAnsi="Times New Roman" w:cs="Times New Roman"/>
        </w:rPr>
        <w:t>CSRP</w:t>
      </w:r>
      <w:r w:rsidRPr="00B903F3">
        <w:rPr>
          <w:rFonts w:ascii="Times New Roman" w:hAnsi="Times New Roman" w:cs="Times New Roman"/>
        </w:rPr>
        <w:t xml:space="preserve"> 2015b). In addition a fisheries observer program was instituted, in order to record fish catches on</w:t>
      </w:r>
      <w:r w:rsidR="00A16960">
        <w:rPr>
          <w:rFonts w:ascii="Times New Roman" w:hAnsi="Times New Roman" w:cs="Times New Roman"/>
        </w:rPr>
        <w:t xml:space="preserve"> industrial vessels (World Bank</w:t>
      </w:r>
      <w:r w:rsidRPr="00B903F3">
        <w:rPr>
          <w:rFonts w:ascii="Times New Roman" w:hAnsi="Times New Roman" w:cs="Times New Roman"/>
        </w:rPr>
        <w:t xml:space="preserve"> 2014a).  </w:t>
      </w:r>
      <w:r w:rsidR="00B903F3" w:rsidRPr="00B903F3">
        <w:rPr>
          <w:rFonts w:ascii="Times New Roman" w:hAnsi="Times New Roman" w:cs="Times New Roman"/>
        </w:rPr>
        <w:t>A</w:t>
      </w:r>
      <w:r w:rsidRPr="00B903F3">
        <w:rPr>
          <w:rFonts w:ascii="Times New Roman" w:hAnsi="Times New Roman" w:cs="Times New Roman"/>
        </w:rPr>
        <w:t xml:space="preserve"> review </w:t>
      </w:r>
      <w:r w:rsidR="00B903F3" w:rsidRPr="00B903F3">
        <w:rPr>
          <w:rFonts w:ascii="Times New Roman" w:hAnsi="Times New Roman" w:cs="Times New Roman"/>
        </w:rPr>
        <w:t xml:space="preserve">by the European Union (EU) </w:t>
      </w:r>
      <w:r w:rsidRPr="00B903F3">
        <w:rPr>
          <w:rFonts w:ascii="Times New Roman" w:hAnsi="Times New Roman" w:cs="Times New Roman"/>
        </w:rPr>
        <w:t xml:space="preserve">of the country’s efforts to fight </w:t>
      </w:r>
      <w:r w:rsidR="00B903F3" w:rsidRPr="00B903F3">
        <w:rPr>
          <w:rFonts w:ascii="Times New Roman" w:hAnsi="Times New Roman" w:cs="Times New Roman"/>
        </w:rPr>
        <w:t>IUU</w:t>
      </w:r>
      <w:r w:rsidRPr="00B903F3">
        <w:rPr>
          <w:rFonts w:ascii="Times New Roman" w:hAnsi="Times New Roman" w:cs="Times New Roman"/>
        </w:rPr>
        <w:t xml:space="preserve"> fishing was considered positive, ensuring continued access to EU markets for Cape </w:t>
      </w:r>
      <w:r w:rsidR="00A16960">
        <w:rPr>
          <w:rFonts w:ascii="Times New Roman" w:hAnsi="Times New Roman" w:cs="Times New Roman"/>
        </w:rPr>
        <w:t>Verde fish products (World Bank</w:t>
      </w:r>
      <w:r w:rsidRPr="00B903F3">
        <w:rPr>
          <w:rFonts w:ascii="Times New Roman" w:hAnsi="Times New Roman" w:cs="Times New Roman"/>
        </w:rPr>
        <w:t xml:space="preserve"> 2014a</w:t>
      </w:r>
      <w:r w:rsidR="00B903F3" w:rsidRPr="00B903F3">
        <w:rPr>
          <w:rFonts w:ascii="Times New Roman" w:hAnsi="Times New Roman" w:cs="Times New Roman"/>
        </w:rPr>
        <w:t>).</w:t>
      </w:r>
      <w:r w:rsidRPr="00B903F3">
        <w:rPr>
          <w:rFonts w:ascii="Times New Roman" w:hAnsi="Times New Roman" w:cs="Times New Roman"/>
        </w:rPr>
        <w:t xml:space="preserve"> Additionally, DGP linked the registry of small-scale vessels and the satellite-based vessel monitoring system of industrial vessels, to smart phones of fisheries inspectors, in order to enhance the efficiency of fisheries surveillance (World Bank and CSRP, 2015b).</w:t>
      </w:r>
      <w:r w:rsidR="000C232A">
        <w:rPr>
          <w:rFonts w:ascii="Times New Roman" w:hAnsi="Times New Roman" w:cs="Times New Roman"/>
        </w:rPr>
        <w:t xml:space="preserve"> By 2016, the rate </w:t>
      </w:r>
      <w:r w:rsidR="002A454B">
        <w:rPr>
          <w:rFonts w:ascii="Times New Roman" w:hAnsi="Times New Roman" w:cs="Times New Roman"/>
        </w:rPr>
        <w:t xml:space="preserve">of fishing infractions as a percentage of all observed fishing </w:t>
      </w:r>
      <w:r w:rsidR="000C232A">
        <w:rPr>
          <w:rFonts w:ascii="Times New Roman" w:hAnsi="Times New Roman" w:cs="Times New Roman"/>
        </w:rPr>
        <w:t>was measured at 27 percent according to World Bank reports, below the target set for the WARFP (World Bank and CSRP 2016).</w:t>
      </w:r>
      <w:r w:rsidR="00A16960">
        <w:rPr>
          <w:rFonts w:ascii="Times New Roman" w:hAnsi="Times New Roman" w:cs="Times New Roman"/>
        </w:rPr>
        <w:t xml:space="preserve">  The government’s budgetary allocations by 2016 also included funding for the additional 22 inspectors recruited through the WARFP, as well as additional monitoring staff and the facilitators for the CMAs (World Bank and CSRP 2016).</w:t>
      </w:r>
    </w:p>
    <w:p w:rsidR="00B903F3" w:rsidRDefault="00B903F3" w:rsidP="00337DAC">
      <w:pPr>
        <w:autoSpaceDE w:val="0"/>
        <w:autoSpaceDN w:val="0"/>
        <w:adjustRightInd w:val="0"/>
        <w:spacing w:after="0" w:line="240" w:lineRule="auto"/>
        <w:jc w:val="both"/>
        <w:rPr>
          <w:rFonts w:ascii="Times New Roman" w:hAnsi="Times New Roman" w:cs="Times New Roman"/>
        </w:rPr>
      </w:pPr>
    </w:p>
    <w:p w:rsidR="00A766D5" w:rsidRPr="006B57E9" w:rsidRDefault="00B903F3" w:rsidP="006B57E9">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In addition to governance reforms, the WARFP provided support for infrastructure to increase local value added to fish harvested in the country’s waters.  However, the original infrastructure investments envisaged were heavily delayed, and at restructuring si</w:t>
      </w:r>
      <w:r w:rsidR="002A454B">
        <w:rPr>
          <w:rFonts w:ascii="Times New Roman" w:hAnsi="Times New Roman" w:cs="Times New Roman"/>
        </w:rPr>
        <w:t>gnificantly reduced (World Bank</w:t>
      </w:r>
      <w:r>
        <w:rPr>
          <w:rFonts w:ascii="Times New Roman" w:hAnsi="Times New Roman" w:cs="Times New Roman"/>
        </w:rPr>
        <w:t xml:space="preserve"> 2014). Rather than an additional landing site, the government and the World Banka agreed that the WARFP would support the construction of an ice-making factory in the </w:t>
      </w:r>
      <w:r w:rsidR="000C232A">
        <w:rPr>
          <w:rFonts w:ascii="Times New Roman" w:hAnsi="Times New Roman" w:cs="Times New Roman"/>
        </w:rPr>
        <w:t>Port of Palmeira on Sal Island.</w:t>
      </w:r>
      <w:r>
        <w:rPr>
          <w:rFonts w:ascii="Times New Roman" w:hAnsi="Times New Roman" w:cs="Times New Roman"/>
        </w:rPr>
        <w:t xml:space="preserve"> </w:t>
      </w:r>
      <w:r w:rsidR="000C232A">
        <w:rPr>
          <w:rFonts w:ascii="Times New Roman" w:hAnsi="Times New Roman" w:cs="Times New Roman"/>
        </w:rPr>
        <w:t>By early 2016</w:t>
      </w:r>
      <w:r>
        <w:rPr>
          <w:rFonts w:ascii="Times New Roman" w:hAnsi="Times New Roman" w:cs="Times New Roman"/>
        </w:rPr>
        <w:t xml:space="preserve"> the construct</w:t>
      </w:r>
      <w:r w:rsidR="000C232A">
        <w:rPr>
          <w:rFonts w:ascii="Times New Roman" w:hAnsi="Times New Roman" w:cs="Times New Roman"/>
        </w:rPr>
        <w:t>ion was</w:t>
      </w:r>
      <w:r>
        <w:rPr>
          <w:rFonts w:ascii="Times New Roman" w:hAnsi="Times New Roman" w:cs="Times New Roman"/>
        </w:rPr>
        <w:t xml:space="preserve"> completed</w:t>
      </w:r>
      <w:r w:rsidR="000C232A">
        <w:rPr>
          <w:rFonts w:ascii="Times New Roman" w:hAnsi="Times New Roman" w:cs="Times New Roman"/>
        </w:rPr>
        <w:t>, with trials of 15 tons of ice produced</w:t>
      </w:r>
      <w:r w:rsidR="00816593">
        <w:rPr>
          <w:rFonts w:ascii="Times New Roman" w:hAnsi="Times New Roman" w:cs="Times New Roman"/>
        </w:rPr>
        <w:t xml:space="preserve"> (World Bank and CSRP</w:t>
      </w:r>
      <w:r w:rsidR="000C232A">
        <w:rPr>
          <w:rFonts w:ascii="Times New Roman" w:hAnsi="Times New Roman" w:cs="Times New Roman"/>
        </w:rPr>
        <w:t xml:space="preserve"> 2016</w:t>
      </w:r>
      <w:r>
        <w:rPr>
          <w:rFonts w:ascii="Times New Roman" w:hAnsi="Times New Roman" w:cs="Times New Roman"/>
        </w:rPr>
        <w:t xml:space="preserve">). Additionally, the project has supported the rehabilitation of the Port of Praia on Santiago Island (electricity grid, potable water and sanitation), with work on the development of an auction system scheduled to be </w:t>
      </w:r>
      <w:r w:rsidR="006B57E9">
        <w:rPr>
          <w:rFonts w:ascii="Times New Roman" w:hAnsi="Times New Roman" w:cs="Times New Roman"/>
        </w:rPr>
        <w:t xml:space="preserve">completed by the end of 2015.  </w:t>
      </w:r>
    </w:p>
    <w:p w:rsidR="003C4221" w:rsidRDefault="003C4221" w:rsidP="00337DAC">
      <w:pPr>
        <w:autoSpaceDE w:val="0"/>
        <w:autoSpaceDN w:val="0"/>
        <w:adjustRightInd w:val="0"/>
        <w:spacing w:after="0" w:line="240" w:lineRule="auto"/>
        <w:jc w:val="both"/>
        <w:rPr>
          <w:rFonts w:ascii="Times New Roman" w:hAnsi="Times New Roman" w:cs="Times New Roman"/>
          <w:b/>
          <w:i/>
        </w:rPr>
      </w:pPr>
    </w:p>
    <w:p w:rsidR="003F6C8B" w:rsidRPr="003F6C8B" w:rsidRDefault="003F6C8B" w:rsidP="003F6C8B">
      <w:pPr>
        <w:pStyle w:val="Heading2"/>
        <w:rPr>
          <w:b w:val="0"/>
          <w:i w:val="0"/>
          <w:color w:val="2E74B5" w:themeColor="accent1" w:themeShade="BF"/>
        </w:rPr>
      </w:pPr>
      <w:bookmarkStart w:id="32" w:name="_Toc472597334"/>
      <w:r>
        <w:rPr>
          <w:b w:val="0"/>
          <w:i w:val="0"/>
          <w:color w:val="2E74B5" w:themeColor="accent1" w:themeShade="BF"/>
        </w:rPr>
        <w:t xml:space="preserve">5.2 </w:t>
      </w:r>
      <w:r w:rsidR="001501DB" w:rsidRPr="003F6C8B">
        <w:rPr>
          <w:b w:val="0"/>
          <w:i w:val="0"/>
          <w:color w:val="2E74B5" w:themeColor="accent1" w:themeShade="BF"/>
        </w:rPr>
        <w:t>Guinea-Bissau</w:t>
      </w:r>
      <w:bookmarkEnd w:id="32"/>
    </w:p>
    <w:p w:rsidR="00D502AD" w:rsidRPr="00D502AD" w:rsidRDefault="00D502AD" w:rsidP="00D502AD">
      <w:pPr>
        <w:spacing w:after="0" w:line="240" w:lineRule="auto"/>
        <w:jc w:val="both"/>
        <w:rPr>
          <w:rFonts w:ascii="Times New Roman" w:hAnsi="Times New Roman" w:cs="Times New Roman"/>
        </w:rPr>
      </w:pPr>
      <w:r>
        <w:rPr>
          <w:rFonts w:ascii="Times New Roman" w:hAnsi="Times New Roman" w:cs="Times New Roman"/>
        </w:rPr>
        <w:t xml:space="preserve">The Government had undertaken collaborations with a number of development partners to enhance fisheries policy delivery and generate greater benefits from the country’s resources, including budget support incorporated into fishing access agreements with the EU, and initial fish landing site infrastructure financed by the African Development Bank. </w:t>
      </w:r>
      <w:r w:rsidRPr="00D502AD">
        <w:rPr>
          <w:rFonts w:ascii="Times New Roman" w:hAnsi="Times New Roman" w:cs="Times New Roman"/>
        </w:rPr>
        <w:t>Given the dearth of data on the status of the country’s fish stocks or natural capital asset base</w:t>
      </w:r>
      <w:r>
        <w:rPr>
          <w:rFonts w:ascii="Times New Roman" w:hAnsi="Times New Roman" w:cs="Times New Roman"/>
        </w:rPr>
        <w:t xml:space="preserve"> during the preparation phase</w:t>
      </w:r>
      <w:r w:rsidRPr="00D502AD">
        <w:rPr>
          <w:rFonts w:ascii="Times New Roman" w:hAnsi="Times New Roman" w:cs="Times New Roman"/>
        </w:rPr>
        <w:t xml:space="preserve">, as well as limited governance over fishing activities, the WARFP focused on supporting reforms to national-scale institutions for fisheries governance, and particularly increased sea patrols and the introduction of satellite-based monitoring of fishing vessels in order to enhance compliance (World Bank 2011b). Essentially, the WARFP was aimed at supporting the minimum governance reforms and capacity needed to control fishing effort and help make access to the Guinea-Bissau’s fishing grounds more valuable, such that the terms of access for foreign industrial fleets would become more favorable and sustainable.  </w:t>
      </w:r>
    </w:p>
    <w:p w:rsidR="00D502AD" w:rsidRDefault="00D502AD" w:rsidP="003C4221">
      <w:pPr>
        <w:autoSpaceDE w:val="0"/>
        <w:autoSpaceDN w:val="0"/>
        <w:adjustRightInd w:val="0"/>
        <w:spacing w:after="0" w:line="240" w:lineRule="auto"/>
        <w:jc w:val="both"/>
        <w:rPr>
          <w:rFonts w:ascii="Times New Roman" w:hAnsi="Times New Roman" w:cs="Times New Roman"/>
        </w:rPr>
      </w:pPr>
    </w:p>
    <w:p w:rsidR="00D502AD" w:rsidRPr="00D502AD" w:rsidRDefault="001501DB" w:rsidP="00D502AD">
      <w:pPr>
        <w:spacing w:after="0" w:line="240" w:lineRule="auto"/>
        <w:jc w:val="both"/>
        <w:rPr>
          <w:rFonts w:ascii="Times New Roman" w:hAnsi="Times New Roman" w:cs="Times New Roman"/>
          <w:iCs/>
        </w:rPr>
      </w:pPr>
      <w:r>
        <w:rPr>
          <w:rFonts w:ascii="Times New Roman" w:hAnsi="Times New Roman" w:cs="Times New Roman"/>
        </w:rPr>
        <w:t>Although the financing was agreed by late 2011, WARFP-supported activities were</w:t>
      </w:r>
      <w:r w:rsidR="003C4221" w:rsidRPr="00314A57">
        <w:rPr>
          <w:rFonts w:ascii="Times New Roman" w:hAnsi="Times New Roman" w:cs="Times New Roman"/>
        </w:rPr>
        <w:t xml:space="preserve"> significantly delayed in starting, </w:t>
      </w:r>
      <w:r>
        <w:rPr>
          <w:rFonts w:ascii="Times New Roman" w:hAnsi="Times New Roman" w:cs="Times New Roman"/>
        </w:rPr>
        <w:t xml:space="preserve">as a coup in 2012 </w:t>
      </w:r>
      <w:r w:rsidR="003C4221" w:rsidRPr="00314A57">
        <w:rPr>
          <w:rFonts w:ascii="Times New Roman" w:hAnsi="Times New Roman" w:cs="Times New Roman"/>
        </w:rPr>
        <w:t xml:space="preserve">led to a nine-month suspension of disbursements for all </w:t>
      </w:r>
      <w:r>
        <w:rPr>
          <w:rFonts w:ascii="Times New Roman" w:hAnsi="Times New Roman" w:cs="Times New Roman"/>
        </w:rPr>
        <w:t xml:space="preserve">World </w:t>
      </w:r>
      <w:r w:rsidR="003C4221" w:rsidRPr="00314A57">
        <w:rPr>
          <w:rFonts w:ascii="Times New Roman" w:hAnsi="Times New Roman" w:cs="Times New Roman"/>
        </w:rPr>
        <w:t>Bank projects. Subsequently, after funds became available again in 2013, progress was slow in restarting</w:t>
      </w:r>
      <w:r w:rsidR="003B7003">
        <w:rPr>
          <w:rFonts w:ascii="Times New Roman" w:hAnsi="Times New Roman" w:cs="Times New Roman"/>
        </w:rPr>
        <w:t xml:space="preserve"> (World Bank and CSRP 2015)</w:t>
      </w:r>
      <w:r w:rsidR="003C4221" w:rsidRPr="00314A57">
        <w:rPr>
          <w:rFonts w:ascii="Times New Roman" w:hAnsi="Times New Roman" w:cs="Times New Roman"/>
        </w:rPr>
        <w:t xml:space="preserve">.  </w:t>
      </w:r>
      <w:r w:rsidR="00D502AD" w:rsidRPr="00D502AD">
        <w:rPr>
          <w:rFonts w:ascii="Times New Roman" w:hAnsi="Times New Roman" w:cs="Times New Roman"/>
        </w:rPr>
        <w:t xml:space="preserve">Beginning in early 2013, the WARFP financed: (i) national-scale governance reforms, including technical assistance for policy and regulatory reform, the 2014 assessment of demersal fish stocks, and pilots in community management of near-shore coastal fishing grounds; (ii) increased surveillance of the fisheries, including equipping a fisheries monitoring center with FISCAP that is linked to fleets by satellite, constructing or rehabilitating functioning coastal surveillance stations, increased sea patrols, including training of crew; and technical assistance to estimate annual operating costs for surveillance and identify sustainable sources of revenue; and (iii) small investments in a future transition of the offshore fisheries economy onshore, by establishing </w:t>
      </w:r>
      <w:r w:rsidR="00D502AD" w:rsidRPr="00D502AD">
        <w:rPr>
          <w:rFonts w:ascii="Times New Roman" w:hAnsi="Times New Roman" w:cs="Times New Roman"/>
          <w:iCs/>
        </w:rPr>
        <w:t>a competent authority to regulate food quality of fish products to meet requirements for exports to the European market; and</w:t>
      </w:r>
      <w:r w:rsidR="00D502AD" w:rsidRPr="00D502AD">
        <w:rPr>
          <w:rFonts w:ascii="Times New Roman" w:hAnsi="Times New Roman" w:cs="Times New Roman"/>
        </w:rPr>
        <w:t xml:space="preserve"> t</w:t>
      </w:r>
      <w:r w:rsidR="00D502AD" w:rsidRPr="00D502AD">
        <w:rPr>
          <w:rFonts w:ascii="Times New Roman" w:hAnsi="Times New Roman" w:cs="Times New Roman"/>
          <w:iCs/>
        </w:rPr>
        <w:t>raining for local fishers to improve the quality of fish products post-harvest (World Bank 2011b).</w:t>
      </w:r>
    </w:p>
    <w:p w:rsidR="00D502AD" w:rsidRDefault="00D502AD" w:rsidP="003C4221">
      <w:pPr>
        <w:autoSpaceDE w:val="0"/>
        <w:autoSpaceDN w:val="0"/>
        <w:adjustRightInd w:val="0"/>
        <w:spacing w:after="0" w:line="240" w:lineRule="auto"/>
        <w:jc w:val="both"/>
        <w:rPr>
          <w:rFonts w:ascii="Times New Roman" w:hAnsi="Times New Roman" w:cs="Times New Roman"/>
        </w:rPr>
      </w:pPr>
    </w:p>
    <w:p w:rsidR="007E5502" w:rsidRDefault="003C4221" w:rsidP="003C4221">
      <w:pPr>
        <w:autoSpaceDE w:val="0"/>
        <w:autoSpaceDN w:val="0"/>
        <w:adjustRightInd w:val="0"/>
        <w:spacing w:after="0" w:line="240" w:lineRule="auto"/>
        <w:jc w:val="both"/>
        <w:rPr>
          <w:rFonts w:ascii="Times New Roman" w:hAnsi="Times New Roman" w:cs="Times New Roman"/>
          <w:b/>
          <w:i/>
        </w:rPr>
      </w:pPr>
      <w:r w:rsidRPr="00314A57">
        <w:rPr>
          <w:rFonts w:ascii="Times New Roman" w:hAnsi="Times New Roman" w:cs="Times New Roman"/>
        </w:rPr>
        <w:t xml:space="preserve">By January 2014, only 11 percent of funds had been disbursed, and </w:t>
      </w:r>
      <w:r w:rsidR="00EF6F22">
        <w:rPr>
          <w:rFonts w:ascii="Times New Roman" w:hAnsi="Times New Roman" w:cs="Times New Roman"/>
        </w:rPr>
        <w:t>as a result the Government developed a plan</w:t>
      </w:r>
      <w:r w:rsidRPr="00314A57">
        <w:rPr>
          <w:rFonts w:ascii="Times New Roman" w:hAnsi="Times New Roman" w:cs="Times New Roman"/>
        </w:rPr>
        <w:t xml:space="preserve"> to accelerate implementation</w:t>
      </w:r>
      <w:r w:rsidR="00EF6F22">
        <w:rPr>
          <w:rFonts w:ascii="Times New Roman" w:hAnsi="Times New Roman" w:cs="Times New Roman"/>
        </w:rPr>
        <w:t>, together with the World Bank</w:t>
      </w:r>
      <w:r w:rsidR="003B7003">
        <w:rPr>
          <w:rFonts w:ascii="Times New Roman" w:hAnsi="Times New Roman" w:cs="Times New Roman"/>
        </w:rPr>
        <w:t xml:space="preserve"> (World Bank and CSRP 2015)</w:t>
      </w:r>
      <w:r w:rsidRPr="00314A57">
        <w:rPr>
          <w:rFonts w:ascii="Times New Roman" w:hAnsi="Times New Roman" w:cs="Times New Roman"/>
        </w:rPr>
        <w:t xml:space="preserve">.  In February 2014, the government agency implementing the project, the </w:t>
      </w:r>
      <w:r w:rsidR="00EF6F22">
        <w:rPr>
          <w:rFonts w:ascii="Times New Roman" w:hAnsi="Times New Roman" w:cs="Times New Roman"/>
        </w:rPr>
        <w:t>Secretary of State for Fisheries</w:t>
      </w:r>
      <w:r w:rsidRPr="00314A57">
        <w:rPr>
          <w:rFonts w:ascii="Times New Roman" w:hAnsi="Times New Roman" w:cs="Times New Roman"/>
        </w:rPr>
        <w:t xml:space="preserve">, agreed to sign a MOU with the compliance arm of the agency, FISCAP, and the Coast Guard, in order to strengthen coordination for delivery of fisheries monitoring and surveillance to enforce compliance with regulations. </w:t>
      </w:r>
      <w:r w:rsidR="00626B38">
        <w:rPr>
          <w:rFonts w:ascii="Times New Roman" w:hAnsi="Times New Roman" w:cs="Times New Roman"/>
          <w:iCs/>
          <w:sz w:val="24"/>
          <w:szCs w:val="24"/>
        </w:rPr>
        <w:t xml:space="preserve">Shortly </w:t>
      </w:r>
      <w:r w:rsidR="00626B38" w:rsidRPr="00626B38">
        <w:rPr>
          <w:rFonts w:ascii="Times New Roman" w:hAnsi="Times New Roman" w:cs="Times New Roman"/>
          <w:iCs/>
        </w:rPr>
        <w:t xml:space="preserve">thereafter FISCAP and the Coast Guard began to increase sea patrols through a short-term leasing arrangement with the Government of Senegal for patrol vessel, as well as rehabilitation of two small coastal patrol vessels, together with a larger 20-meter coastal patrol vessel financed by the EU and scheduled to be available in 2016 (World Bank and CSRP 2015; World Bank and CSRP 2015b). </w:t>
      </w:r>
      <w:r w:rsidRPr="00626B38">
        <w:rPr>
          <w:rFonts w:ascii="Times New Roman" w:hAnsi="Times New Roman" w:cs="Times New Roman"/>
        </w:rPr>
        <w:t xml:space="preserve">By October 2014 </w:t>
      </w:r>
      <w:r w:rsidR="00EF6F22" w:rsidRPr="00626B38">
        <w:rPr>
          <w:rFonts w:ascii="Times New Roman" w:hAnsi="Times New Roman" w:cs="Times New Roman"/>
        </w:rPr>
        <w:t xml:space="preserve">WARFP funds </w:t>
      </w:r>
      <w:r w:rsidRPr="00626B38">
        <w:rPr>
          <w:rFonts w:ascii="Times New Roman" w:hAnsi="Times New Roman" w:cs="Times New Roman"/>
        </w:rPr>
        <w:t>disbursement had increased to 19 percent, but still well short of the 50 percent projected for this time</w:t>
      </w:r>
      <w:r w:rsidR="003B7003" w:rsidRPr="00626B38">
        <w:rPr>
          <w:rFonts w:ascii="Times New Roman" w:hAnsi="Times New Roman" w:cs="Times New Roman"/>
        </w:rPr>
        <w:t xml:space="preserve"> (World Bank and CSRP 2015)</w:t>
      </w:r>
      <w:r w:rsidRPr="00626B38">
        <w:rPr>
          <w:rFonts w:ascii="Times New Roman" w:hAnsi="Times New Roman" w:cs="Times New Roman"/>
        </w:rPr>
        <w:t>.  By early 2015, the Bank’s mid-term review</w:t>
      </w:r>
      <w:r w:rsidRPr="00314A57">
        <w:rPr>
          <w:rFonts w:ascii="Times New Roman" w:hAnsi="Times New Roman" w:cs="Times New Roman"/>
        </w:rPr>
        <w:t xml:space="preserve"> noted that the </w:t>
      </w:r>
      <w:r w:rsidR="00EF6F22">
        <w:rPr>
          <w:rFonts w:ascii="Times New Roman" w:hAnsi="Times New Roman" w:cs="Times New Roman"/>
        </w:rPr>
        <w:t>agency</w:t>
      </w:r>
      <w:r w:rsidRPr="00314A57">
        <w:rPr>
          <w:rFonts w:ascii="Times New Roman" w:hAnsi="Times New Roman" w:cs="Times New Roman"/>
        </w:rPr>
        <w:t xml:space="preserve"> had made progress in delivering the reforms financed by the project, and implementation pace had accelerated</w:t>
      </w:r>
      <w:r w:rsidR="003B7003">
        <w:rPr>
          <w:rFonts w:ascii="Times New Roman" w:hAnsi="Times New Roman" w:cs="Times New Roman"/>
        </w:rPr>
        <w:t>.</w:t>
      </w:r>
      <w:r w:rsidRPr="00314A57">
        <w:rPr>
          <w:rFonts w:ascii="Times New Roman" w:hAnsi="Times New Roman" w:cs="Times New Roman"/>
        </w:rPr>
        <w:t xml:space="preserve"> However, by this stage, the </w:t>
      </w:r>
      <w:r w:rsidR="00EF6F22">
        <w:rPr>
          <w:rFonts w:ascii="Times New Roman" w:hAnsi="Times New Roman" w:cs="Times New Roman"/>
        </w:rPr>
        <w:t>World Bank repor</w:t>
      </w:r>
      <w:r w:rsidRPr="00314A57">
        <w:rPr>
          <w:rFonts w:ascii="Times New Roman" w:hAnsi="Times New Roman" w:cs="Times New Roman"/>
        </w:rPr>
        <w:t>ted that the original targets for project success could not be achieved, while the data used for the baselines</w:t>
      </w:r>
      <w:r w:rsidR="00EF6F22">
        <w:rPr>
          <w:rFonts w:ascii="Times New Roman" w:hAnsi="Times New Roman" w:cs="Times New Roman"/>
        </w:rPr>
        <w:t xml:space="preserve"> was incorrect.</w:t>
      </w:r>
      <w:r w:rsidRPr="00314A57">
        <w:rPr>
          <w:rFonts w:ascii="Times New Roman" w:hAnsi="Times New Roman" w:cs="Times New Roman"/>
        </w:rPr>
        <w:t xml:space="preserve"> A restructuring was recommended, together with a one-year extension of the closing date</w:t>
      </w:r>
      <w:r w:rsidR="003B7003">
        <w:rPr>
          <w:rFonts w:ascii="Times New Roman" w:hAnsi="Times New Roman" w:cs="Times New Roman"/>
        </w:rPr>
        <w:t xml:space="preserve"> (World Bank and CSRP 2015)</w:t>
      </w:r>
      <w:r w:rsidRPr="00314A57">
        <w:rPr>
          <w:rFonts w:ascii="Times New Roman" w:hAnsi="Times New Roman" w:cs="Times New Roman"/>
        </w:rPr>
        <w:t>.</w:t>
      </w:r>
    </w:p>
    <w:p w:rsidR="003B7003" w:rsidRPr="003B7003" w:rsidRDefault="003B7003" w:rsidP="003C4221">
      <w:pPr>
        <w:autoSpaceDE w:val="0"/>
        <w:autoSpaceDN w:val="0"/>
        <w:adjustRightInd w:val="0"/>
        <w:spacing w:after="0" w:line="240" w:lineRule="auto"/>
        <w:jc w:val="both"/>
        <w:rPr>
          <w:rFonts w:ascii="Times New Roman" w:hAnsi="Times New Roman" w:cs="Times New Roman"/>
          <w:b/>
          <w:i/>
        </w:rPr>
      </w:pPr>
    </w:p>
    <w:p w:rsidR="003C4221" w:rsidRDefault="003C4221" w:rsidP="003C4221">
      <w:pPr>
        <w:autoSpaceDE w:val="0"/>
        <w:autoSpaceDN w:val="0"/>
        <w:adjustRightInd w:val="0"/>
        <w:spacing w:after="0" w:line="240" w:lineRule="auto"/>
        <w:jc w:val="both"/>
        <w:rPr>
          <w:rFonts w:ascii="Times New Roman" w:hAnsi="Times New Roman" w:cs="Times New Roman"/>
        </w:rPr>
      </w:pPr>
      <w:r w:rsidRPr="00314A57">
        <w:rPr>
          <w:rFonts w:ascii="Times New Roman" w:hAnsi="Times New Roman" w:cs="Times New Roman"/>
        </w:rPr>
        <w:t>As of late June 2015, some 31 percent of funds had been disbursed</w:t>
      </w:r>
      <w:r w:rsidR="00EF6F22">
        <w:rPr>
          <w:rFonts w:ascii="Times New Roman" w:hAnsi="Times New Roman" w:cs="Times New Roman"/>
        </w:rPr>
        <w:t>, as a proxy for the pace of implementation of WARFP reforms</w:t>
      </w:r>
      <w:r w:rsidR="003B7003">
        <w:rPr>
          <w:rFonts w:ascii="Times New Roman" w:hAnsi="Times New Roman" w:cs="Times New Roman"/>
        </w:rPr>
        <w:t xml:space="preserve"> (World Bank and CSRP 2015b)</w:t>
      </w:r>
      <w:r w:rsidRPr="00314A57">
        <w:rPr>
          <w:rFonts w:ascii="Times New Roman" w:hAnsi="Times New Roman" w:cs="Times New Roman"/>
        </w:rPr>
        <w:t xml:space="preserve">.  The Government had begun to make some adjustments, continuing to pursue short-term leases of a patrol boat from the Government of Senegal, instead of a longer-term lease of a patrol boat as originally envisaged at appraisal.  In late 2014 and throughout 2015 the project financed international technical assistance to strengthen fisheries surveillance. Over time the project implementation unit </w:t>
      </w:r>
      <w:r w:rsidR="00EF6F22">
        <w:rPr>
          <w:rFonts w:ascii="Times New Roman" w:hAnsi="Times New Roman" w:cs="Times New Roman"/>
        </w:rPr>
        <w:t xml:space="preserve">within the Secretary of State for Fisheries </w:t>
      </w:r>
      <w:r w:rsidRPr="00314A57">
        <w:rPr>
          <w:rFonts w:ascii="Times New Roman" w:hAnsi="Times New Roman" w:cs="Times New Roman"/>
        </w:rPr>
        <w:t>began to build the partnerships and delivery capability needed at FISCAP and to a lesser extent the Coast Guard, for increased surveillance.  However, delivering enhanced surveillance would be a continuing challenge throughout the project, with progress</w:t>
      </w:r>
      <w:r w:rsidR="00FC5E28">
        <w:rPr>
          <w:rFonts w:ascii="Times New Roman" w:hAnsi="Times New Roman" w:cs="Times New Roman"/>
        </w:rPr>
        <w:t xml:space="preserve"> reported as</w:t>
      </w:r>
      <w:r w:rsidRPr="00314A57">
        <w:rPr>
          <w:rFonts w:ascii="Times New Roman" w:hAnsi="Times New Roman" w:cs="Times New Roman"/>
        </w:rPr>
        <w:t xml:space="preserve"> slow</w:t>
      </w:r>
      <w:r w:rsidR="003B7003">
        <w:rPr>
          <w:rFonts w:ascii="Times New Roman" w:hAnsi="Times New Roman" w:cs="Times New Roman"/>
        </w:rPr>
        <w:t xml:space="preserve"> (World Bank and CSRP 2015)</w:t>
      </w:r>
      <w:r w:rsidRPr="00314A57">
        <w:rPr>
          <w:rFonts w:ascii="Times New Roman" w:hAnsi="Times New Roman" w:cs="Times New Roman"/>
        </w:rPr>
        <w:t xml:space="preserve">.  </w:t>
      </w:r>
    </w:p>
    <w:p w:rsidR="003C4221" w:rsidRPr="00314A57" w:rsidRDefault="003C4221" w:rsidP="003C4221">
      <w:pPr>
        <w:autoSpaceDE w:val="0"/>
        <w:autoSpaceDN w:val="0"/>
        <w:adjustRightInd w:val="0"/>
        <w:spacing w:after="0" w:line="240" w:lineRule="auto"/>
        <w:jc w:val="both"/>
        <w:rPr>
          <w:rFonts w:ascii="Times New Roman" w:hAnsi="Times New Roman" w:cs="Times New Roman"/>
        </w:rPr>
      </w:pPr>
    </w:p>
    <w:p w:rsidR="00626B38" w:rsidRDefault="003C4221" w:rsidP="003C4221">
      <w:pPr>
        <w:autoSpaceDE w:val="0"/>
        <w:autoSpaceDN w:val="0"/>
        <w:adjustRightInd w:val="0"/>
        <w:spacing w:after="0" w:line="240" w:lineRule="auto"/>
        <w:jc w:val="both"/>
        <w:rPr>
          <w:rFonts w:ascii="Times New Roman" w:hAnsi="Times New Roman" w:cs="Times New Roman"/>
        </w:rPr>
      </w:pPr>
      <w:r w:rsidRPr="00314A57">
        <w:rPr>
          <w:rFonts w:ascii="Times New Roman" w:hAnsi="Times New Roman" w:cs="Times New Roman"/>
        </w:rPr>
        <w:t xml:space="preserve">In conclusion, the </w:t>
      </w:r>
      <w:r w:rsidR="00FC5E28">
        <w:rPr>
          <w:rFonts w:ascii="Times New Roman" w:hAnsi="Times New Roman" w:cs="Times New Roman"/>
        </w:rPr>
        <w:t xml:space="preserve">WARFP supported </w:t>
      </w:r>
      <w:r w:rsidRPr="00314A57">
        <w:rPr>
          <w:rFonts w:ascii="Times New Roman" w:hAnsi="Times New Roman" w:cs="Times New Roman"/>
        </w:rPr>
        <w:t xml:space="preserve">the development and introduction of </w:t>
      </w:r>
      <w:r w:rsidR="00FC5E28">
        <w:rPr>
          <w:rFonts w:ascii="Times New Roman" w:hAnsi="Times New Roman" w:cs="Times New Roman"/>
        </w:rPr>
        <w:t>several national-scale</w:t>
      </w:r>
      <w:r w:rsidRPr="00314A57">
        <w:rPr>
          <w:rFonts w:ascii="Times New Roman" w:hAnsi="Times New Roman" w:cs="Times New Roman"/>
        </w:rPr>
        <w:t xml:space="preserve"> fisheries governance reforms, including a</w:t>
      </w:r>
      <w:r w:rsidR="00FC5E28">
        <w:rPr>
          <w:rFonts w:ascii="Times New Roman" w:hAnsi="Times New Roman" w:cs="Times New Roman"/>
        </w:rPr>
        <w:t>rticulation of a</w:t>
      </w:r>
      <w:r w:rsidRPr="00314A57">
        <w:rPr>
          <w:rFonts w:ascii="Times New Roman" w:hAnsi="Times New Roman" w:cs="Times New Roman"/>
        </w:rPr>
        <w:t xml:space="preserve"> new policy vision</w:t>
      </w:r>
      <w:r w:rsidR="003B7003">
        <w:rPr>
          <w:rFonts w:ascii="Times New Roman" w:hAnsi="Times New Roman" w:cs="Times New Roman"/>
        </w:rPr>
        <w:t xml:space="preserve"> in 2014</w:t>
      </w:r>
      <w:r w:rsidRPr="00314A57">
        <w:rPr>
          <w:rFonts w:ascii="Times New Roman" w:hAnsi="Times New Roman" w:cs="Times New Roman"/>
        </w:rPr>
        <w:t xml:space="preserve">, </w:t>
      </w:r>
      <w:r w:rsidR="003B7003">
        <w:rPr>
          <w:rFonts w:ascii="Times New Roman" w:hAnsi="Times New Roman" w:cs="Times New Roman"/>
        </w:rPr>
        <w:t xml:space="preserve">together with a draft </w:t>
      </w:r>
      <w:r w:rsidRPr="00314A57">
        <w:rPr>
          <w:rFonts w:ascii="Times New Roman" w:hAnsi="Times New Roman" w:cs="Times New Roman"/>
        </w:rPr>
        <w:t>law</w:t>
      </w:r>
      <w:r w:rsidR="00626B38">
        <w:rPr>
          <w:rFonts w:ascii="Times New Roman" w:hAnsi="Times New Roman" w:cs="Times New Roman"/>
        </w:rPr>
        <w:t xml:space="preserve"> (Fisheries Act)</w:t>
      </w:r>
      <w:r w:rsidRPr="00314A57">
        <w:rPr>
          <w:rFonts w:ascii="Times New Roman" w:hAnsi="Times New Roman" w:cs="Times New Roman"/>
        </w:rPr>
        <w:t xml:space="preserve"> and accompanying regulations</w:t>
      </w:r>
      <w:r w:rsidR="00FC5E28">
        <w:rPr>
          <w:rFonts w:ascii="Times New Roman" w:hAnsi="Times New Roman" w:cs="Times New Roman"/>
        </w:rPr>
        <w:t xml:space="preserve"> for the state</w:t>
      </w:r>
      <w:r w:rsidR="00626B38">
        <w:rPr>
          <w:rFonts w:ascii="Times New Roman" w:hAnsi="Times New Roman" w:cs="Times New Roman"/>
        </w:rPr>
        <w:t xml:space="preserve"> which </w:t>
      </w:r>
      <w:r w:rsidR="00A950B7">
        <w:rPr>
          <w:rFonts w:ascii="Times New Roman" w:hAnsi="Times New Roman" w:cs="Times New Roman"/>
        </w:rPr>
        <w:t>were under review as of 2016</w:t>
      </w:r>
      <w:r w:rsidR="00E10918">
        <w:rPr>
          <w:rStyle w:val="FootnoteReference"/>
          <w:rFonts w:ascii="Times New Roman" w:hAnsi="Times New Roman" w:cs="Times New Roman"/>
        </w:rPr>
        <w:footnoteReference w:id="14"/>
      </w:r>
      <w:r w:rsidR="00A950B7">
        <w:rPr>
          <w:rFonts w:ascii="Times New Roman" w:hAnsi="Times New Roman" w:cs="Times New Roman"/>
        </w:rPr>
        <w:t xml:space="preserve"> (with the exception of a regulation requiring VMS which was enacted)</w:t>
      </w:r>
      <w:r w:rsidRPr="00314A57">
        <w:rPr>
          <w:rFonts w:ascii="Times New Roman" w:hAnsi="Times New Roman" w:cs="Times New Roman"/>
        </w:rPr>
        <w:t>, as well a</w:t>
      </w:r>
      <w:r w:rsidR="00FC5E28">
        <w:rPr>
          <w:rFonts w:ascii="Times New Roman" w:hAnsi="Times New Roman" w:cs="Times New Roman"/>
        </w:rPr>
        <w:t>s an action plan for delivery</w:t>
      </w:r>
      <w:r w:rsidR="003B7003">
        <w:rPr>
          <w:rFonts w:ascii="Times New Roman" w:hAnsi="Times New Roman" w:cs="Times New Roman"/>
        </w:rPr>
        <w:t xml:space="preserve"> in 2015</w:t>
      </w:r>
      <w:r w:rsidR="00FC5E28">
        <w:rPr>
          <w:rFonts w:ascii="Times New Roman" w:hAnsi="Times New Roman" w:cs="Times New Roman"/>
        </w:rPr>
        <w:t xml:space="preserve">. </w:t>
      </w:r>
      <w:r w:rsidRPr="00314A57">
        <w:rPr>
          <w:rFonts w:ascii="Times New Roman" w:hAnsi="Times New Roman" w:cs="Times New Roman"/>
        </w:rPr>
        <w:t xml:space="preserve">At the same time, the project financed some of the basic infrastructure, partnerships and training to begin to increase fisheries </w:t>
      </w:r>
      <w:r w:rsidR="003B7003">
        <w:rPr>
          <w:rFonts w:ascii="Times New Roman" w:hAnsi="Times New Roman" w:cs="Times New Roman"/>
        </w:rPr>
        <w:t>surveillance.</w:t>
      </w:r>
      <w:r w:rsidRPr="00314A57">
        <w:rPr>
          <w:rFonts w:ascii="Times New Roman" w:hAnsi="Times New Roman" w:cs="Times New Roman"/>
        </w:rPr>
        <w:t xml:space="preserve"> </w:t>
      </w:r>
      <w:r w:rsidR="00626B38">
        <w:rPr>
          <w:rFonts w:ascii="Times New Roman" w:hAnsi="Times New Roman" w:cs="Times New Roman"/>
        </w:rPr>
        <w:t xml:space="preserve"> This included the renovation of a monitoring center at FISCAP, equipped with a satellite-based VMS (tracking 100 percent of the licensed trawl fleet by 2016</w:t>
      </w:r>
      <w:r w:rsidR="00A950B7">
        <w:rPr>
          <w:rFonts w:ascii="Times New Roman" w:hAnsi="Times New Roman" w:cs="Times New Roman"/>
        </w:rPr>
        <w:t>, or some 99 trawlers</w:t>
      </w:r>
      <w:r w:rsidR="00626B38">
        <w:rPr>
          <w:rFonts w:ascii="Times New Roman" w:hAnsi="Times New Roman" w:cs="Times New Roman"/>
        </w:rPr>
        <w:t xml:space="preserve">), radar, an Automatic Identifier System (AIS) and a short and long-range radio, as well as renovation of a coastal surveillance station at Caravela equipped with radio and radar (World Bank and CSRP 2015; World Bank and CSRP 2016).  </w:t>
      </w:r>
    </w:p>
    <w:p w:rsidR="00626B38" w:rsidRDefault="00626B38" w:rsidP="003C4221">
      <w:pPr>
        <w:autoSpaceDE w:val="0"/>
        <w:autoSpaceDN w:val="0"/>
        <w:adjustRightInd w:val="0"/>
        <w:spacing w:after="0" w:line="240" w:lineRule="auto"/>
        <w:jc w:val="both"/>
        <w:rPr>
          <w:rFonts w:ascii="Times New Roman" w:hAnsi="Times New Roman" w:cs="Times New Roman"/>
        </w:rPr>
      </w:pPr>
    </w:p>
    <w:p w:rsidR="00A950B7" w:rsidRDefault="003C4221" w:rsidP="003C4221">
      <w:pPr>
        <w:autoSpaceDE w:val="0"/>
        <w:autoSpaceDN w:val="0"/>
        <w:adjustRightInd w:val="0"/>
        <w:spacing w:after="0" w:line="240" w:lineRule="auto"/>
        <w:jc w:val="both"/>
        <w:rPr>
          <w:rFonts w:ascii="Times New Roman" w:hAnsi="Times New Roman" w:cs="Times New Roman"/>
        </w:rPr>
      </w:pPr>
      <w:r w:rsidRPr="00314A57">
        <w:rPr>
          <w:rFonts w:ascii="Times New Roman" w:hAnsi="Times New Roman" w:cs="Times New Roman"/>
        </w:rPr>
        <w:t>The outputs of increas</w:t>
      </w:r>
      <w:r w:rsidR="00FC5E28">
        <w:rPr>
          <w:rFonts w:ascii="Times New Roman" w:hAnsi="Times New Roman" w:cs="Times New Roman"/>
        </w:rPr>
        <w:t>ed patrols and arrests were clearly measured</w:t>
      </w:r>
      <w:r w:rsidR="00D465A7">
        <w:rPr>
          <w:rFonts w:ascii="Times New Roman" w:hAnsi="Times New Roman" w:cs="Times New Roman"/>
        </w:rPr>
        <w:t xml:space="preserve"> (see Table 16</w:t>
      </w:r>
      <w:r w:rsidR="00804178">
        <w:rPr>
          <w:rFonts w:ascii="Times New Roman" w:hAnsi="Times New Roman" w:cs="Times New Roman"/>
        </w:rPr>
        <w:t>)</w:t>
      </w:r>
      <w:r w:rsidR="00FC5E28">
        <w:rPr>
          <w:rFonts w:ascii="Times New Roman" w:hAnsi="Times New Roman" w:cs="Times New Roman"/>
        </w:rPr>
        <w:t>, though surveillance occurred through</w:t>
      </w:r>
      <w:r w:rsidRPr="00314A57">
        <w:rPr>
          <w:rFonts w:ascii="Times New Roman" w:hAnsi="Times New Roman" w:cs="Times New Roman"/>
        </w:rPr>
        <w:t xml:space="preserve"> sporadic missions of a rented foreign patrol vessel – </w:t>
      </w:r>
      <w:r w:rsidR="00FC5E28">
        <w:rPr>
          <w:rFonts w:ascii="Times New Roman" w:hAnsi="Times New Roman" w:cs="Times New Roman"/>
        </w:rPr>
        <w:t>leaving an open question as to</w:t>
      </w:r>
      <w:r w:rsidRPr="00314A57">
        <w:rPr>
          <w:rFonts w:ascii="Times New Roman" w:hAnsi="Times New Roman" w:cs="Times New Roman"/>
        </w:rPr>
        <w:t xml:space="preserve"> how much of the fishing grounds were patrolled and </w:t>
      </w:r>
      <w:r w:rsidR="00FC5E28">
        <w:rPr>
          <w:rFonts w:ascii="Times New Roman" w:hAnsi="Times New Roman" w:cs="Times New Roman"/>
        </w:rPr>
        <w:t xml:space="preserve">during </w:t>
      </w:r>
      <w:r w:rsidRPr="00314A57">
        <w:rPr>
          <w:rFonts w:ascii="Times New Roman" w:hAnsi="Times New Roman" w:cs="Times New Roman"/>
        </w:rPr>
        <w:t xml:space="preserve">how much of the fishing season.  </w:t>
      </w:r>
      <w:r w:rsidR="00FC5E28">
        <w:rPr>
          <w:rFonts w:ascii="Times New Roman" w:hAnsi="Times New Roman" w:cs="Times New Roman"/>
        </w:rPr>
        <w:t>Nonetheless, basic sea patrol capacity was reportedly</w:t>
      </w:r>
      <w:r w:rsidRPr="00314A57">
        <w:rPr>
          <w:rFonts w:ascii="Times New Roman" w:hAnsi="Times New Roman" w:cs="Times New Roman"/>
        </w:rPr>
        <w:t xml:space="preserve"> in place</w:t>
      </w:r>
      <w:r w:rsidR="00FC5E28">
        <w:rPr>
          <w:rFonts w:ascii="Times New Roman" w:hAnsi="Times New Roman" w:cs="Times New Roman"/>
        </w:rPr>
        <w:t xml:space="preserve"> by mid-2015</w:t>
      </w:r>
      <w:r w:rsidRPr="00314A57">
        <w:rPr>
          <w:rFonts w:ascii="Times New Roman" w:hAnsi="Times New Roman" w:cs="Times New Roman"/>
        </w:rPr>
        <w:t xml:space="preserve">, together with a working </w:t>
      </w:r>
      <w:r w:rsidR="00FC5E28">
        <w:rPr>
          <w:rFonts w:ascii="Times New Roman" w:hAnsi="Times New Roman" w:cs="Times New Roman"/>
        </w:rPr>
        <w:t>vessel monitoring system (</w:t>
      </w:r>
      <w:r w:rsidRPr="00314A57">
        <w:rPr>
          <w:rFonts w:ascii="Times New Roman" w:hAnsi="Times New Roman" w:cs="Times New Roman"/>
        </w:rPr>
        <w:t>VMS</w:t>
      </w:r>
      <w:r w:rsidR="00FC5E28">
        <w:rPr>
          <w:rFonts w:ascii="Times New Roman" w:hAnsi="Times New Roman" w:cs="Times New Roman"/>
        </w:rPr>
        <w:t>)</w:t>
      </w:r>
      <w:r w:rsidRPr="00314A57">
        <w:rPr>
          <w:rFonts w:ascii="Times New Roman" w:hAnsi="Times New Roman" w:cs="Times New Roman"/>
        </w:rPr>
        <w:t xml:space="preserve"> covering the industrial t</w:t>
      </w:r>
      <w:r w:rsidR="00FC5E28">
        <w:rPr>
          <w:rFonts w:ascii="Times New Roman" w:hAnsi="Times New Roman" w:cs="Times New Roman"/>
        </w:rPr>
        <w:t>rawl fleet for the first time</w:t>
      </w:r>
      <w:r w:rsidR="00A950B7">
        <w:rPr>
          <w:rFonts w:ascii="Times New Roman" w:hAnsi="Times New Roman" w:cs="Times New Roman"/>
        </w:rPr>
        <w:t>, and a decrease in the percentage of observed vessels that were committing an infraction</w:t>
      </w:r>
      <w:r w:rsidR="00626B38">
        <w:rPr>
          <w:rFonts w:ascii="Times New Roman" w:hAnsi="Times New Roman" w:cs="Times New Roman"/>
        </w:rPr>
        <w:t xml:space="preserve"> (World Bank and CSRP 2016)</w:t>
      </w:r>
      <w:r w:rsidR="00FC5E28">
        <w:rPr>
          <w:rFonts w:ascii="Times New Roman" w:hAnsi="Times New Roman" w:cs="Times New Roman"/>
        </w:rPr>
        <w:t xml:space="preserve">. </w:t>
      </w:r>
      <w:r w:rsidRPr="00314A57">
        <w:rPr>
          <w:rFonts w:ascii="Times New Roman" w:hAnsi="Times New Roman" w:cs="Times New Roman"/>
        </w:rPr>
        <w:t xml:space="preserve"> </w:t>
      </w:r>
    </w:p>
    <w:p w:rsidR="00A950B7" w:rsidRDefault="00A950B7" w:rsidP="003C4221">
      <w:pPr>
        <w:autoSpaceDE w:val="0"/>
        <w:autoSpaceDN w:val="0"/>
        <w:adjustRightInd w:val="0"/>
        <w:spacing w:after="0" w:line="240" w:lineRule="auto"/>
        <w:jc w:val="both"/>
        <w:rPr>
          <w:rFonts w:ascii="Times New Roman" w:hAnsi="Times New Roman" w:cs="Times New Roman"/>
        </w:rPr>
      </w:pPr>
    </w:p>
    <w:p w:rsidR="003C4221" w:rsidRPr="00314A57" w:rsidRDefault="003C4221" w:rsidP="003C4221">
      <w:pPr>
        <w:autoSpaceDE w:val="0"/>
        <w:autoSpaceDN w:val="0"/>
        <w:adjustRightInd w:val="0"/>
        <w:spacing w:after="0" w:line="240" w:lineRule="auto"/>
        <w:jc w:val="both"/>
        <w:rPr>
          <w:rFonts w:ascii="Times New Roman" w:hAnsi="Times New Roman" w:cs="Times New Roman"/>
        </w:rPr>
      </w:pPr>
      <w:r w:rsidRPr="00314A57">
        <w:rPr>
          <w:rFonts w:ascii="Times New Roman" w:hAnsi="Times New Roman" w:cs="Times New Roman"/>
        </w:rPr>
        <w:t xml:space="preserve">A next step </w:t>
      </w:r>
      <w:r w:rsidR="00FC5E28">
        <w:rPr>
          <w:rFonts w:ascii="Times New Roman" w:hAnsi="Times New Roman" w:cs="Times New Roman"/>
        </w:rPr>
        <w:t>envisaged by the Secretary of State for Fisheries is</w:t>
      </w:r>
      <w:r w:rsidRPr="00314A57">
        <w:rPr>
          <w:rFonts w:ascii="Times New Roman" w:hAnsi="Times New Roman" w:cs="Times New Roman"/>
        </w:rPr>
        <w:t xml:space="preserve"> to develop fishery-specific rules that control or reduce effort, and begin to genera</w:t>
      </w:r>
      <w:r w:rsidR="00FC5E28">
        <w:rPr>
          <w:rFonts w:ascii="Times New Roman" w:hAnsi="Times New Roman" w:cs="Times New Roman"/>
        </w:rPr>
        <w:t>te increased economic benefits.</w:t>
      </w:r>
      <w:r w:rsidRPr="00314A57">
        <w:rPr>
          <w:rFonts w:ascii="Times New Roman" w:hAnsi="Times New Roman" w:cs="Times New Roman"/>
        </w:rPr>
        <w:t xml:space="preserve"> Towards this end, fishery management plans have been envisaged, drawing upon bio</w:t>
      </w:r>
      <w:r w:rsidR="00FC5E28">
        <w:rPr>
          <w:rFonts w:ascii="Times New Roman" w:hAnsi="Times New Roman" w:cs="Times New Roman"/>
        </w:rPr>
        <w:t>-</w:t>
      </w:r>
      <w:r w:rsidRPr="00314A57">
        <w:rPr>
          <w:rFonts w:ascii="Times New Roman" w:hAnsi="Times New Roman" w:cs="Times New Roman"/>
        </w:rPr>
        <w:t xml:space="preserve">economic models to be developed. The lack of such models </w:t>
      </w:r>
      <w:r w:rsidR="00FC5E28">
        <w:rPr>
          <w:rFonts w:ascii="Times New Roman" w:hAnsi="Times New Roman" w:cs="Times New Roman"/>
        </w:rPr>
        <w:t>was reported as</w:t>
      </w:r>
      <w:r w:rsidRPr="00314A57">
        <w:rPr>
          <w:rFonts w:ascii="Times New Roman" w:hAnsi="Times New Roman" w:cs="Times New Roman"/>
        </w:rPr>
        <w:t xml:space="preserve"> an impediment, as the Government was not able to track levels of economic rent generated from key commercial fisheries, nor fishing effort and catch rates</w:t>
      </w:r>
      <w:r w:rsidR="00626B38">
        <w:rPr>
          <w:rFonts w:ascii="Times New Roman" w:hAnsi="Times New Roman" w:cs="Times New Roman"/>
        </w:rPr>
        <w:t xml:space="preserve"> (World Bank and CSRP 2016)</w:t>
      </w:r>
      <w:r w:rsidRPr="00314A57">
        <w:rPr>
          <w:rFonts w:ascii="Times New Roman" w:hAnsi="Times New Roman" w:cs="Times New Roman"/>
        </w:rPr>
        <w:t>.</w:t>
      </w:r>
      <w:r w:rsidR="00804178">
        <w:rPr>
          <w:rFonts w:ascii="Times New Roman" w:hAnsi="Times New Roman" w:cs="Times New Roman"/>
        </w:rPr>
        <w:t xml:space="preserve">  Finally, a building was constructed to house a competent authority and laboratory for regulation of fish product quality and food safety, together with laboratory equipment, inspection protocols and traceability standards, with the process launched towards an eventual accreditation by the EU for certification of fish exports to the European market (World Bank and CSRP 2016).  </w:t>
      </w:r>
    </w:p>
    <w:p w:rsidR="003C4221" w:rsidRDefault="003C4221" w:rsidP="003C4221">
      <w:pPr>
        <w:autoSpaceDE w:val="0"/>
        <w:autoSpaceDN w:val="0"/>
        <w:adjustRightInd w:val="0"/>
        <w:spacing w:after="0" w:line="240" w:lineRule="auto"/>
        <w:jc w:val="both"/>
      </w:pPr>
    </w:p>
    <w:p w:rsidR="003C4221" w:rsidRPr="00804178" w:rsidRDefault="00D465A7" w:rsidP="00804178">
      <w:pPr>
        <w:pStyle w:val="Caption"/>
        <w:rPr>
          <w:rFonts w:ascii="Times New Roman" w:hAnsi="Times New Roman" w:cs="Times New Roman"/>
          <w:b/>
          <w:i w:val="0"/>
          <w:sz w:val="22"/>
          <w:szCs w:val="22"/>
        </w:rPr>
      </w:pPr>
      <w:r>
        <w:rPr>
          <w:rFonts w:ascii="Times New Roman" w:hAnsi="Times New Roman" w:cs="Times New Roman"/>
          <w:b/>
          <w:i w:val="0"/>
          <w:sz w:val="22"/>
          <w:szCs w:val="22"/>
        </w:rPr>
        <w:t>Table 16</w:t>
      </w:r>
      <w:r w:rsidR="003C4221" w:rsidRPr="00804178">
        <w:rPr>
          <w:rFonts w:ascii="Times New Roman" w:hAnsi="Times New Roman" w:cs="Times New Roman"/>
          <w:b/>
          <w:i w:val="0"/>
          <w:sz w:val="22"/>
          <w:szCs w:val="22"/>
        </w:rPr>
        <w:t>. Increased Fisheries Surveillance Patrols financed by the WARFP</w:t>
      </w:r>
    </w:p>
    <w:tbl>
      <w:tblPr>
        <w:tblStyle w:val="TableGrid"/>
        <w:tblW w:w="9265" w:type="dxa"/>
        <w:tblInd w:w="-5" w:type="dxa"/>
        <w:tblLook w:val="04A0" w:firstRow="1" w:lastRow="0" w:firstColumn="1" w:lastColumn="0" w:noHBand="0" w:noVBand="1"/>
      </w:tblPr>
      <w:tblGrid>
        <w:gridCol w:w="985"/>
        <w:gridCol w:w="1170"/>
        <w:gridCol w:w="1530"/>
        <w:gridCol w:w="1530"/>
        <w:gridCol w:w="1260"/>
        <w:gridCol w:w="1260"/>
        <w:gridCol w:w="1530"/>
      </w:tblGrid>
      <w:tr w:rsidR="003C4221" w:rsidRPr="0091314E" w:rsidTr="00E4107D">
        <w:tc>
          <w:tcPr>
            <w:tcW w:w="985"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p>
        </w:tc>
        <w:tc>
          <w:tcPr>
            <w:tcW w:w="117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Total Patrol Days</w:t>
            </w:r>
            <w:r>
              <w:rPr>
                <w:rFonts w:ascii="Times New Roman" w:hAnsi="Times New Roman" w:cs="Times New Roman"/>
                <w:sz w:val="20"/>
                <w:szCs w:val="20"/>
              </w:rPr>
              <w:t>*</w:t>
            </w:r>
            <w:r w:rsidRPr="0091314E">
              <w:rPr>
                <w:rFonts w:ascii="Times New Roman" w:hAnsi="Times New Roman" w:cs="Times New Roman"/>
                <w:sz w:val="20"/>
                <w:szCs w:val="20"/>
              </w:rPr>
              <w:t xml:space="preserve"> </w:t>
            </w:r>
          </w:p>
        </w:tc>
        <w:tc>
          <w:tcPr>
            <w:tcW w:w="153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Fishing Vessels Sighted</w:t>
            </w:r>
          </w:p>
        </w:tc>
        <w:tc>
          <w:tcPr>
            <w:tcW w:w="153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Fishing Vessels Inspected</w:t>
            </w:r>
          </w:p>
        </w:tc>
        <w:tc>
          <w:tcPr>
            <w:tcW w:w="126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Number of Infractions</w:t>
            </w:r>
          </w:p>
        </w:tc>
        <w:tc>
          <w:tcPr>
            <w:tcW w:w="126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Type of Infractions</w:t>
            </w:r>
          </w:p>
        </w:tc>
        <w:tc>
          <w:tcPr>
            <w:tcW w:w="1530" w:type="dxa"/>
            <w:shd w:val="clear" w:color="auto" w:fill="F2F2F2" w:themeFill="background1" w:themeFillShade="F2"/>
          </w:tcPr>
          <w:p w:rsidR="003C4221" w:rsidRPr="0091314E" w:rsidRDefault="003C4221" w:rsidP="00044DF5">
            <w:pPr>
              <w:autoSpaceDE w:val="0"/>
              <w:autoSpaceDN w:val="0"/>
              <w:adjustRightInd w:val="0"/>
              <w:jc w:val="both"/>
              <w:rPr>
                <w:rFonts w:ascii="Times New Roman" w:hAnsi="Times New Roman" w:cs="Times New Roman"/>
                <w:sz w:val="20"/>
                <w:szCs w:val="20"/>
              </w:rPr>
            </w:pPr>
            <w:r w:rsidRPr="0091314E">
              <w:rPr>
                <w:rFonts w:ascii="Times New Roman" w:hAnsi="Times New Roman" w:cs="Times New Roman"/>
                <w:sz w:val="20"/>
                <w:szCs w:val="20"/>
              </w:rPr>
              <w:t>Amount of Fines Collected</w:t>
            </w:r>
          </w:p>
        </w:tc>
      </w:tr>
      <w:tr w:rsidR="003C4221" w:rsidRPr="0091314E" w:rsidTr="00E4107D">
        <w:tc>
          <w:tcPr>
            <w:tcW w:w="985"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2013</w:t>
            </w:r>
          </w:p>
        </w:tc>
        <w:tc>
          <w:tcPr>
            <w:tcW w:w="117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23</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26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26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r>
      <w:tr w:rsidR="003C4221" w:rsidRPr="0091314E" w:rsidTr="00E4107D">
        <w:tc>
          <w:tcPr>
            <w:tcW w:w="985"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2014</w:t>
            </w:r>
          </w:p>
        </w:tc>
        <w:tc>
          <w:tcPr>
            <w:tcW w:w="117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46**</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26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26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r>
      <w:tr w:rsidR="003C4221" w:rsidRPr="0091314E" w:rsidTr="00E4107D">
        <w:tc>
          <w:tcPr>
            <w:tcW w:w="985"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2015***</w:t>
            </w:r>
          </w:p>
        </w:tc>
        <w:tc>
          <w:tcPr>
            <w:tcW w:w="117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99****</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202 industrial</w:t>
            </w:r>
          </w:p>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239 canoes</w:t>
            </w:r>
          </w:p>
        </w:tc>
        <w:tc>
          <w:tcPr>
            <w:tcW w:w="126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14 trawlers</w:t>
            </w:r>
          </w:p>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59 canoes</w:t>
            </w:r>
          </w:p>
        </w:tc>
        <w:tc>
          <w:tcPr>
            <w:tcW w:w="126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 trawlers for gear violations; 3 for by-catch violations; </w:t>
            </w:r>
          </w:p>
          <w:p w:rsidR="003C4221" w:rsidRDefault="003C4221" w:rsidP="00044DF5">
            <w:pPr>
              <w:autoSpaceDE w:val="0"/>
              <w:autoSpaceDN w:val="0"/>
              <w:adjustRightInd w:val="0"/>
              <w:jc w:val="both"/>
              <w:rPr>
                <w:rFonts w:ascii="Times New Roman" w:hAnsi="Times New Roman" w:cs="Times New Roman"/>
                <w:sz w:val="20"/>
                <w:szCs w:val="20"/>
              </w:rPr>
            </w:pPr>
          </w:p>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Canoes – fishing w/o a license</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10 m F CFA from one trawler committing gear violation, collected via sale of confiscated fish</w:t>
            </w:r>
          </w:p>
        </w:tc>
      </w:tr>
      <w:tr w:rsidR="003C4221" w:rsidRPr="0091314E" w:rsidTr="00E4107D">
        <w:tc>
          <w:tcPr>
            <w:tcW w:w="985"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2016 – Q1</w:t>
            </w:r>
          </w:p>
        </w:tc>
        <w:tc>
          <w:tcPr>
            <w:tcW w:w="117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22*****</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103 trawlers</w:t>
            </w:r>
          </w:p>
        </w:tc>
        <w:tc>
          <w:tcPr>
            <w:tcW w:w="153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89 trawlers</w:t>
            </w:r>
          </w:p>
        </w:tc>
        <w:tc>
          <w:tcPr>
            <w:tcW w:w="126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 trawlers</w:t>
            </w:r>
          </w:p>
        </w:tc>
        <w:tc>
          <w:tcPr>
            <w:tcW w:w="126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 trawler for capture of juveniles</w:t>
            </w:r>
          </w:p>
        </w:tc>
        <w:tc>
          <w:tcPr>
            <w:tcW w:w="1530" w:type="dxa"/>
          </w:tcPr>
          <w:p w:rsidR="003C4221" w:rsidRPr="0091314E" w:rsidRDefault="003C4221" w:rsidP="00044DF5">
            <w:pPr>
              <w:autoSpaceDE w:val="0"/>
              <w:autoSpaceDN w:val="0"/>
              <w:adjustRightInd w:val="0"/>
              <w:jc w:val="both"/>
              <w:rPr>
                <w:rFonts w:ascii="Times New Roman" w:hAnsi="Times New Roman" w:cs="Times New Roman"/>
                <w:sz w:val="20"/>
                <w:szCs w:val="20"/>
              </w:rPr>
            </w:pPr>
          </w:p>
        </w:tc>
      </w:tr>
      <w:tr w:rsidR="003C4221" w:rsidRPr="0091314E" w:rsidTr="00E4107D">
        <w:tc>
          <w:tcPr>
            <w:tcW w:w="985"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TOTAL</w:t>
            </w:r>
          </w:p>
        </w:tc>
        <w:tc>
          <w:tcPr>
            <w:tcW w:w="1170" w:type="dxa"/>
          </w:tcPr>
          <w:p w:rsidR="003C4221" w:rsidRPr="003C74F1" w:rsidRDefault="003C4221" w:rsidP="00044DF5">
            <w:pPr>
              <w:autoSpaceDE w:val="0"/>
              <w:autoSpaceDN w:val="0"/>
              <w:adjustRightInd w:val="0"/>
              <w:jc w:val="both"/>
              <w:rPr>
                <w:rFonts w:ascii="Times New Roman" w:hAnsi="Times New Roman" w:cs="Times New Roman"/>
                <w:sz w:val="20"/>
                <w:szCs w:val="20"/>
                <w:vertAlign w:val="superscript"/>
              </w:rPr>
            </w:pPr>
            <w:r>
              <w:rPr>
                <w:rFonts w:ascii="Times New Roman" w:hAnsi="Times New Roman" w:cs="Times New Roman"/>
                <w:sz w:val="20"/>
                <w:szCs w:val="20"/>
              </w:rPr>
              <w:t>190</w:t>
            </w:r>
            <w:r>
              <w:rPr>
                <w:rFonts w:ascii="Times New Roman" w:hAnsi="Times New Roman" w:cs="Times New Roman"/>
                <w:sz w:val="20"/>
                <w:szCs w:val="20"/>
                <w:vertAlign w:val="superscript"/>
              </w:rPr>
              <w:t>i</w:t>
            </w:r>
          </w:p>
        </w:tc>
        <w:tc>
          <w:tcPr>
            <w:tcW w:w="153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F824ED" w:rsidRDefault="003C4221" w:rsidP="00044DF5">
            <w:pPr>
              <w:autoSpaceDE w:val="0"/>
              <w:autoSpaceDN w:val="0"/>
              <w:adjustRightInd w:val="0"/>
              <w:jc w:val="both"/>
              <w:rPr>
                <w:rFonts w:ascii="Times New Roman" w:hAnsi="Times New Roman" w:cs="Times New Roman"/>
                <w:sz w:val="20"/>
                <w:szCs w:val="20"/>
                <w:vertAlign w:val="superscript"/>
              </w:rPr>
            </w:pPr>
            <w:r>
              <w:rPr>
                <w:rFonts w:ascii="Times New Roman" w:hAnsi="Times New Roman" w:cs="Times New Roman"/>
                <w:sz w:val="20"/>
                <w:szCs w:val="20"/>
              </w:rPr>
              <w:t>475 trawlers</w:t>
            </w:r>
            <w:r>
              <w:rPr>
                <w:rFonts w:ascii="Times New Roman" w:hAnsi="Times New Roman" w:cs="Times New Roman"/>
                <w:sz w:val="20"/>
                <w:szCs w:val="20"/>
                <w:vertAlign w:val="superscript"/>
              </w:rPr>
              <w:t>ii</w:t>
            </w:r>
          </w:p>
        </w:tc>
        <w:tc>
          <w:tcPr>
            <w:tcW w:w="1260" w:type="dxa"/>
          </w:tcPr>
          <w:p w:rsidR="003C4221" w:rsidRPr="00F824ED" w:rsidRDefault="003C4221" w:rsidP="00044DF5">
            <w:pPr>
              <w:autoSpaceDE w:val="0"/>
              <w:autoSpaceDN w:val="0"/>
              <w:adjustRightInd w:val="0"/>
              <w:jc w:val="both"/>
              <w:rPr>
                <w:rFonts w:ascii="Times New Roman" w:hAnsi="Times New Roman" w:cs="Times New Roman"/>
                <w:sz w:val="20"/>
                <w:szCs w:val="20"/>
                <w:vertAlign w:val="superscript"/>
              </w:rPr>
            </w:pPr>
            <w:r>
              <w:rPr>
                <w:rFonts w:ascii="Times New Roman" w:hAnsi="Times New Roman" w:cs="Times New Roman"/>
                <w:sz w:val="20"/>
                <w:szCs w:val="20"/>
              </w:rPr>
              <w:t>30 trawlers</w:t>
            </w:r>
            <w:r>
              <w:rPr>
                <w:rFonts w:ascii="Times New Roman" w:hAnsi="Times New Roman" w:cs="Times New Roman"/>
                <w:sz w:val="20"/>
                <w:szCs w:val="20"/>
                <w:vertAlign w:val="superscript"/>
              </w:rPr>
              <w:t>ii</w:t>
            </w:r>
          </w:p>
        </w:tc>
        <w:tc>
          <w:tcPr>
            <w:tcW w:w="1260" w:type="dxa"/>
          </w:tcPr>
          <w:p w:rsidR="003C4221" w:rsidRDefault="003C4221" w:rsidP="00044DF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N/A</w:t>
            </w:r>
          </w:p>
        </w:tc>
        <w:tc>
          <w:tcPr>
            <w:tcW w:w="1530" w:type="dxa"/>
          </w:tcPr>
          <w:p w:rsidR="003C4221" w:rsidRPr="00F824ED" w:rsidRDefault="003C4221" w:rsidP="00044DF5">
            <w:pPr>
              <w:autoSpaceDE w:val="0"/>
              <w:autoSpaceDN w:val="0"/>
              <w:adjustRightInd w:val="0"/>
              <w:jc w:val="both"/>
              <w:rPr>
                <w:rFonts w:ascii="Times New Roman" w:hAnsi="Times New Roman" w:cs="Times New Roman"/>
                <w:sz w:val="20"/>
                <w:szCs w:val="20"/>
                <w:vertAlign w:val="superscript"/>
              </w:rPr>
            </w:pPr>
            <w:r>
              <w:rPr>
                <w:rFonts w:ascii="Times New Roman" w:hAnsi="Times New Roman" w:cs="Times New Roman"/>
                <w:sz w:val="20"/>
                <w:szCs w:val="20"/>
              </w:rPr>
              <w:t>306 m F CFA</w:t>
            </w:r>
            <w:r>
              <w:rPr>
                <w:rFonts w:ascii="Times New Roman" w:hAnsi="Times New Roman" w:cs="Times New Roman"/>
                <w:sz w:val="20"/>
                <w:szCs w:val="20"/>
                <w:vertAlign w:val="superscript"/>
              </w:rPr>
              <w:t>iii</w:t>
            </w:r>
          </w:p>
        </w:tc>
      </w:tr>
    </w:tbl>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 Represents a total of 16 patrol missions over the period from 2013 to March 2016.</w:t>
      </w:r>
    </w:p>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**At least 10 of these patrol days were conducted on 2 missions of the Senegalese patrol boat rented with funds from WARFP</w:t>
      </w:r>
    </w:p>
    <w:p w:rsidR="003C4221" w:rsidRPr="000E679B" w:rsidRDefault="002E4B34" w:rsidP="003C422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From June 2015 to Feb.</w:t>
      </w:r>
      <w:r w:rsidR="003C4221" w:rsidRPr="000E679B">
        <w:rPr>
          <w:rFonts w:ascii="Times New Roman" w:hAnsi="Times New Roman" w:cs="Times New Roman"/>
          <w:sz w:val="16"/>
          <w:szCs w:val="16"/>
        </w:rPr>
        <w:t xml:space="preserve"> 2016 no patrols took place (Gov. notes difficulties to receive Bank non-objection to rent patrol vessel)</w:t>
      </w:r>
    </w:p>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****Rate of sighting for use of Senegalese patrol vessel appears to have been high – 3 missions (May 23, May 29 and June 18) of a total of 8 hours sighted 110 trawlers.</w:t>
      </w:r>
    </w:p>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*****4 missions from: February 12 – 16; February 19 – 23; March 4 – 9; March 7 – 11.</w:t>
      </w:r>
    </w:p>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i The 2016 Aide Memoire also results a total number of patrol days for this period as 211.</w:t>
      </w:r>
    </w:p>
    <w:p w:rsidR="003C4221" w:rsidRPr="000E679B"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ii Totals available in 2016 Aide Memoire, but not broken down for all years.</w:t>
      </w:r>
    </w:p>
    <w:p w:rsidR="003C4221" w:rsidRDefault="003C4221" w:rsidP="003C4221">
      <w:pPr>
        <w:autoSpaceDE w:val="0"/>
        <w:autoSpaceDN w:val="0"/>
        <w:adjustRightInd w:val="0"/>
        <w:spacing w:after="0" w:line="240" w:lineRule="auto"/>
        <w:jc w:val="both"/>
        <w:rPr>
          <w:rFonts w:ascii="Times New Roman" w:hAnsi="Times New Roman" w:cs="Times New Roman"/>
          <w:sz w:val="16"/>
          <w:szCs w:val="16"/>
        </w:rPr>
      </w:pPr>
      <w:r w:rsidRPr="000E679B">
        <w:rPr>
          <w:rFonts w:ascii="Times New Roman" w:hAnsi="Times New Roman" w:cs="Times New Roman"/>
          <w:sz w:val="16"/>
          <w:szCs w:val="16"/>
        </w:rPr>
        <w:t>iii Breakdown as follows: 235 m F CFA from fines to trawlers, 15 m F CFA from canoes and 56 m F CFA from sale of confiscated catch.</w:t>
      </w:r>
    </w:p>
    <w:p w:rsidR="003C4221" w:rsidRPr="002E4B34" w:rsidRDefault="00804178" w:rsidP="00337DAC">
      <w:pPr>
        <w:autoSpaceDE w:val="0"/>
        <w:autoSpaceDN w:val="0"/>
        <w:adjustRightInd w:val="0"/>
        <w:spacing w:after="0" w:line="240" w:lineRule="auto"/>
        <w:jc w:val="both"/>
        <w:rPr>
          <w:rFonts w:ascii="Times New Roman" w:hAnsi="Times New Roman" w:cs="Times New Roman"/>
          <w:i/>
          <w:sz w:val="16"/>
          <w:szCs w:val="16"/>
        </w:rPr>
      </w:pPr>
      <w:r w:rsidRPr="00804178">
        <w:rPr>
          <w:rFonts w:ascii="Times New Roman" w:hAnsi="Times New Roman" w:cs="Times New Roman"/>
          <w:i/>
          <w:sz w:val="16"/>
          <w:szCs w:val="16"/>
        </w:rPr>
        <w:t>Sources: World Bank and CSRP (2015); World Bank and CSRP (2015b); World Bank and CSRP (2016)</w:t>
      </w:r>
    </w:p>
    <w:p w:rsidR="003F6C8B" w:rsidRPr="003F6C8B" w:rsidRDefault="003F6C8B" w:rsidP="003F6C8B">
      <w:pPr>
        <w:pStyle w:val="Heading2"/>
        <w:rPr>
          <w:b w:val="0"/>
          <w:i w:val="0"/>
          <w:color w:val="2E74B5" w:themeColor="accent1" w:themeShade="BF"/>
        </w:rPr>
      </w:pPr>
      <w:bookmarkStart w:id="33" w:name="_Toc472597335"/>
      <w:r w:rsidRPr="003F6C8B">
        <w:rPr>
          <w:b w:val="0"/>
          <w:i w:val="0"/>
          <w:color w:val="2E74B5" w:themeColor="accent1" w:themeShade="BF"/>
        </w:rPr>
        <w:t xml:space="preserve">5.3 </w:t>
      </w:r>
      <w:r w:rsidR="00A766D5" w:rsidRPr="003F6C8B">
        <w:rPr>
          <w:b w:val="0"/>
          <w:i w:val="0"/>
          <w:color w:val="2E74B5" w:themeColor="accent1" w:themeShade="BF"/>
        </w:rPr>
        <w:t>Liberia</w:t>
      </w:r>
      <w:bookmarkEnd w:id="33"/>
    </w:p>
    <w:p w:rsidR="00A766D5" w:rsidRDefault="00B20D0F" w:rsidP="00337DAC">
      <w:pPr>
        <w:autoSpaceDE w:val="0"/>
        <w:autoSpaceDN w:val="0"/>
        <w:adjustRightInd w:val="0"/>
        <w:spacing w:after="0" w:line="240" w:lineRule="auto"/>
        <w:jc w:val="both"/>
        <w:rPr>
          <w:rFonts w:ascii="Times New Roman" w:eastAsiaTheme="minorEastAsia" w:hAnsi="Times New Roman" w:cs="Times New Roman"/>
          <w:lang w:eastAsia="ja-JP"/>
        </w:rPr>
      </w:pPr>
      <w:r w:rsidRPr="00B20D0F">
        <w:rPr>
          <w:rFonts w:ascii="Times New Roman" w:hAnsi="Times New Roman" w:cs="Times New Roman"/>
        </w:rPr>
        <w:t>WARFP-supported</w:t>
      </w:r>
      <w:r w:rsidR="00A766D5" w:rsidRPr="00B20D0F">
        <w:rPr>
          <w:rFonts w:ascii="Times New Roman" w:hAnsi="Times New Roman" w:cs="Times New Roman"/>
        </w:rPr>
        <w:t xml:space="preserve"> activities actually began in Liberia in April 2010, and the coordinator arrived in May to begin work at the Bureau for National Fisheries (BNF) (World Bank, 2012a). At that time operations by the national fisheries agency (i.e. BNF) were considered t</w:t>
      </w:r>
      <w:r w:rsidR="00BA637F">
        <w:rPr>
          <w:rFonts w:ascii="Times New Roman" w:hAnsi="Times New Roman" w:cs="Times New Roman"/>
        </w:rPr>
        <w:t>o be fairly limited, and</w:t>
      </w:r>
      <w:r w:rsidR="00A766D5" w:rsidRPr="00B20D0F">
        <w:rPr>
          <w:rFonts w:ascii="Times New Roman" w:hAnsi="Times New Roman" w:cs="Times New Roman"/>
        </w:rPr>
        <w:t xml:space="preserve"> trawling activity in the coastal demersal fishery system included an estimated 42 licensed vessels providing a total of $88,000 in public revenues to the state in 2008, and</w:t>
      </w:r>
      <w:r w:rsidR="00A766D5" w:rsidRPr="00B20D0F">
        <w:rPr>
          <w:rFonts w:ascii="Times New Roman" w:eastAsiaTheme="minorEastAsia" w:hAnsi="Times New Roman" w:cs="Times New Roman"/>
          <w:lang w:eastAsia="ja-JP"/>
        </w:rPr>
        <w:t xml:space="preserve"> many more vessels observed fishing illegally without licenses (World Bank and CSRP, 2015b). This coastal trawling resulted in many reported incidents of conflict with Liberian artisanal fishermen, high rates of artisanal fishing gear losses and risks of collision with industrial trawl vessels, and low artisanal catch rates (World Bank, 2012c). Indeed, during preparation of the project, members of fishing communities near Robertsport had stated that reducing coastal trawling was a precondition for any co-governance partnership with the state (World Bank and CSRP, 2015c).</w:t>
      </w: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r w:rsidRPr="00B20D0F">
        <w:rPr>
          <w:rFonts w:ascii="Times New Roman" w:hAnsi="Times New Roman" w:cs="Times New Roman"/>
        </w:rPr>
        <w:t xml:space="preserve">As a first step to allow for regulation of fishing effort in the country’s waters, a new national fisheries regulation was enacted by BNF in 2010 – </w:t>
      </w:r>
      <w:r w:rsidR="0084157D">
        <w:rPr>
          <w:rFonts w:ascii="Times New Roman" w:hAnsi="Times New Roman" w:cs="Times New Roman"/>
        </w:rPr>
        <w:t>based on the regulatory authority established in the original 1953 Act</w:t>
      </w:r>
      <w:r w:rsidRPr="00B20D0F">
        <w:rPr>
          <w:rFonts w:ascii="Times New Roman" w:hAnsi="Times New Roman" w:cs="Times New Roman"/>
        </w:rPr>
        <w:t xml:space="preserve"> – while the government began to prepare a new long-term policy vision for the sector and a new fisheries act to help impl</w:t>
      </w:r>
      <w:r w:rsidR="0084157D">
        <w:rPr>
          <w:rFonts w:ascii="Times New Roman" w:hAnsi="Times New Roman" w:cs="Times New Roman"/>
        </w:rPr>
        <w:t>ement that vision (World Bank</w:t>
      </w:r>
      <w:r w:rsidRPr="00B20D0F">
        <w:rPr>
          <w:rFonts w:ascii="Times New Roman" w:hAnsi="Times New Roman" w:cs="Times New Roman"/>
        </w:rPr>
        <w:t xml:space="preserve"> 2012c</w:t>
      </w:r>
      <w:r w:rsidR="0084157D">
        <w:rPr>
          <w:rFonts w:ascii="Times New Roman" w:hAnsi="Times New Roman" w:cs="Times New Roman"/>
        </w:rPr>
        <w:t>; World Bank and CSRP 2016</w:t>
      </w:r>
      <w:r w:rsidRPr="00B20D0F">
        <w:rPr>
          <w:rFonts w:ascii="Times New Roman" w:hAnsi="Times New Roman" w:cs="Times New Roman"/>
        </w:rPr>
        <w:t xml:space="preserve">).  These regulations </w:t>
      </w:r>
      <w:r w:rsidRPr="00B20D0F">
        <w:rPr>
          <w:rFonts w:ascii="Times New Roman" w:eastAsiaTheme="minorEastAsia" w:hAnsi="Times New Roman" w:cs="Times New Roman"/>
          <w:lang w:eastAsia="ja-JP"/>
        </w:rPr>
        <w:t>included a prohibition on bottom trawling within 6 miles of the coast to avoid damaging esse</w:t>
      </w:r>
      <w:r w:rsidR="0084157D">
        <w:rPr>
          <w:rFonts w:ascii="Times New Roman" w:eastAsiaTheme="minorEastAsia" w:hAnsi="Times New Roman" w:cs="Times New Roman"/>
          <w:lang w:eastAsia="ja-JP"/>
        </w:rPr>
        <w:t xml:space="preserve">ntial fish habitats, </w:t>
      </w:r>
      <w:r w:rsidRPr="00B20D0F">
        <w:rPr>
          <w:rFonts w:ascii="Times New Roman" w:eastAsiaTheme="minorEastAsia" w:hAnsi="Times New Roman" w:cs="Times New Roman"/>
          <w:lang w:eastAsia="ja-JP"/>
        </w:rPr>
        <w:t>higher fines for illegal fishing activity</w:t>
      </w:r>
      <w:r w:rsidR="0084157D">
        <w:rPr>
          <w:rFonts w:ascii="Times New Roman" w:eastAsiaTheme="minorEastAsia" w:hAnsi="Times New Roman" w:cs="Times New Roman"/>
          <w:lang w:eastAsia="ja-JP"/>
        </w:rPr>
        <w:t xml:space="preserve"> and links between actual harvest value and license fees (World Bank and CSRP</w:t>
      </w:r>
      <w:r w:rsidRPr="00B20D0F">
        <w:rPr>
          <w:rFonts w:ascii="Times New Roman" w:eastAsiaTheme="minorEastAsia" w:hAnsi="Times New Roman" w:cs="Times New Roman"/>
          <w:lang w:eastAsia="ja-JP"/>
        </w:rPr>
        <w:t xml:space="preserve"> 2015c</w:t>
      </w:r>
      <w:r w:rsidR="0084157D">
        <w:rPr>
          <w:rFonts w:ascii="Times New Roman" w:eastAsiaTheme="minorEastAsia" w:hAnsi="Times New Roman" w:cs="Times New Roman"/>
          <w:lang w:eastAsia="ja-JP"/>
        </w:rPr>
        <w:t>; World Bank and CSRP 2016</w:t>
      </w:r>
      <w:r w:rsidRPr="00B20D0F">
        <w:rPr>
          <w:rFonts w:ascii="Times New Roman" w:eastAsiaTheme="minorEastAsia" w:hAnsi="Times New Roman" w:cs="Times New Roman"/>
          <w:lang w:eastAsia="ja-JP"/>
        </w:rPr>
        <w:t xml:space="preserve">). </w:t>
      </w:r>
      <w:r w:rsidRPr="00B20D0F">
        <w:rPr>
          <w:rFonts w:ascii="Times New Roman" w:hAnsi="Times New Roman" w:cs="Times New Roman"/>
        </w:rPr>
        <w:t>A ‘stock-take’ was conducted in 2010 of the status of key commercial fisheries, and input controls for a fixed number of licenses for industrial</w:t>
      </w:r>
      <w:r w:rsidR="003E56A8">
        <w:rPr>
          <w:rFonts w:ascii="Times New Roman" w:hAnsi="Times New Roman" w:cs="Times New Roman"/>
        </w:rPr>
        <w:t xml:space="preserve"> vessels introduced (World Bank</w:t>
      </w:r>
      <w:r w:rsidRPr="00B20D0F">
        <w:rPr>
          <w:rFonts w:ascii="Times New Roman" w:hAnsi="Times New Roman" w:cs="Times New Roman"/>
        </w:rPr>
        <w:t xml:space="preserve"> 2012c).  For the first time, these licenses were made public as an annex to an August 2011 trip ‘Aide Memoire’, i.e. trip report, from the </w:t>
      </w:r>
      <w:r w:rsidR="003E56A8">
        <w:rPr>
          <w:rFonts w:ascii="Times New Roman" w:hAnsi="Times New Roman" w:cs="Times New Roman"/>
        </w:rPr>
        <w:t>World Bank (World Bank and CSRP</w:t>
      </w:r>
      <w:r w:rsidRPr="00B20D0F">
        <w:rPr>
          <w:rFonts w:ascii="Times New Roman" w:hAnsi="Times New Roman" w:cs="Times New Roman"/>
        </w:rPr>
        <w:t xml:space="preserve"> 2011b). That disclosure led to the discovery of previously unreported industrial tuna fishing in the country’s waters, when representatives of the foreign companies contacted the government to ask why their vessels were not listed, leading to a government investigation revealing that past payments by the foreign companies to their local agents for fishing licenses had never been received by the government, and subsequently retroactive payments and fines of over $3 million were paid by the companies to the treasury by the end of 2012 (World Bank, 2012c). By 2015, the level of transparency in fisheries governance had reportedly improved to the point that the list of licensed fishing vessels and revenue generated were periodically published on BNF’s website, together with frequent radio discussion programs (</w:t>
      </w:r>
      <w:r w:rsidR="003E56A8">
        <w:rPr>
          <w:rFonts w:ascii="Times New Roman" w:eastAsiaTheme="minorEastAsia" w:hAnsi="Times New Roman" w:cs="Times New Roman"/>
          <w:lang w:eastAsia="ja-JP"/>
        </w:rPr>
        <w:t>World Bank and CSRP</w:t>
      </w:r>
      <w:r w:rsidRPr="00B20D0F">
        <w:rPr>
          <w:rFonts w:ascii="Times New Roman" w:eastAsiaTheme="minorEastAsia" w:hAnsi="Times New Roman" w:cs="Times New Roman"/>
          <w:lang w:eastAsia="ja-JP"/>
        </w:rPr>
        <w:t xml:space="preserve"> 2015c</w:t>
      </w:r>
      <w:r w:rsidRPr="00B20D0F">
        <w:rPr>
          <w:rFonts w:ascii="Times New Roman" w:hAnsi="Times New Roman" w:cs="Times New Roman"/>
        </w:rPr>
        <w:t>).</w:t>
      </w: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r w:rsidRPr="00B20D0F">
        <w:rPr>
          <w:rFonts w:ascii="Times New Roman" w:hAnsi="Times New Roman" w:cs="Times New Roman"/>
        </w:rPr>
        <w:t xml:space="preserve">To enhance BNF’s capacity to administer harvesting rules, in 2011 and 2012 the project </w:t>
      </w:r>
      <w:r w:rsidR="00B20D0F">
        <w:rPr>
          <w:rFonts w:ascii="Times New Roman" w:hAnsi="Times New Roman" w:cs="Times New Roman"/>
        </w:rPr>
        <w:t>supported</w:t>
      </w:r>
      <w:r w:rsidRPr="00B20D0F">
        <w:rPr>
          <w:rFonts w:ascii="Times New Roman" w:hAnsi="Times New Roman" w:cs="Times New Roman"/>
        </w:rPr>
        <w:t xml:space="preserve"> a first registration of the country’s canoes, including marking and registering </w:t>
      </w:r>
      <w:r w:rsidR="00445511">
        <w:rPr>
          <w:rFonts w:ascii="Times New Roman" w:hAnsi="Times New Roman" w:cs="Times New Roman"/>
        </w:rPr>
        <w:t>4,087</w:t>
      </w:r>
      <w:r w:rsidRPr="00B20D0F">
        <w:rPr>
          <w:rFonts w:ascii="Times New Roman" w:hAnsi="Times New Roman" w:cs="Times New Roman"/>
        </w:rPr>
        <w:t xml:space="preserve"> canoes into a database</w:t>
      </w:r>
      <w:r w:rsidR="00FF00C6">
        <w:rPr>
          <w:rFonts w:ascii="Times New Roman" w:hAnsi="Times New Roman" w:cs="Times New Roman"/>
        </w:rPr>
        <w:t xml:space="preserve"> (of whom 3,626 were considered active)</w:t>
      </w:r>
      <w:r w:rsidR="00445511">
        <w:rPr>
          <w:rFonts w:ascii="Times New Roman" w:hAnsi="Times New Roman" w:cs="Times New Roman"/>
        </w:rPr>
        <w:t>, with a unique identification number carved into the hull (World Bank</w:t>
      </w:r>
      <w:r w:rsidRPr="00B20D0F">
        <w:rPr>
          <w:rFonts w:ascii="Times New Roman" w:hAnsi="Times New Roman" w:cs="Times New Roman"/>
        </w:rPr>
        <w:t xml:space="preserve"> 2012c</w:t>
      </w:r>
      <w:r w:rsidR="00445511">
        <w:rPr>
          <w:rFonts w:ascii="Times New Roman" w:hAnsi="Times New Roman" w:cs="Times New Roman"/>
        </w:rPr>
        <w:t>; World Bank and CSRP 2016</w:t>
      </w:r>
      <w:r w:rsidRPr="00B20D0F">
        <w:rPr>
          <w:rFonts w:ascii="Times New Roman" w:hAnsi="Times New Roman" w:cs="Times New Roman"/>
        </w:rPr>
        <w:t>). This register was maintained and expanded in the subsequent years, with BNF collaborating with the Liberia Artisanal Fishermen’s Associat</w:t>
      </w:r>
      <w:r w:rsidR="00445511">
        <w:rPr>
          <w:rFonts w:ascii="Times New Roman" w:hAnsi="Times New Roman" w:cs="Times New Roman"/>
        </w:rPr>
        <w:t>ion (LAFA) (World Bank and CSRP</w:t>
      </w:r>
      <w:r w:rsidRPr="00B20D0F">
        <w:rPr>
          <w:rFonts w:ascii="Times New Roman" w:hAnsi="Times New Roman" w:cs="Times New Roman"/>
        </w:rPr>
        <w:t xml:space="preserve"> 2014a). </w:t>
      </w:r>
      <w:r w:rsidR="004A317E">
        <w:rPr>
          <w:rFonts w:ascii="Times New Roman" w:hAnsi="Times New Roman" w:cs="Times New Roman"/>
        </w:rPr>
        <w:t>Together with increased data collection at small-scale fish landing sites, BNF has preliminarily estimated that annual harvests landed could be on the order of 60,000 mt, significantly more than the 9,000 mt reported by Liberia to FAO in previous years (World Bank and CSRP 2016).</w:t>
      </w:r>
      <w:r w:rsidR="00FF00C6">
        <w:rPr>
          <w:rFonts w:ascii="Times New Roman" w:hAnsi="Times New Roman" w:cs="Times New Roman"/>
        </w:rPr>
        <w:t xml:space="preserve">  In terms of rules for the industrial fisheries, the WARFP has supported assessments to propose precautionary limits on industrial harvests (total allowable catches) (World Bank and CSRP 2016).</w:t>
      </w: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p>
    <w:p w:rsidR="00A766D5" w:rsidRPr="00B20D0F" w:rsidRDefault="00A766D5" w:rsidP="00337DAC">
      <w:pPr>
        <w:tabs>
          <w:tab w:val="left" w:pos="450"/>
        </w:tabs>
        <w:spacing w:after="0" w:line="240" w:lineRule="auto"/>
        <w:jc w:val="both"/>
        <w:rPr>
          <w:rFonts w:ascii="Times New Roman" w:hAnsi="Times New Roman" w:cs="Times New Roman"/>
        </w:rPr>
      </w:pPr>
      <w:r w:rsidRPr="00B20D0F">
        <w:rPr>
          <w:rFonts w:ascii="Times New Roman" w:hAnsi="Times New Roman" w:cs="Times New Roman"/>
        </w:rPr>
        <w:t xml:space="preserve">In 2011 BNF began to develop a new policy vision for the country’s fisheries, which </w:t>
      </w:r>
      <w:r w:rsidR="0084157D">
        <w:rPr>
          <w:rFonts w:ascii="Times New Roman" w:hAnsi="Times New Roman" w:cs="Times New Roman"/>
        </w:rPr>
        <w:t xml:space="preserve">establishes national objectives and a strategy to 2030 (World Bank and CSRP 2016).  The policy </w:t>
      </w:r>
      <w:r w:rsidRPr="00B20D0F">
        <w:rPr>
          <w:rFonts w:ascii="Times New Roman" w:hAnsi="Times New Roman" w:cs="Times New Roman"/>
        </w:rPr>
        <w:t xml:space="preserve">was completed and in 2015 </w:t>
      </w:r>
      <w:r w:rsidR="0084157D">
        <w:rPr>
          <w:rFonts w:ascii="Times New Roman" w:hAnsi="Times New Roman" w:cs="Times New Roman"/>
        </w:rPr>
        <w:t>approved by the Cabinet</w:t>
      </w:r>
      <w:r w:rsidRPr="00B20D0F">
        <w:rPr>
          <w:rFonts w:ascii="Times New Roman" w:hAnsi="Times New Roman" w:cs="Times New Roman"/>
        </w:rPr>
        <w:t xml:space="preserve">, while a new Fisheries Act and accompanying regulations were drafted to implement </w:t>
      </w:r>
      <w:r w:rsidR="0084157D">
        <w:rPr>
          <w:rFonts w:ascii="Times New Roman" w:hAnsi="Times New Roman" w:cs="Times New Roman"/>
        </w:rPr>
        <w:t>the policy</w:t>
      </w:r>
      <w:r w:rsidR="00445511">
        <w:rPr>
          <w:rFonts w:ascii="Times New Roman" w:hAnsi="Times New Roman" w:cs="Times New Roman"/>
        </w:rPr>
        <w:t>, and the Act is scheduled to be submitted to Parliament in 2016</w:t>
      </w:r>
      <w:r w:rsidR="0084157D">
        <w:rPr>
          <w:rFonts w:ascii="Times New Roman" w:hAnsi="Times New Roman" w:cs="Times New Roman"/>
        </w:rPr>
        <w:t xml:space="preserve"> (World Bank and CSRP</w:t>
      </w:r>
      <w:r w:rsidRPr="00B20D0F">
        <w:rPr>
          <w:rFonts w:ascii="Times New Roman" w:hAnsi="Times New Roman" w:cs="Times New Roman"/>
        </w:rPr>
        <w:t xml:space="preserve"> 2014a</w:t>
      </w:r>
      <w:r w:rsidR="0084157D">
        <w:rPr>
          <w:rFonts w:ascii="Times New Roman" w:hAnsi="Times New Roman" w:cs="Times New Roman"/>
        </w:rPr>
        <w:t>; World Bank and CSRP 2016</w:t>
      </w:r>
      <w:r w:rsidRPr="00B20D0F">
        <w:rPr>
          <w:rFonts w:ascii="Times New Roman" w:hAnsi="Times New Roman" w:cs="Times New Roman"/>
        </w:rPr>
        <w:t>). In May 2015 the government concluded an access agreement with the EU, providing access for 34 European tuna vessels (28 purse seiners and 6 long-line vessels), in return for 650,000 euros per year to the state for the next five years – half of which will be earmarked to support fisheries manage</w:t>
      </w:r>
      <w:r w:rsidR="00445511">
        <w:rPr>
          <w:rFonts w:ascii="Times New Roman" w:hAnsi="Times New Roman" w:cs="Times New Roman"/>
        </w:rPr>
        <w:t>ment costs (European Commission</w:t>
      </w:r>
      <w:r w:rsidRPr="00B20D0F">
        <w:rPr>
          <w:rFonts w:ascii="Times New Roman" w:hAnsi="Times New Roman" w:cs="Times New Roman"/>
        </w:rPr>
        <w:t xml:space="preserve"> 2015). </w:t>
      </w:r>
    </w:p>
    <w:p w:rsidR="00A766D5" w:rsidRPr="00B20D0F" w:rsidRDefault="00A766D5" w:rsidP="00337DAC">
      <w:pPr>
        <w:tabs>
          <w:tab w:val="left" w:pos="450"/>
        </w:tabs>
        <w:spacing w:after="0" w:line="240" w:lineRule="auto"/>
        <w:jc w:val="both"/>
        <w:rPr>
          <w:rFonts w:ascii="Times New Roman" w:hAnsi="Times New Roman" w:cs="Times New Roman"/>
        </w:rPr>
      </w:pPr>
    </w:p>
    <w:p w:rsidR="00A766D5" w:rsidRPr="00B20D0F" w:rsidRDefault="00B20D0F" w:rsidP="00337DAC">
      <w:pPr>
        <w:tabs>
          <w:tab w:val="left" w:pos="450"/>
        </w:tabs>
        <w:spacing w:after="0" w:line="240" w:lineRule="auto"/>
        <w:jc w:val="both"/>
        <w:rPr>
          <w:rFonts w:ascii="Times New Roman" w:hAnsi="Times New Roman" w:cs="Times New Roman"/>
        </w:rPr>
      </w:pPr>
      <w:r w:rsidRPr="00B20D0F">
        <w:rPr>
          <w:rFonts w:ascii="Times New Roman" w:hAnsi="Times New Roman" w:cs="Times New Roman"/>
        </w:rPr>
        <w:t>A planned i</w:t>
      </w:r>
      <w:r w:rsidR="00A766D5" w:rsidRPr="00B20D0F">
        <w:rPr>
          <w:rFonts w:ascii="Times New Roman" w:hAnsi="Times New Roman" w:cs="Times New Roman"/>
        </w:rPr>
        <w:t>nvestment in a new headquarters for BNF was postponed until the policy statement influencing the future functions of the agency was completed, and eventually the project would opt for an interim solution of a pre-fabricated building in 2014, as the full cost of a new building was under-budgeted during preparation (World Bank and CSRP, 2014a). The uncertainty regarding a facility for BNF staff, and temporary solutions that resulted in scattering BNF staff and particularly project contractors across different locations, were considered a continuing constraint to reform throughout the project</w:t>
      </w:r>
      <w:r w:rsidR="0084157D">
        <w:rPr>
          <w:rFonts w:ascii="Times New Roman" w:hAnsi="Times New Roman" w:cs="Times New Roman"/>
        </w:rPr>
        <w:t>, and poor quality of contracting and design for the temporary facility led to persisting delays (World Bank and CSRP</w:t>
      </w:r>
      <w:r w:rsidR="00A766D5" w:rsidRPr="00B20D0F">
        <w:rPr>
          <w:rFonts w:ascii="Times New Roman" w:hAnsi="Times New Roman" w:cs="Times New Roman"/>
        </w:rPr>
        <w:t xml:space="preserve"> 2014a</w:t>
      </w:r>
      <w:r w:rsidR="0084157D">
        <w:rPr>
          <w:rFonts w:ascii="Times New Roman" w:hAnsi="Times New Roman" w:cs="Times New Roman"/>
        </w:rPr>
        <w:t>; World Bank and CSRP 2016</w:t>
      </w:r>
      <w:r w:rsidR="00A766D5" w:rsidRPr="00B20D0F">
        <w:rPr>
          <w:rFonts w:ascii="Times New Roman" w:hAnsi="Times New Roman" w:cs="Times New Roman"/>
        </w:rPr>
        <w:t>). State resources for BNF operations were reported to be $44,000 per year, sufficient to pay the salaries of the 30 staff and 18 contractors but with little provision for operating costs (World Bank, 2012c). A number of BNF functions, including surveillance operations, were financed largely by the World Bank during the project, but were considered to be significantly reduced in the absence of this source of financing</w:t>
      </w:r>
      <w:r w:rsidR="00445511">
        <w:rPr>
          <w:rFonts w:ascii="Times New Roman" w:hAnsi="Times New Roman" w:cs="Times New Roman"/>
        </w:rPr>
        <w:t>, with alternatives not available from state appropriations as of early 2016</w:t>
      </w:r>
      <w:r w:rsidR="00A766D5" w:rsidRPr="00B20D0F">
        <w:rPr>
          <w:rFonts w:ascii="Times New Roman" w:hAnsi="Times New Roman" w:cs="Times New Roman"/>
        </w:rPr>
        <w:t xml:space="preserve"> (</w:t>
      </w:r>
      <w:r w:rsidR="00445511">
        <w:rPr>
          <w:rFonts w:ascii="Times New Roman" w:eastAsiaTheme="minorEastAsia" w:hAnsi="Times New Roman" w:cs="Times New Roman"/>
          <w:lang w:eastAsia="ja-JP"/>
        </w:rPr>
        <w:t>World Bank and CSRP</w:t>
      </w:r>
      <w:r w:rsidR="00A766D5" w:rsidRPr="00B20D0F">
        <w:rPr>
          <w:rFonts w:ascii="Times New Roman" w:eastAsiaTheme="minorEastAsia" w:hAnsi="Times New Roman" w:cs="Times New Roman"/>
          <w:lang w:eastAsia="ja-JP"/>
        </w:rPr>
        <w:t xml:space="preserve"> 2015c</w:t>
      </w:r>
      <w:r w:rsidR="00445511">
        <w:rPr>
          <w:rFonts w:ascii="Times New Roman" w:eastAsiaTheme="minorEastAsia" w:hAnsi="Times New Roman" w:cs="Times New Roman"/>
          <w:lang w:eastAsia="ja-JP"/>
        </w:rPr>
        <w:t>; World Bank and CSRP 2016</w:t>
      </w:r>
      <w:r w:rsidR="00A766D5" w:rsidRPr="00B20D0F">
        <w:rPr>
          <w:rFonts w:ascii="Times New Roman" w:hAnsi="Times New Roman" w:cs="Times New Roman"/>
        </w:rPr>
        <w:t xml:space="preserve">). </w:t>
      </w:r>
    </w:p>
    <w:p w:rsidR="00A766D5" w:rsidRPr="00B20D0F" w:rsidRDefault="00A766D5" w:rsidP="00337DAC">
      <w:pPr>
        <w:tabs>
          <w:tab w:val="left" w:pos="450"/>
        </w:tabs>
        <w:spacing w:after="0" w:line="240" w:lineRule="auto"/>
        <w:jc w:val="both"/>
        <w:rPr>
          <w:rFonts w:ascii="Times New Roman" w:hAnsi="Times New Roman" w:cs="Times New Roman"/>
        </w:rPr>
      </w:pPr>
    </w:p>
    <w:p w:rsidR="00A766D5" w:rsidRPr="00B20D0F" w:rsidRDefault="00A766D5" w:rsidP="00337DAC">
      <w:pPr>
        <w:autoSpaceDE w:val="0"/>
        <w:autoSpaceDN w:val="0"/>
        <w:adjustRightInd w:val="0"/>
        <w:spacing w:after="0" w:line="240" w:lineRule="auto"/>
        <w:jc w:val="both"/>
        <w:rPr>
          <w:rFonts w:ascii="Times New Roman" w:hAnsi="Times New Roman" w:cs="Times New Roman"/>
        </w:rPr>
      </w:pPr>
      <w:r w:rsidRPr="00B20D0F">
        <w:rPr>
          <w:rFonts w:ascii="Times New Roman" w:hAnsi="Times New Roman" w:cs="Times New Roman"/>
        </w:rPr>
        <w:t xml:space="preserve">With assistance from BNF facilitators financed by the project, a number of communities around Robertsport collectively </w:t>
      </w:r>
      <w:r w:rsidR="00B20D0F" w:rsidRPr="00B20D0F">
        <w:rPr>
          <w:rFonts w:ascii="Times New Roman" w:hAnsi="Times New Roman" w:cs="Times New Roman"/>
        </w:rPr>
        <w:t xml:space="preserve">and </w:t>
      </w:r>
      <w:r w:rsidRPr="00B20D0F">
        <w:rPr>
          <w:rFonts w:ascii="Times New Roman" w:hAnsi="Times New Roman" w:cs="Times New Roman"/>
        </w:rPr>
        <w:t>informally established a Co-Manage</w:t>
      </w:r>
      <w:r w:rsidR="004A317E">
        <w:rPr>
          <w:rFonts w:ascii="Times New Roman" w:hAnsi="Times New Roman" w:cs="Times New Roman"/>
        </w:rPr>
        <w:t xml:space="preserve">ment Association (CMA) with </w:t>
      </w:r>
      <w:r w:rsidRPr="00B20D0F">
        <w:rPr>
          <w:rFonts w:ascii="Times New Roman" w:hAnsi="Times New Roman" w:cs="Times New Roman"/>
        </w:rPr>
        <w:t xml:space="preserve">by-laws as a pilot for community management rights in the coastal demersal </w:t>
      </w:r>
      <w:r w:rsidR="00B20D0F" w:rsidRPr="00B20D0F">
        <w:rPr>
          <w:rFonts w:ascii="Times New Roman" w:hAnsi="Times New Roman" w:cs="Times New Roman"/>
        </w:rPr>
        <w:t>fishery system. In 2013, the CMA</w:t>
      </w:r>
      <w:r w:rsidRPr="00B20D0F">
        <w:rPr>
          <w:rFonts w:ascii="Times New Roman" w:hAnsi="Times New Roman" w:cs="Times New Roman"/>
        </w:rPr>
        <w:t xml:space="preserve"> created a sub-committee of members on fisheries surveillance, to partner with state in order to reduce illegal fishing in the coastal waters (World Bank and CSRP, 2014a). An independent review of the Robertsport CMA process in November 2013 concluded that the CMA’s constitution and by-laws needed to be clarified and formally recognized by the state, the CMA’s work plan needed to be strengthened together with a budget, a stronger information basis for the CMA to exercise management rights was needed, and the question of the distribution of benefits from anticipated government-financed construction of a fish landing site was raised (World Bank and CSRP, 2014a). </w:t>
      </w:r>
      <w:r w:rsidRPr="00B20D0F">
        <w:rPr>
          <w:rFonts w:ascii="Times New Roman" w:hAnsi="Times New Roman" w:cs="Times New Roman"/>
          <w:lang w:val="en-GB"/>
        </w:rPr>
        <w:t xml:space="preserve">By mid-2014, </w:t>
      </w:r>
      <w:r w:rsidRPr="00B20D0F">
        <w:rPr>
          <w:rFonts w:ascii="Times New Roman" w:hAnsi="Times New Roman" w:cs="Times New Roman"/>
        </w:rPr>
        <w:t>the Ministry of Agriculture recognized the Roberstport CMA as an autonomous entity authorized to manage coastal fisheries (World Bank and CSRP, 2014a). In early 2015 the Bank assessed that the CMA was “a young yet functioning organization,” acknowledged by at least some local communities as helping to reduce illegal trawling (</w:t>
      </w:r>
      <w:r w:rsidRPr="00B20D0F">
        <w:rPr>
          <w:rFonts w:ascii="Times New Roman" w:eastAsiaTheme="minorEastAsia" w:hAnsi="Times New Roman" w:cs="Times New Roman"/>
          <w:lang w:eastAsia="ja-JP"/>
        </w:rPr>
        <w:t>World Bank and CSRP, 2015c</w:t>
      </w:r>
      <w:r w:rsidRPr="00B20D0F">
        <w:rPr>
          <w:rFonts w:ascii="Times New Roman" w:hAnsi="Times New Roman" w:cs="Times New Roman"/>
        </w:rPr>
        <w:t>). At the same time, the World Bank reviews suggested that the by-laws needed to be simplified and better communicated (e.g. the voting rules and governing structure), particularly reports that the CMA was exercising exclusion rights not yet formalized or transparent (</w:t>
      </w:r>
      <w:r w:rsidRPr="00B20D0F">
        <w:rPr>
          <w:rFonts w:ascii="Times New Roman" w:eastAsiaTheme="minorEastAsia" w:hAnsi="Times New Roman" w:cs="Times New Roman"/>
          <w:lang w:eastAsia="ja-JP"/>
        </w:rPr>
        <w:t>World Bank and CSRP, 2015c</w:t>
      </w:r>
      <w:r w:rsidRPr="00B20D0F">
        <w:rPr>
          <w:rFonts w:ascii="Times New Roman" w:hAnsi="Times New Roman" w:cs="Times New Roman"/>
        </w:rPr>
        <w:t>). As of early 2015, concerns were raised in World Bank reports about the representation of the CMA, as membership is mixed with government representatives, and decision-making was perceived by community representatives as being influenced by board members picked by the national agency (</w:t>
      </w:r>
      <w:r w:rsidRPr="00B20D0F">
        <w:rPr>
          <w:rFonts w:ascii="Times New Roman" w:eastAsiaTheme="minorEastAsia" w:hAnsi="Times New Roman" w:cs="Times New Roman"/>
          <w:lang w:eastAsia="ja-JP"/>
        </w:rPr>
        <w:t>World Bank and CSRP, 2015c</w:t>
      </w:r>
      <w:r w:rsidRPr="00B20D0F">
        <w:rPr>
          <w:rFonts w:ascii="Times New Roman" w:hAnsi="Times New Roman" w:cs="Times New Roman"/>
        </w:rPr>
        <w:t>).</w:t>
      </w:r>
      <w:r w:rsidR="004A317E">
        <w:rPr>
          <w:rFonts w:ascii="Times New Roman" w:hAnsi="Times New Roman" w:cs="Times New Roman"/>
        </w:rPr>
        <w:t xml:space="preserve">  A 2016 report considered the legitimacy of the CMA as partial, given that only 215 of the approximately 1,000 fishers living in the Robertsport area are members (World Bank and CSRP 2016).  The report suggests that rebuilding trust between the CMA and fishers will be a priority (World Bank and CSRP 2016).</w:t>
      </w:r>
    </w:p>
    <w:p w:rsidR="00524E62" w:rsidRPr="00B20D0F" w:rsidRDefault="00524E62" w:rsidP="00337DAC">
      <w:pPr>
        <w:autoSpaceDE w:val="0"/>
        <w:autoSpaceDN w:val="0"/>
        <w:adjustRightInd w:val="0"/>
        <w:spacing w:after="0" w:line="240" w:lineRule="auto"/>
        <w:jc w:val="both"/>
        <w:rPr>
          <w:rFonts w:ascii="Times New Roman" w:hAnsi="Times New Roman" w:cs="Times New Roman"/>
        </w:rPr>
      </w:pPr>
    </w:p>
    <w:p w:rsidR="00A766D5" w:rsidRPr="00E02559" w:rsidRDefault="00A766D5" w:rsidP="00337DAC">
      <w:pPr>
        <w:autoSpaceDE w:val="0"/>
        <w:autoSpaceDN w:val="0"/>
        <w:adjustRightInd w:val="0"/>
        <w:spacing w:after="0" w:line="240" w:lineRule="auto"/>
        <w:jc w:val="both"/>
        <w:rPr>
          <w:rFonts w:ascii="Times New Roman" w:hAnsi="Times New Roman" w:cs="Times New Roman"/>
          <w:lang w:val="en-GB"/>
        </w:rPr>
      </w:pPr>
      <w:r w:rsidRPr="00B20D0F">
        <w:rPr>
          <w:rFonts w:ascii="Times New Roman" w:hAnsi="Times New Roman" w:cs="Times New Roman"/>
        </w:rPr>
        <w:t>In terms of enhanced agency capacity to enforce harvesting rules, incidence of illegal fishing was estimated to be at 83 percent in the coastal fisheries at the beginning of the project (World Bank, 2009).</w:t>
      </w:r>
      <w:r w:rsidRPr="00B20D0F">
        <w:rPr>
          <w:rStyle w:val="FootnoteReference"/>
          <w:rFonts w:ascii="Times New Roman" w:hAnsi="Times New Roman" w:cs="Times New Roman"/>
        </w:rPr>
        <w:footnoteReference w:id="15"/>
      </w:r>
      <w:r w:rsidRPr="00B20D0F">
        <w:rPr>
          <w:rFonts w:ascii="Times New Roman" w:hAnsi="Times New Roman" w:cs="Times New Roman"/>
        </w:rPr>
        <w:t xml:space="preserve"> As a first step in 2010, an inter-agency fisheries monitoring, control and surveillance coordinating committee (MCSCC) was established by memorandum of understanding, and a functioning fisheries monitoring center opened at the Liberia Maritime Agency (one of the MCSCC members), with staff recruited and trained, and </w:t>
      </w:r>
      <w:r w:rsidRPr="00B20D0F">
        <w:rPr>
          <w:rFonts w:ascii="Times New Roman" w:hAnsi="Times New Roman" w:cs="Times New Roman"/>
          <w:lang w:val="en-GB"/>
        </w:rPr>
        <w:t>equipped with radio and computer communications and a satellite-based fishing vessel monitoring system (VMS) receiving reports from the licensed industrial vessels equipped with transponders (World Bank, 2012c).  Under direction from staff at this monitoring center, the Liberian Coast Guard began to launch sea patrols in the coastal waters together with officers of BNF with support from the United States Coast Guard, as well as aerial patrols through collaboration with the United Nations Mission in Liberia (UNMIL) (World Bank, 2012c). These efforts resulted in the arrest of five trawl vessels for non-compliance with the new regulation, as well as collaboration with the Ministry of Fisheries and Marine Resources (MFMR) in Sierra Leone to arrest a Portuguese-flagged vessel in Freetown for violations of harvesting rules in Liberia’s waters (World Bank, 2012c). By the end of 2012, BNF would prosecute infractions by 39 industrial vessels, resulting in $3.7 million in fines (World Bank, 2014a). The U.S. government’s National Oceanic and Atmospheric Administration (NOAA) provided training to a team of fisheries observers recruited by BNF through the project, to begin to record fish catch data on all licensed industrial vessels, for entry in a newly-</w:t>
      </w:r>
      <w:r w:rsidRPr="00E02559">
        <w:rPr>
          <w:rFonts w:ascii="Times New Roman" w:hAnsi="Times New Roman" w:cs="Times New Roman"/>
          <w:lang w:val="en-GB"/>
        </w:rPr>
        <w:t xml:space="preserve">established database for licenses, revenues and fishing catch and effort at BNF (World Bank, 2012c).    </w:t>
      </w:r>
    </w:p>
    <w:p w:rsidR="00A766D5" w:rsidRPr="00E02559" w:rsidRDefault="00A766D5" w:rsidP="00337DAC">
      <w:pPr>
        <w:autoSpaceDE w:val="0"/>
        <w:autoSpaceDN w:val="0"/>
        <w:adjustRightInd w:val="0"/>
        <w:spacing w:after="0" w:line="240" w:lineRule="auto"/>
        <w:jc w:val="both"/>
        <w:rPr>
          <w:rFonts w:ascii="Times New Roman" w:hAnsi="Times New Roman" w:cs="Times New Roman"/>
          <w:lang w:val="en-GB"/>
        </w:rPr>
      </w:pPr>
    </w:p>
    <w:p w:rsidR="00A766D5" w:rsidRPr="00E02559" w:rsidRDefault="00A766D5" w:rsidP="00337DAC">
      <w:pPr>
        <w:autoSpaceDE w:val="0"/>
        <w:autoSpaceDN w:val="0"/>
        <w:adjustRightInd w:val="0"/>
        <w:spacing w:after="0" w:line="240" w:lineRule="auto"/>
        <w:jc w:val="both"/>
        <w:rPr>
          <w:rFonts w:ascii="Times New Roman" w:hAnsi="Times New Roman" w:cs="Times New Roman"/>
        </w:rPr>
      </w:pPr>
      <w:r w:rsidRPr="00E02559">
        <w:rPr>
          <w:rFonts w:ascii="Times New Roman" w:hAnsi="Times New Roman" w:cs="Times New Roman"/>
          <w:lang w:val="en-GB"/>
        </w:rPr>
        <w:t xml:space="preserve">By October 2012 the World Bank reported that illegal trawling in coastal waters (within 6 miles of the coast) had been significantly reduced, with the exception of some incursions by unlicensed vessels in the far south near Harper (World Bank, 2012c). According to the report (World Bank, 2012c), “with this illegal trawling removed from the inshore waters, local artisanal fishers no longer compete with industrial trawl vessels, and environmental externalities on the habitats supporting healthier fish stocks have been reduced. Stock recovery among all coastal demersal species in these inshore waters, and particularly the valuable shrimp fishery, can be expected as a result, although data collection to verify this has not been completed.  Anecdotal claims by communities suggest fish landings are increasing.” By 2013 </w:t>
      </w:r>
      <w:r w:rsidRPr="00E02559">
        <w:rPr>
          <w:rFonts w:ascii="Times New Roman" w:hAnsi="Times New Roman" w:cs="Times New Roman"/>
        </w:rPr>
        <w:t>coastal communities at West Point and Robertsport reported increased level of coastal demersal catches, which the World Bank report suggests could be at least partially attributed to the reduction in illegal fishing (World Bank and CSRP, 2014a). These enhanced surveillance operations continued throughout 2013, when 103 patrol days were conducted (88 sea patrol and 15 aerial patrols) (World Bank and CSRP, 2014a). By the end of 2013, the occurrence of illegal fishing in Liberia’s coastal waters was reported to have been reduced from the 83% baseline to 57% (World Bank and CSRP, 2014a).  Throughout this period, the project actively invested in strengthening the fisheries monitoring center, with ongoing international technical assistance provided to the staff (World Bank and CSRP, 2014a).</w:t>
      </w:r>
    </w:p>
    <w:p w:rsidR="00A766D5" w:rsidRPr="00E02559" w:rsidRDefault="00A766D5" w:rsidP="00337DAC">
      <w:pPr>
        <w:autoSpaceDE w:val="0"/>
        <w:autoSpaceDN w:val="0"/>
        <w:adjustRightInd w:val="0"/>
        <w:spacing w:after="0" w:line="240" w:lineRule="auto"/>
        <w:jc w:val="both"/>
        <w:rPr>
          <w:rFonts w:ascii="Times New Roman" w:hAnsi="Times New Roman" w:cs="Times New Roman"/>
        </w:rPr>
      </w:pPr>
    </w:p>
    <w:p w:rsidR="00A766D5" w:rsidRDefault="00A766D5" w:rsidP="00E02559">
      <w:pPr>
        <w:spacing w:after="0" w:line="240" w:lineRule="auto"/>
        <w:jc w:val="both"/>
        <w:rPr>
          <w:rFonts w:ascii="Times New Roman" w:eastAsiaTheme="minorEastAsia" w:hAnsi="Times New Roman" w:cs="Times New Roman"/>
          <w:lang w:eastAsia="ja-JP"/>
        </w:rPr>
      </w:pPr>
      <w:r w:rsidRPr="00E02559">
        <w:rPr>
          <w:rFonts w:ascii="Times New Roman" w:eastAsiaTheme="minorEastAsia" w:hAnsi="Times New Roman" w:cs="Times New Roman"/>
          <w:lang w:eastAsia="ja-JP"/>
        </w:rPr>
        <w:t>By 2015, the project’s support for enhanced surveillance and enforcement, including through introduction of a satellite-based VMS and on-board observers, had resulted in several arrests and fines that were reported in the media</w:t>
      </w:r>
      <w:r w:rsidRPr="00E02559">
        <w:rPr>
          <w:rStyle w:val="FootnoteReference"/>
          <w:rFonts w:ascii="Times New Roman" w:eastAsiaTheme="minorEastAsia" w:hAnsi="Times New Roman" w:cs="Times New Roman"/>
          <w:lang w:eastAsia="ja-JP"/>
        </w:rPr>
        <w:footnoteReference w:id="16"/>
      </w:r>
      <w:r w:rsidRPr="00E02559">
        <w:rPr>
          <w:rFonts w:ascii="Times New Roman" w:eastAsiaTheme="minorEastAsia" w:hAnsi="Times New Roman" w:cs="Times New Roman"/>
          <w:lang w:eastAsia="ja-JP"/>
        </w:rPr>
        <w:t xml:space="preserve"> and considered to have galvanized significant public attention and critical support (World Bank and CSRP, 2015c). </w:t>
      </w:r>
      <w:r w:rsidR="00FF00C6">
        <w:rPr>
          <w:rFonts w:ascii="Times New Roman" w:eastAsiaTheme="minorEastAsia" w:hAnsi="Times New Roman" w:cs="Times New Roman"/>
          <w:lang w:eastAsia="ja-JP"/>
        </w:rPr>
        <w:t xml:space="preserve">In total 14 air patrols and 30 sea patrols were conducted in 2015 (World Bank and CSRP 2016). </w:t>
      </w:r>
      <w:r w:rsidRPr="00E02559">
        <w:rPr>
          <w:rFonts w:ascii="Times New Roman" w:eastAsiaTheme="minorEastAsia" w:hAnsi="Times New Roman" w:cs="Times New Roman"/>
          <w:lang w:eastAsia="ja-JP"/>
        </w:rPr>
        <w:t>In parallel, public disclosure of fishing licenses beginning in late 2011 reportedly deterred national agents and boat owners from trading forged licenses (World Bank and CSRP, 2015c).  Total arrests and fines over the life of the project by the government reached over $6.4 million (World Bank and CSRP, 2015c).</w:t>
      </w:r>
      <w:r w:rsidR="00115107">
        <w:rPr>
          <w:rFonts w:ascii="Times New Roman" w:eastAsiaTheme="minorEastAsia" w:hAnsi="Times New Roman" w:cs="Times New Roman"/>
          <w:lang w:eastAsia="ja-JP"/>
        </w:rPr>
        <w:t xml:space="preserve">  A 2016 review by the CSRP and World Bank reported that IUU activities by foreign vessels in the waters near the previously open southern and northern borders were considered to be minimal (World Bank and CSRP 2016). </w:t>
      </w:r>
    </w:p>
    <w:p w:rsidR="00E02559" w:rsidRPr="00E02559" w:rsidRDefault="00E02559" w:rsidP="00E02559">
      <w:pPr>
        <w:spacing w:after="0" w:line="240" w:lineRule="auto"/>
        <w:jc w:val="both"/>
        <w:rPr>
          <w:rFonts w:ascii="Times New Roman" w:eastAsiaTheme="minorEastAsia" w:hAnsi="Times New Roman" w:cs="Times New Roman"/>
          <w:lang w:eastAsia="ja-JP"/>
        </w:rPr>
      </w:pPr>
    </w:p>
    <w:p w:rsidR="00A766D5" w:rsidRPr="00E02559" w:rsidRDefault="00D465A7" w:rsidP="00A766D5">
      <w:pPr>
        <w:pStyle w:val="Caption"/>
        <w:keepNext/>
        <w:rPr>
          <w:rFonts w:ascii="Times New Roman" w:hAnsi="Times New Roman" w:cs="Times New Roman"/>
          <w:b/>
          <w:i w:val="0"/>
          <w:sz w:val="22"/>
          <w:szCs w:val="22"/>
        </w:rPr>
      </w:pPr>
      <w:bookmarkStart w:id="34" w:name="_Toc439067599"/>
      <w:r>
        <w:rPr>
          <w:rFonts w:ascii="Times New Roman" w:hAnsi="Times New Roman" w:cs="Times New Roman"/>
          <w:b/>
          <w:i w:val="0"/>
          <w:sz w:val="22"/>
          <w:szCs w:val="22"/>
        </w:rPr>
        <w:t>Table 17</w:t>
      </w:r>
      <w:r w:rsidR="00A766D5" w:rsidRPr="00E02559">
        <w:rPr>
          <w:rFonts w:ascii="Times New Roman" w:hAnsi="Times New Roman" w:cs="Times New Roman"/>
          <w:b/>
          <w:i w:val="0"/>
          <w:sz w:val="22"/>
          <w:szCs w:val="22"/>
        </w:rPr>
        <w:t>. Liberia fisheries judicial and administrative penalties imposed from 2010 - 2013</w:t>
      </w:r>
      <w:bookmarkEnd w:id="34"/>
    </w:p>
    <w:tbl>
      <w:tblPr>
        <w:tblStyle w:val="TableGrid"/>
        <w:tblW w:w="10435" w:type="dxa"/>
        <w:jc w:val="center"/>
        <w:tblLook w:val="04A0" w:firstRow="1" w:lastRow="0" w:firstColumn="1" w:lastColumn="0" w:noHBand="0" w:noVBand="1"/>
      </w:tblPr>
      <w:tblGrid>
        <w:gridCol w:w="596"/>
        <w:gridCol w:w="3463"/>
        <w:gridCol w:w="1939"/>
        <w:gridCol w:w="2480"/>
        <w:gridCol w:w="1957"/>
      </w:tblGrid>
      <w:tr w:rsidR="00A766D5" w:rsidRPr="00DB6AD8" w:rsidTr="00DB6AD8">
        <w:trP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766D5" w:rsidRPr="00DB6AD8" w:rsidRDefault="00A766D5" w:rsidP="00195E86">
            <w:pPr>
              <w:rPr>
                <w:rFonts w:ascii="Times New Roman" w:hAnsi="Times New Roman" w:cs="Times New Roman"/>
                <w:b/>
                <w:sz w:val="18"/>
                <w:szCs w:val="18"/>
              </w:rPr>
            </w:pPr>
            <w:r w:rsidRPr="00DB6AD8">
              <w:rPr>
                <w:rFonts w:ascii="Times New Roman" w:hAnsi="Times New Roman" w:cs="Times New Roman"/>
                <w:b/>
                <w:sz w:val="18"/>
                <w:szCs w:val="18"/>
              </w:rPr>
              <w:t>Year</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766D5" w:rsidRPr="00DB6AD8" w:rsidRDefault="00A766D5" w:rsidP="00195E86">
            <w:pPr>
              <w:rPr>
                <w:rFonts w:ascii="Times New Roman" w:hAnsi="Times New Roman" w:cs="Times New Roman"/>
                <w:b/>
                <w:sz w:val="18"/>
                <w:szCs w:val="18"/>
              </w:rPr>
            </w:pPr>
            <w:r w:rsidRPr="00DB6AD8">
              <w:rPr>
                <w:rFonts w:ascii="Times New Roman" w:hAnsi="Times New Roman" w:cs="Times New Roman"/>
                <w:b/>
                <w:sz w:val="18"/>
                <w:szCs w:val="18"/>
              </w:rPr>
              <w:t>Vessel Name(s) (Flag State)</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766D5" w:rsidRPr="00DB6AD8" w:rsidRDefault="00A766D5" w:rsidP="00195E86">
            <w:pPr>
              <w:rPr>
                <w:rFonts w:ascii="Times New Roman" w:hAnsi="Times New Roman" w:cs="Times New Roman"/>
                <w:b/>
                <w:sz w:val="18"/>
                <w:szCs w:val="18"/>
              </w:rPr>
            </w:pPr>
            <w:r w:rsidRPr="00DB6AD8">
              <w:rPr>
                <w:rFonts w:ascii="Times New Roman" w:hAnsi="Times New Roman" w:cs="Times New Roman"/>
                <w:b/>
                <w:sz w:val="18"/>
                <w:szCs w:val="18"/>
              </w:rPr>
              <w:t>Company / Association</w:t>
            </w:r>
          </w:p>
        </w:tc>
        <w:tc>
          <w:tcPr>
            <w:tcW w:w="248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766D5" w:rsidRPr="00DB6AD8" w:rsidRDefault="00A766D5" w:rsidP="00195E86">
            <w:pPr>
              <w:rPr>
                <w:rFonts w:ascii="Times New Roman" w:hAnsi="Times New Roman" w:cs="Times New Roman"/>
                <w:b/>
                <w:sz w:val="18"/>
                <w:szCs w:val="18"/>
              </w:rPr>
            </w:pPr>
            <w:r w:rsidRPr="00DB6AD8">
              <w:rPr>
                <w:rFonts w:ascii="Times New Roman" w:hAnsi="Times New Roman" w:cs="Times New Roman"/>
                <w:b/>
                <w:sz w:val="18"/>
                <w:szCs w:val="18"/>
              </w:rPr>
              <w:t>Violations</w:t>
            </w:r>
          </w:p>
        </w:tc>
        <w:tc>
          <w:tcPr>
            <w:tcW w:w="188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766D5" w:rsidRPr="00DB6AD8" w:rsidRDefault="00DB6AD8" w:rsidP="00195E86">
            <w:pPr>
              <w:rPr>
                <w:rFonts w:ascii="Times New Roman" w:hAnsi="Times New Roman" w:cs="Times New Roman"/>
                <w:b/>
                <w:sz w:val="18"/>
                <w:szCs w:val="18"/>
              </w:rPr>
            </w:pPr>
            <w:r w:rsidRPr="00DB6AD8">
              <w:rPr>
                <w:rFonts w:ascii="Times New Roman" w:hAnsi="Times New Roman" w:cs="Times New Roman"/>
                <w:b/>
                <w:sz w:val="18"/>
                <w:szCs w:val="18"/>
              </w:rPr>
              <w:t>Penalty/</w:t>
            </w:r>
            <w:r w:rsidR="00A766D5" w:rsidRPr="00DB6AD8">
              <w:rPr>
                <w:rFonts w:ascii="Times New Roman" w:hAnsi="Times New Roman" w:cs="Times New Roman"/>
                <w:b/>
                <w:sz w:val="18"/>
                <w:szCs w:val="18"/>
              </w:rPr>
              <w:t>Compensation Imposed US$</w:t>
            </w:r>
          </w:p>
        </w:tc>
      </w:tr>
      <w:tr w:rsidR="00A766D5" w:rsidRPr="00DB6AD8" w:rsidTr="00DB6AD8">
        <w:trPr>
          <w:jc w:val="center"/>
        </w:trPr>
        <w:tc>
          <w:tcPr>
            <w:tcW w:w="0" w:type="auto"/>
            <w:vMerge w:val="restart"/>
            <w:tcBorders>
              <w:top w:val="single" w:sz="4" w:space="0" w:color="auto"/>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r w:rsidRPr="00DB6AD8">
              <w:rPr>
                <w:rFonts w:ascii="Times New Roman" w:hAnsi="Times New Roman" w:cs="Times New Roman"/>
                <w:sz w:val="18"/>
                <w:szCs w:val="18"/>
              </w:rPr>
              <w:t>2011</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70 (South Korea)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Inter-Burgo Industrial Co.</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in the IEZ, others)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125,000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LIAO ZHUANG-YU 15011 (China)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LIAO ZHUANG-YU 15012 (China)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LIAO ZHUANG-YU 15031 (China)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LIAO ZHUANG-YU 15032 (China)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2480" w:type="dxa"/>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without a license, fishing in the IEZ, pair trawling)</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60,000 (USD 15,000 per vessel)</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70 (South Korea)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Inter-Burgo Industrial Co.</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Failure to carry an observer, failure to report</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25,000</w:t>
            </w:r>
          </w:p>
        </w:tc>
      </w:tr>
      <w:tr w:rsidR="00A766D5" w:rsidRPr="00DB6AD8" w:rsidTr="00DB6AD8">
        <w:trPr>
          <w:jc w:val="center"/>
        </w:trPr>
        <w:tc>
          <w:tcPr>
            <w:tcW w:w="0" w:type="auto"/>
            <w:vMerge/>
            <w:tcBorders>
              <w:left w:val="single" w:sz="4" w:space="0" w:color="auto"/>
              <w:bottom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70 (South Korea)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Inter-Burgo Industrial Co.</w:t>
            </w:r>
          </w:p>
        </w:tc>
        <w:tc>
          <w:tcPr>
            <w:tcW w:w="2480" w:type="dxa"/>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in the IEZ, others)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 xml:space="preserve">USD 150,000 + 6 month license suspension </w:t>
            </w:r>
          </w:p>
        </w:tc>
      </w:tr>
      <w:tr w:rsidR="00A766D5" w:rsidRPr="00DB6AD8" w:rsidTr="00DB6AD8">
        <w:trPr>
          <w:jc w:val="center"/>
        </w:trPr>
        <w:tc>
          <w:tcPr>
            <w:tcW w:w="0" w:type="auto"/>
            <w:vMerge w:val="restart"/>
            <w:tcBorders>
              <w:top w:val="single" w:sz="4" w:space="0" w:color="auto"/>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r w:rsidRPr="00DB6AD8">
              <w:rPr>
                <w:rFonts w:ascii="Times New Roman" w:hAnsi="Times New Roman" w:cs="Times New Roman"/>
                <w:sz w:val="18"/>
                <w:szCs w:val="18"/>
              </w:rPr>
              <w:t>2012</w:t>
            </w: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DONIENE (Spain)</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ANABAC</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Licensing Irregularities, Unreported fishing activities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350,000 + 1 year license ban</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TXORI URDIN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EGALUZE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ALBONIGA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JUAN RAMON EGANA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TXIRINNE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PLAYA DE AZKORRI (Belize)</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ANABAC</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Licensing Irregularities, Unreported fishing activities</w:t>
            </w:r>
          </w:p>
          <w:p w:rsidR="00A766D5" w:rsidRPr="00DB6AD8" w:rsidRDefault="00A766D5" w:rsidP="00195E86">
            <w:pPr>
              <w:rPr>
                <w:rFonts w:ascii="Times New Roman" w:hAnsi="Times New Roman" w:cs="Times New Roman"/>
                <w:sz w:val="18"/>
                <w:szCs w:val="18"/>
              </w:rPr>
            </w:pP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AVEL VOR (France)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CAP BOJADOR (France)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GUERIDEN (France)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VIA EUROS(France)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VIA HARMATTAN (France)</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ORTHONGEL</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Licensing Irregularities, Unreported fishing activities</w:t>
            </w:r>
          </w:p>
          <w:p w:rsidR="00A766D5" w:rsidRPr="00DB6AD8" w:rsidRDefault="00A766D5" w:rsidP="00195E86">
            <w:pPr>
              <w:rPr>
                <w:rFonts w:ascii="Times New Roman" w:hAnsi="Times New Roman" w:cs="Times New Roman"/>
                <w:sz w:val="18"/>
                <w:szCs w:val="18"/>
              </w:rPr>
            </w:pP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GALERNA (Panama)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KURTZIO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MATXI KORTA (Spain)</w:t>
            </w:r>
          </w:p>
          <w:p w:rsidR="00A766D5" w:rsidRPr="00DB6AD8" w:rsidRDefault="00A766D5" w:rsidP="00195E86">
            <w:pPr>
              <w:rPr>
                <w:rFonts w:ascii="Times New Roman" w:hAnsi="Times New Roman" w:cs="Times New Roman"/>
                <w:sz w:val="18"/>
                <w:szCs w:val="18"/>
                <w:lang w:val="fr-CI"/>
              </w:rPr>
            </w:pPr>
            <w:r w:rsidRPr="00DB6AD8">
              <w:rPr>
                <w:rFonts w:ascii="Times New Roman" w:hAnsi="Times New Roman" w:cs="Times New Roman"/>
                <w:sz w:val="18"/>
                <w:szCs w:val="18"/>
                <w:lang w:val="fr-CI"/>
              </w:rPr>
              <w:t>F/V MAR DE SERGIO (Spain)</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ALBACORA QUINCE (Panama)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MONTECELO (St. Vincent and the Grenadines)</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MONTEFRISA NUEVE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ALBACORA NUEVE (Curacao)</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ALBACORA CARIBE (Panama)</w:t>
            </w:r>
          </w:p>
          <w:p w:rsidR="00A766D5" w:rsidRPr="00DB6AD8" w:rsidRDefault="00A766D5" w:rsidP="00195E86">
            <w:pPr>
              <w:rPr>
                <w:rFonts w:ascii="Times New Roman" w:hAnsi="Times New Roman" w:cs="Times New Roman"/>
                <w:sz w:val="18"/>
                <w:szCs w:val="18"/>
                <w:lang w:val="fr-CI"/>
              </w:rPr>
            </w:pPr>
            <w:r w:rsidRPr="00DB6AD8">
              <w:rPr>
                <w:rFonts w:ascii="Times New Roman" w:hAnsi="Times New Roman" w:cs="Times New Roman"/>
                <w:sz w:val="18"/>
                <w:szCs w:val="18"/>
                <w:lang w:val="fr-CI"/>
              </w:rPr>
              <w:t>F/V ALBACORA DIEZ (Panama)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KOOSHA II (now ALBACORA SEIS)</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SANT YAGO UNO (Guatemala)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OPAGAC</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Licensing Irregularities, Unreported fishing activities</w:t>
            </w:r>
          </w:p>
          <w:p w:rsidR="00A766D5" w:rsidRPr="00DB6AD8" w:rsidRDefault="00A766D5" w:rsidP="00195E86">
            <w:pPr>
              <w:rPr>
                <w:rFonts w:ascii="Times New Roman" w:hAnsi="Times New Roman" w:cs="Times New Roman"/>
                <w:sz w:val="18"/>
                <w:szCs w:val="18"/>
              </w:rPr>
            </w:pP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50,000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CAP FINISTERE</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CAP VERGA</w:t>
            </w:r>
          </w:p>
          <w:p w:rsidR="00A766D5" w:rsidRPr="00DB6AD8" w:rsidRDefault="00A766D5" w:rsidP="00195E86">
            <w:pPr>
              <w:rPr>
                <w:rFonts w:ascii="Times New Roman" w:hAnsi="Times New Roman" w:cs="Times New Roman"/>
                <w:sz w:val="18"/>
                <w:szCs w:val="18"/>
                <w:lang w:val="fr-CI"/>
              </w:rPr>
            </w:pPr>
            <w:r w:rsidRPr="00DB6AD8">
              <w:rPr>
                <w:rFonts w:ascii="Times New Roman" w:hAnsi="Times New Roman" w:cs="Times New Roman"/>
                <w:sz w:val="18"/>
                <w:szCs w:val="18"/>
                <w:lang w:val="fr-CI"/>
              </w:rPr>
              <w:t xml:space="preserve">F/V </w:t>
            </w:r>
            <w:r w:rsidRPr="00DB6AD8">
              <w:rPr>
                <w:rFonts w:ascii="Times New Roman" w:hAnsi="Times New Roman" w:cs="Times New Roman"/>
                <w:sz w:val="18"/>
                <w:szCs w:val="18"/>
              </w:rPr>
              <w:t>CAP COZ</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MW Brands</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Licensing Irregularities, Unreported fishing activities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150,000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ZUBEROA (Spain)</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ANABAC</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Fishing without a license</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Two year licensing ban (2013 &amp; 2014)</w:t>
            </w:r>
          </w:p>
        </w:tc>
      </w:tr>
      <w:tr w:rsidR="00A766D5" w:rsidRPr="00DB6AD8" w:rsidTr="00DB6AD8">
        <w:trPr>
          <w:jc w:val="center"/>
        </w:trPr>
        <w:tc>
          <w:tcPr>
            <w:tcW w:w="0" w:type="auto"/>
            <w:vMerge/>
            <w:tcBorders>
              <w:left w:val="single" w:sz="4" w:space="0" w:color="auto"/>
              <w:bottom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PANOFI DISCOVERER (Ghana)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M/V VOLTA VICTORY (Ghana)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M/V VOLTA GLORY (Ghana)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Panofi Fisheries Co.</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without a license, illegal transhipment at sea. Others)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300,000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100,000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100,000</w:t>
            </w:r>
          </w:p>
        </w:tc>
      </w:tr>
      <w:tr w:rsidR="00A766D5" w:rsidRPr="00DB6AD8" w:rsidTr="00DB6AD8">
        <w:trPr>
          <w:jc w:val="center"/>
        </w:trPr>
        <w:tc>
          <w:tcPr>
            <w:tcW w:w="0" w:type="auto"/>
            <w:vMerge w:val="restart"/>
            <w:tcBorders>
              <w:top w:val="single" w:sz="4" w:space="0" w:color="auto"/>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r w:rsidRPr="00DB6AD8">
              <w:rPr>
                <w:rFonts w:ascii="Times New Roman" w:hAnsi="Times New Roman" w:cs="Times New Roman"/>
                <w:sz w:val="18"/>
                <w:szCs w:val="18"/>
              </w:rPr>
              <w:t>2013</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PREMIER (South Korea)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SOLEVANT (Ivory Coast)</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Dongwon Industries</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without a license, forged license, others)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1,000,000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1,000,000</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hideMark/>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60 (South Korea )</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62 (South Korea)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F/V SETA 70 (South Korea)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M/V SETA No.73 (Panama)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Inter-Burgo Industries Co.</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Various (Fishing without a license, illegal transhipment at sea, forged licenses, others)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Case charged but not yet settled</w:t>
            </w:r>
          </w:p>
        </w:tc>
      </w:tr>
      <w:tr w:rsidR="00A766D5" w:rsidRPr="00DB6AD8" w:rsidTr="00DB6AD8">
        <w:trPr>
          <w:jc w:val="center"/>
        </w:trPr>
        <w:tc>
          <w:tcPr>
            <w:tcW w:w="0" w:type="auto"/>
            <w:vMerge/>
            <w:tcBorders>
              <w:left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HAE JEONG 3 (South Korea)</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HAE JEONG 7 (South Korea)</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HaeJeong Co. Ltd.</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HaeJeong Co. Ltd.</w:t>
            </w: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Fishing inside the Inshore Exclusion Zone</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100,000</w:t>
            </w:r>
          </w:p>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 xml:space="preserve">USD 100,000 </w:t>
            </w:r>
          </w:p>
        </w:tc>
      </w:tr>
      <w:tr w:rsidR="00A766D5" w:rsidRPr="00DB6AD8" w:rsidTr="00DB6AD8">
        <w:trPr>
          <w:jc w:val="center"/>
        </w:trPr>
        <w:tc>
          <w:tcPr>
            <w:tcW w:w="0" w:type="auto"/>
            <w:tcBorders>
              <w:left w:val="single" w:sz="4" w:space="0" w:color="auto"/>
              <w:bottom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r w:rsidRPr="00DB6AD8">
              <w:rPr>
                <w:rFonts w:ascii="Times New Roman" w:hAnsi="Times New Roman" w:cs="Times New Roman"/>
                <w:sz w:val="18"/>
                <w:szCs w:val="18"/>
              </w:rPr>
              <w:t>2014</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M/V JINYUN</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Reefer failure to get authorisation to land fish</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3000</w:t>
            </w:r>
          </w:p>
        </w:tc>
      </w:tr>
      <w:tr w:rsidR="00A766D5" w:rsidRPr="00DB6AD8" w:rsidTr="00DB6AD8">
        <w:trPr>
          <w:jc w:val="center"/>
        </w:trPr>
        <w:tc>
          <w:tcPr>
            <w:tcW w:w="0" w:type="auto"/>
            <w:tcBorders>
              <w:left w:val="single" w:sz="4" w:space="0" w:color="auto"/>
              <w:bottom w:val="single" w:sz="4" w:space="0" w:color="auto"/>
              <w:right w:val="single" w:sz="4" w:space="0" w:color="auto"/>
            </w:tcBorders>
          </w:tcPr>
          <w:p w:rsidR="00A766D5" w:rsidRPr="00DB6AD8" w:rsidRDefault="00A766D5" w:rsidP="00195E86">
            <w:pPr>
              <w:jc w:val="center"/>
              <w:rPr>
                <w:rFonts w:ascii="Times New Roman" w:hAnsi="Times New Roman" w:cs="Times New Roman"/>
                <w:sz w:val="18"/>
                <w:szCs w:val="18"/>
              </w:rPr>
            </w:pP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M/V GABU REEFER</w:t>
            </w:r>
          </w:p>
        </w:tc>
        <w:tc>
          <w:tcPr>
            <w:tcW w:w="0" w:type="auto"/>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Reefer failure to get authorisation to land fish</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sz w:val="18"/>
                <w:szCs w:val="18"/>
              </w:rPr>
            </w:pPr>
            <w:r w:rsidRPr="00DB6AD8">
              <w:rPr>
                <w:rFonts w:ascii="Times New Roman" w:hAnsi="Times New Roman" w:cs="Times New Roman"/>
                <w:sz w:val="18"/>
                <w:szCs w:val="18"/>
              </w:rPr>
              <w:t>USD 2000</w:t>
            </w:r>
          </w:p>
        </w:tc>
      </w:tr>
      <w:tr w:rsidR="00A766D5" w:rsidRPr="00DB6AD8" w:rsidTr="00DB6AD8">
        <w:trPr>
          <w:jc w:val="center"/>
        </w:trPr>
        <w:tc>
          <w:tcPr>
            <w:tcW w:w="0" w:type="auto"/>
            <w:gridSpan w:val="3"/>
            <w:tcBorders>
              <w:left w:val="nil"/>
              <w:bottom w:val="nil"/>
              <w:right w:val="single" w:sz="4" w:space="0" w:color="auto"/>
            </w:tcBorders>
          </w:tcPr>
          <w:p w:rsidR="00A766D5" w:rsidRPr="00DB6AD8" w:rsidRDefault="00A766D5" w:rsidP="00195E86">
            <w:pPr>
              <w:rPr>
                <w:rFonts w:ascii="Times New Roman" w:hAnsi="Times New Roman" w:cs="Times New Roman"/>
                <w:sz w:val="18"/>
                <w:szCs w:val="18"/>
              </w:rPr>
            </w:pPr>
          </w:p>
        </w:tc>
        <w:tc>
          <w:tcPr>
            <w:tcW w:w="2480"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jc w:val="right"/>
              <w:rPr>
                <w:rFonts w:ascii="Times New Roman" w:hAnsi="Times New Roman" w:cs="Times New Roman"/>
                <w:b/>
                <w:sz w:val="18"/>
                <w:szCs w:val="18"/>
              </w:rPr>
            </w:pPr>
            <w:r w:rsidRPr="00DB6AD8">
              <w:rPr>
                <w:rFonts w:ascii="Times New Roman" w:hAnsi="Times New Roman" w:cs="Times New Roman"/>
                <w:b/>
                <w:sz w:val="18"/>
                <w:szCs w:val="18"/>
              </w:rPr>
              <w:t>Total Fines</w:t>
            </w:r>
          </w:p>
        </w:tc>
        <w:tc>
          <w:tcPr>
            <w:tcW w:w="1889" w:type="dxa"/>
            <w:tcBorders>
              <w:top w:val="single" w:sz="4" w:space="0" w:color="auto"/>
              <w:left w:val="single" w:sz="4" w:space="0" w:color="auto"/>
              <w:bottom w:val="single" w:sz="4" w:space="0" w:color="auto"/>
              <w:right w:val="single" w:sz="4" w:space="0" w:color="auto"/>
            </w:tcBorders>
          </w:tcPr>
          <w:p w:rsidR="00A766D5" w:rsidRPr="00DB6AD8" w:rsidRDefault="00A766D5" w:rsidP="00195E86">
            <w:pPr>
              <w:rPr>
                <w:rFonts w:ascii="Times New Roman" w:hAnsi="Times New Roman" w:cs="Times New Roman"/>
                <w:b/>
                <w:sz w:val="18"/>
                <w:szCs w:val="18"/>
              </w:rPr>
            </w:pPr>
            <w:r w:rsidRPr="00DB6AD8">
              <w:rPr>
                <w:rFonts w:ascii="Times New Roman" w:hAnsi="Times New Roman" w:cs="Times New Roman"/>
                <w:b/>
                <w:sz w:val="18"/>
                <w:szCs w:val="18"/>
              </w:rPr>
              <w:t>USD 6,215,000</w:t>
            </w:r>
          </w:p>
        </w:tc>
      </w:tr>
    </w:tbl>
    <w:p w:rsidR="00A766D5" w:rsidRPr="00E02559" w:rsidRDefault="00A766D5" w:rsidP="00A766D5">
      <w:pPr>
        <w:autoSpaceDE w:val="0"/>
        <w:autoSpaceDN w:val="0"/>
        <w:adjustRightInd w:val="0"/>
        <w:rPr>
          <w:rFonts w:ascii="Times New Roman" w:hAnsi="Times New Roman" w:cs="Times New Roman"/>
          <w:i/>
          <w:sz w:val="16"/>
          <w:szCs w:val="16"/>
        </w:rPr>
      </w:pPr>
      <w:r w:rsidRPr="00E02559">
        <w:rPr>
          <w:rFonts w:ascii="Times New Roman" w:hAnsi="Times New Roman" w:cs="Times New Roman"/>
          <w:i/>
          <w:sz w:val="16"/>
          <w:szCs w:val="16"/>
        </w:rPr>
        <w:t>Source: World Bank and CSRP</w:t>
      </w:r>
      <w:r w:rsidR="00E02559" w:rsidRPr="00E02559">
        <w:rPr>
          <w:rFonts w:ascii="Times New Roman" w:hAnsi="Times New Roman" w:cs="Times New Roman"/>
          <w:i/>
          <w:sz w:val="16"/>
          <w:szCs w:val="16"/>
        </w:rPr>
        <w:t xml:space="preserve"> (</w:t>
      </w:r>
      <w:r w:rsidRPr="00E02559">
        <w:rPr>
          <w:rFonts w:ascii="Times New Roman" w:hAnsi="Times New Roman" w:cs="Times New Roman"/>
          <w:i/>
          <w:sz w:val="16"/>
          <w:szCs w:val="16"/>
        </w:rPr>
        <w:t>2014a</w:t>
      </w:r>
      <w:r w:rsidR="00E02559" w:rsidRPr="00E02559">
        <w:rPr>
          <w:rFonts w:ascii="Times New Roman" w:hAnsi="Times New Roman" w:cs="Times New Roman"/>
          <w:i/>
          <w:sz w:val="16"/>
          <w:szCs w:val="16"/>
        </w:rPr>
        <w:t>)</w:t>
      </w:r>
    </w:p>
    <w:p w:rsidR="00DB6AD8" w:rsidRDefault="00DB6AD8" w:rsidP="003171A8">
      <w:pPr>
        <w:autoSpaceDE w:val="0"/>
        <w:autoSpaceDN w:val="0"/>
        <w:adjustRightInd w:val="0"/>
        <w:spacing w:after="0" w:line="240" w:lineRule="auto"/>
        <w:jc w:val="both"/>
        <w:rPr>
          <w:rFonts w:ascii="Times New Roman" w:hAnsi="Times New Roman" w:cs="Times New Roman"/>
          <w:lang w:val="en-GB"/>
        </w:rPr>
      </w:pPr>
    </w:p>
    <w:p w:rsidR="003171A8" w:rsidRPr="008D5937" w:rsidRDefault="003171A8" w:rsidP="003171A8">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lang w:val="en-GB"/>
        </w:rPr>
        <w:t>In addition to governance reforms, the WARFP provide support for fish landing infrastructure. T</w:t>
      </w:r>
      <w:r w:rsidRPr="008D5937">
        <w:rPr>
          <w:rFonts w:ascii="Times New Roman" w:hAnsi="Times New Roman" w:cs="Times New Roman"/>
          <w:lang w:val="en-GB"/>
        </w:rPr>
        <w:t>he small-scale landing site to accompany the community-based resource management institution at Robertsport advanced in 2010 and 2011– with the land confirme</w:t>
      </w:r>
      <w:r>
        <w:rPr>
          <w:rFonts w:ascii="Times New Roman" w:hAnsi="Times New Roman" w:cs="Times New Roman"/>
          <w:lang w:val="en-GB"/>
        </w:rPr>
        <w:t xml:space="preserve">d, deed and resettlement </w:t>
      </w:r>
      <w:r w:rsidRPr="008D5937">
        <w:rPr>
          <w:rFonts w:ascii="Times New Roman" w:hAnsi="Times New Roman" w:cs="Times New Roman"/>
          <w:lang w:val="en-GB"/>
        </w:rPr>
        <w:t xml:space="preserve">plan </w:t>
      </w:r>
      <w:r>
        <w:rPr>
          <w:rFonts w:ascii="Times New Roman" w:hAnsi="Times New Roman" w:cs="Times New Roman"/>
          <w:lang w:val="en-GB"/>
        </w:rPr>
        <w:t>completed</w:t>
      </w:r>
      <w:r w:rsidRPr="008D5937">
        <w:rPr>
          <w:rFonts w:ascii="Times New Roman" w:hAnsi="Times New Roman" w:cs="Times New Roman"/>
          <w:lang w:val="en-GB"/>
        </w:rPr>
        <w:t xml:space="preserve">, and funding for compensation committed by the Government.  In 2014 construction of the landing site was inaugurated and began (World </w:t>
      </w:r>
      <w:r>
        <w:rPr>
          <w:rFonts w:ascii="Times New Roman" w:hAnsi="Times New Roman" w:cs="Times New Roman"/>
          <w:lang w:val="en-GB"/>
        </w:rPr>
        <w:t>Bank</w:t>
      </w:r>
      <w:r w:rsidRPr="008D5937">
        <w:rPr>
          <w:rFonts w:ascii="Times New Roman" w:hAnsi="Times New Roman" w:cs="Times New Roman"/>
          <w:lang w:val="en-GB"/>
        </w:rPr>
        <w:t>, 2014).  However, given this late start,</w:t>
      </w:r>
      <w:r>
        <w:rPr>
          <w:rFonts w:ascii="Times New Roman" w:hAnsi="Times New Roman" w:cs="Times New Roman"/>
          <w:lang w:val="en-GB"/>
        </w:rPr>
        <w:t xml:space="preserve"> as of </w:t>
      </w:r>
      <w:r w:rsidR="00445511">
        <w:rPr>
          <w:rFonts w:ascii="Times New Roman" w:hAnsi="Times New Roman" w:cs="Times New Roman"/>
          <w:lang w:val="en-GB"/>
        </w:rPr>
        <w:t>early 2016 construction had not been completed, and additional government funds were requested by BNF in order to fill budget gaps</w:t>
      </w:r>
      <w:r w:rsidRPr="008D5937">
        <w:rPr>
          <w:rFonts w:ascii="Times New Roman" w:hAnsi="Times New Roman" w:cs="Times New Roman"/>
          <w:lang w:val="en-GB"/>
        </w:rPr>
        <w:t xml:space="preserve"> (</w:t>
      </w:r>
      <w:r w:rsidRPr="008D5937">
        <w:rPr>
          <w:rFonts w:ascii="Times New Roman" w:eastAsiaTheme="minorEastAsia" w:hAnsi="Times New Roman" w:cs="Times New Roman"/>
          <w:lang w:eastAsia="ja-JP"/>
        </w:rPr>
        <w:t>World Bank</w:t>
      </w:r>
      <w:r>
        <w:rPr>
          <w:rFonts w:ascii="Times New Roman" w:eastAsiaTheme="minorEastAsia" w:hAnsi="Times New Roman" w:cs="Times New Roman"/>
          <w:lang w:eastAsia="ja-JP"/>
        </w:rPr>
        <w:t xml:space="preserve"> and CSRP</w:t>
      </w:r>
      <w:r w:rsidRPr="008D5937">
        <w:rPr>
          <w:rFonts w:ascii="Times New Roman" w:eastAsiaTheme="minorEastAsia" w:hAnsi="Times New Roman" w:cs="Times New Roman"/>
          <w:lang w:eastAsia="ja-JP"/>
        </w:rPr>
        <w:t xml:space="preserve"> 2015</w:t>
      </w:r>
      <w:r>
        <w:rPr>
          <w:rFonts w:ascii="Times New Roman" w:eastAsiaTheme="minorEastAsia" w:hAnsi="Times New Roman" w:cs="Times New Roman"/>
          <w:lang w:eastAsia="ja-JP"/>
        </w:rPr>
        <w:t>b</w:t>
      </w:r>
      <w:r w:rsidR="00445511">
        <w:rPr>
          <w:rFonts w:ascii="Times New Roman" w:eastAsiaTheme="minorEastAsia" w:hAnsi="Times New Roman" w:cs="Times New Roman"/>
          <w:lang w:eastAsia="ja-JP"/>
        </w:rPr>
        <w:t>; World Bank and CSRP 2016</w:t>
      </w:r>
      <w:r w:rsidR="00445511">
        <w:rPr>
          <w:rFonts w:ascii="Times New Roman" w:hAnsi="Times New Roman" w:cs="Times New Roman"/>
          <w:lang w:val="en-GB"/>
        </w:rPr>
        <w:t>).</w:t>
      </w:r>
      <w:r w:rsidRPr="008D5937">
        <w:rPr>
          <w:rFonts w:ascii="Times New Roman" w:hAnsi="Times New Roman" w:cs="Times New Roman"/>
          <w:lang w:val="en-GB"/>
        </w:rPr>
        <w:t xml:space="preserve"> With the CMA </w:t>
      </w:r>
      <w:r>
        <w:rPr>
          <w:rFonts w:ascii="Times New Roman" w:hAnsi="Times New Roman" w:cs="Times New Roman"/>
          <w:lang w:val="en-GB"/>
        </w:rPr>
        <w:t>operational the demand for this infrastructure grew</w:t>
      </w:r>
      <w:r w:rsidRPr="008D5937">
        <w:rPr>
          <w:rFonts w:ascii="Times New Roman" w:hAnsi="Times New Roman" w:cs="Times New Roman"/>
          <w:lang w:val="en-GB"/>
        </w:rPr>
        <w:t>, though as of March 2015 construction was still on hold after the recent ebola outbreak (</w:t>
      </w:r>
      <w:r w:rsidRPr="008D5937">
        <w:rPr>
          <w:rFonts w:ascii="Times New Roman" w:eastAsiaTheme="minorEastAsia" w:hAnsi="Times New Roman" w:cs="Times New Roman"/>
          <w:lang w:eastAsia="ja-JP"/>
        </w:rPr>
        <w:t>World Bank</w:t>
      </w:r>
      <w:r>
        <w:rPr>
          <w:rFonts w:ascii="Times New Roman" w:eastAsiaTheme="minorEastAsia" w:hAnsi="Times New Roman" w:cs="Times New Roman"/>
          <w:lang w:eastAsia="ja-JP"/>
        </w:rPr>
        <w:t xml:space="preserve"> and CSRP</w:t>
      </w:r>
      <w:r w:rsidRPr="008D5937">
        <w:rPr>
          <w:rFonts w:ascii="Times New Roman" w:eastAsiaTheme="minorEastAsia" w:hAnsi="Times New Roman" w:cs="Times New Roman"/>
          <w:lang w:eastAsia="ja-JP"/>
        </w:rPr>
        <w:t xml:space="preserve"> 2015</w:t>
      </w:r>
      <w:r>
        <w:rPr>
          <w:rFonts w:ascii="Times New Roman" w:eastAsiaTheme="minorEastAsia" w:hAnsi="Times New Roman" w:cs="Times New Roman"/>
          <w:lang w:eastAsia="ja-JP"/>
        </w:rPr>
        <w:t>b</w:t>
      </w:r>
      <w:r w:rsidRPr="008D5937">
        <w:rPr>
          <w:rFonts w:ascii="Times New Roman" w:hAnsi="Times New Roman" w:cs="Times New Roman"/>
          <w:lang w:val="en-GB"/>
        </w:rPr>
        <w:t>).</w:t>
      </w:r>
    </w:p>
    <w:p w:rsidR="003171A8" w:rsidRPr="008D5937" w:rsidRDefault="003171A8" w:rsidP="003171A8">
      <w:pPr>
        <w:widowControl w:val="0"/>
        <w:tabs>
          <w:tab w:val="left" w:pos="720"/>
        </w:tabs>
        <w:autoSpaceDE w:val="0"/>
        <w:autoSpaceDN w:val="0"/>
        <w:adjustRightInd w:val="0"/>
        <w:spacing w:after="0" w:line="240" w:lineRule="auto"/>
        <w:jc w:val="both"/>
        <w:rPr>
          <w:rFonts w:ascii="Times New Roman" w:hAnsi="Times New Roman" w:cs="Times New Roman"/>
          <w:lang w:val="en-GB"/>
        </w:rPr>
      </w:pPr>
    </w:p>
    <w:p w:rsidR="003171A8" w:rsidRPr="008D5937" w:rsidRDefault="003171A8" w:rsidP="003171A8">
      <w:pPr>
        <w:widowControl w:val="0"/>
        <w:tabs>
          <w:tab w:val="left" w:pos="720"/>
        </w:tabs>
        <w:autoSpaceDE w:val="0"/>
        <w:autoSpaceDN w:val="0"/>
        <w:adjustRightInd w:val="0"/>
        <w:spacing w:after="0" w:line="240" w:lineRule="auto"/>
        <w:jc w:val="both"/>
        <w:rPr>
          <w:rFonts w:ascii="Times New Roman" w:hAnsi="Times New Roman" w:cs="Times New Roman"/>
          <w:lang w:val="en-GB"/>
        </w:rPr>
      </w:pPr>
      <w:r w:rsidRPr="008D5937">
        <w:rPr>
          <w:rFonts w:ascii="Times New Roman" w:hAnsi="Times New Roman" w:cs="Times New Roman"/>
          <w:lang w:val="en-GB"/>
        </w:rPr>
        <w:t xml:space="preserve">The larger landing site </w:t>
      </w:r>
      <w:r>
        <w:rPr>
          <w:rFonts w:ascii="Times New Roman" w:hAnsi="Times New Roman" w:cs="Times New Roman"/>
          <w:lang w:val="en-GB"/>
        </w:rPr>
        <w:t xml:space="preserve">planned </w:t>
      </w:r>
      <w:r w:rsidRPr="008D5937">
        <w:rPr>
          <w:rFonts w:ascii="Times New Roman" w:hAnsi="Times New Roman" w:cs="Times New Roman"/>
          <w:lang w:val="en-GB"/>
        </w:rPr>
        <w:t>at Mesurado did not advance in the early years of the project.  Even as late as October 2012 the terms of the lease for the pier where the construction an</w:t>
      </w:r>
      <w:r w:rsidR="000C222D">
        <w:rPr>
          <w:rFonts w:ascii="Times New Roman" w:hAnsi="Times New Roman" w:cs="Times New Roman"/>
          <w:lang w:val="en-GB"/>
        </w:rPr>
        <w:t>d operation would take place, w</w:t>
      </w:r>
      <w:r w:rsidRPr="008D5937">
        <w:rPr>
          <w:rFonts w:ascii="Times New Roman" w:hAnsi="Times New Roman" w:cs="Times New Roman"/>
          <w:lang w:val="en-GB"/>
        </w:rPr>
        <w:t>ere not finalized with the Ports Authority</w:t>
      </w:r>
      <w:r>
        <w:rPr>
          <w:rFonts w:ascii="Times New Roman" w:hAnsi="Times New Roman" w:cs="Times New Roman"/>
          <w:lang w:val="en-GB"/>
        </w:rPr>
        <w:t xml:space="preserve"> (World Bank, 2012a). </w:t>
      </w:r>
      <w:r w:rsidRPr="008D5937">
        <w:rPr>
          <w:rFonts w:ascii="Times New Roman" w:hAnsi="Times New Roman" w:cs="Times New Roman"/>
          <w:lang w:val="en-GB"/>
        </w:rPr>
        <w:t xml:space="preserve">By the time of the mid-term review, the lease from the Ports Authority to BNF had been signed in a manner sufficient to allow for the landing site and adjacent fish packaging center that was envisaged </w:t>
      </w:r>
      <w:r>
        <w:rPr>
          <w:rFonts w:ascii="Times New Roman" w:hAnsi="Times New Roman" w:cs="Times New Roman"/>
          <w:lang w:val="en-GB"/>
        </w:rPr>
        <w:t>in the WARFP to advance (World Bank</w:t>
      </w:r>
      <w:r w:rsidRPr="008D5937">
        <w:rPr>
          <w:rFonts w:ascii="Times New Roman" w:hAnsi="Times New Roman" w:cs="Times New Roman"/>
          <w:lang w:val="en-GB"/>
        </w:rPr>
        <w:t>, 2014).  Difficulties with the company recruited to prepare the detailed designs further delayed progress in 2013 and into 2014 (World Ban</w:t>
      </w:r>
      <w:r>
        <w:rPr>
          <w:rFonts w:ascii="Times New Roman" w:hAnsi="Times New Roman" w:cs="Times New Roman"/>
          <w:lang w:val="en-GB"/>
        </w:rPr>
        <w:t>k</w:t>
      </w:r>
      <w:r w:rsidRPr="008D5937">
        <w:rPr>
          <w:rFonts w:ascii="Times New Roman" w:hAnsi="Times New Roman" w:cs="Times New Roman"/>
          <w:lang w:val="en-GB"/>
        </w:rPr>
        <w:t xml:space="preserve">, 2014).  </w:t>
      </w:r>
      <w:r>
        <w:rPr>
          <w:rFonts w:ascii="Times New Roman" w:hAnsi="Times New Roman" w:cs="Times New Roman"/>
          <w:lang w:val="en-GB"/>
        </w:rPr>
        <w:t xml:space="preserve">As of </w:t>
      </w:r>
      <w:r w:rsidRPr="008D5937">
        <w:rPr>
          <w:rFonts w:ascii="Times New Roman" w:hAnsi="Times New Roman" w:cs="Times New Roman"/>
          <w:lang w:val="en-GB"/>
        </w:rPr>
        <w:t xml:space="preserve">2016 </w:t>
      </w:r>
      <w:r w:rsidR="000C222D">
        <w:rPr>
          <w:rFonts w:ascii="Times New Roman" w:hAnsi="Times New Roman" w:cs="Times New Roman"/>
          <w:lang w:val="en-GB"/>
        </w:rPr>
        <w:t xml:space="preserve">construction had just begun </w:t>
      </w:r>
      <w:r w:rsidRPr="008D5937">
        <w:rPr>
          <w:rFonts w:ascii="Times New Roman" w:hAnsi="Times New Roman" w:cs="Times New Roman"/>
          <w:lang w:val="en-GB"/>
        </w:rPr>
        <w:t>(</w:t>
      </w:r>
      <w:r w:rsidRPr="008D5937">
        <w:rPr>
          <w:rFonts w:ascii="Times New Roman" w:eastAsiaTheme="minorEastAsia" w:hAnsi="Times New Roman" w:cs="Times New Roman"/>
          <w:lang w:eastAsia="ja-JP"/>
        </w:rPr>
        <w:t>World Bank</w:t>
      </w:r>
      <w:r>
        <w:rPr>
          <w:rFonts w:ascii="Times New Roman" w:eastAsiaTheme="minorEastAsia" w:hAnsi="Times New Roman" w:cs="Times New Roman"/>
          <w:lang w:eastAsia="ja-JP"/>
        </w:rPr>
        <w:t xml:space="preserve"> and CSRP</w:t>
      </w:r>
      <w:r w:rsidR="000C222D">
        <w:rPr>
          <w:rFonts w:ascii="Times New Roman" w:eastAsiaTheme="minorEastAsia" w:hAnsi="Times New Roman" w:cs="Times New Roman"/>
          <w:lang w:eastAsia="ja-JP"/>
        </w:rPr>
        <w:t xml:space="preserve"> 2016</w:t>
      </w:r>
      <w:r w:rsidRPr="008D5937">
        <w:rPr>
          <w:rFonts w:ascii="Times New Roman" w:hAnsi="Times New Roman" w:cs="Times New Roman"/>
          <w:lang w:val="en-GB"/>
        </w:rPr>
        <w:t xml:space="preserve">). </w:t>
      </w:r>
    </w:p>
    <w:p w:rsidR="003171A8" w:rsidRPr="00E02559" w:rsidRDefault="003171A8" w:rsidP="00337DAC">
      <w:pPr>
        <w:spacing w:after="0" w:line="240" w:lineRule="auto"/>
        <w:jc w:val="both"/>
        <w:rPr>
          <w:rFonts w:ascii="Times New Roman" w:hAnsi="Times New Roman" w:cs="Times New Roman"/>
          <w:b/>
          <w:i/>
        </w:rPr>
      </w:pPr>
    </w:p>
    <w:p w:rsidR="002E4B34" w:rsidRPr="002E4B34" w:rsidRDefault="002E4B34" w:rsidP="002E4B34">
      <w:pPr>
        <w:pStyle w:val="Heading2"/>
        <w:rPr>
          <w:b w:val="0"/>
          <w:i w:val="0"/>
          <w:color w:val="2E74B5" w:themeColor="accent1" w:themeShade="BF"/>
        </w:rPr>
      </w:pPr>
      <w:bookmarkStart w:id="35" w:name="_Toc472597336"/>
      <w:r w:rsidRPr="002E4B34">
        <w:rPr>
          <w:b w:val="0"/>
          <w:i w:val="0"/>
          <w:color w:val="2E74B5" w:themeColor="accent1" w:themeShade="BF"/>
        </w:rPr>
        <w:t xml:space="preserve">5.4 </w:t>
      </w:r>
      <w:r w:rsidR="00A766D5" w:rsidRPr="002E4B34">
        <w:rPr>
          <w:b w:val="0"/>
          <w:i w:val="0"/>
          <w:color w:val="2E74B5" w:themeColor="accent1" w:themeShade="BF"/>
        </w:rPr>
        <w:t>Senegal</w:t>
      </w:r>
      <w:bookmarkEnd w:id="35"/>
    </w:p>
    <w:p w:rsidR="00A766D5" w:rsidRPr="00E02559" w:rsidRDefault="00E02559" w:rsidP="00337DAC">
      <w:pPr>
        <w:spacing w:after="0" w:line="240" w:lineRule="auto"/>
        <w:jc w:val="both"/>
        <w:rPr>
          <w:rFonts w:ascii="Times New Roman" w:hAnsi="Times New Roman" w:cs="Times New Roman"/>
        </w:rPr>
      </w:pPr>
      <w:r w:rsidRPr="00E02559">
        <w:rPr>
          <w:rFonts w:ascii="Times New Roman" w:hAnsi="Times New Roman" w:cs="Times New Roman"/>
        </w:rPr>
        <w:t>WARFP-supported</w:t>
      </w:r>
      <w:r w:rsidR="00A766D5" w:rsidRPr="00E02559">
        <w:rPr>
          <w:rFonts w:ascii="Times New Roman" w:hAnsi="Times New Roman" w:cs="Times New Roman"/>
        </w:rPr>
        <w:t xml:space="preserve"> activities actually began in June 2010, in addition to ongoing World Bank-financed activities by the government to articulate a new policy statement and national law, to register all fishing canoes, and to support pilots in community management rights for coastal demersal fisheries, in the Integrated Management of Coastal and Maritime Resources Project (GIRMaC) and the Sustainable Management of Fish Resources Project (GDRH) (World Bank, 2012d). Progress in completing these reforms was reported to have been affected early by weak administration of the project, as a number of expenses deemed ineligible for World Bank financing according to the terms of the agreement with the government were incurred by the Ministry of Fisheries and Maritime Economy (MPEM) for all three Bank-financed projects in the sector: the GIRMaC, GDRH and WARFP, starting in August 2011 (World Bank, 2012d).  At the same time, implementation progress was reported to have decreased markedly (World Bank, 2012d). In April 2012 a new government was elected and the staffing of MPEM changed, with a new coordinator responsible for administering the WARFP financing named in June, 2012 (World Bank and CSRP, 2015d). Subsequently, the WARFP project was restructured by December 2012 to reduce the scope of activities </w:t>
      </w:r>
      <w:r w:rsidRPr="00E02559">
        <w:rPr>
          <w:rFonts w:ascii="Times New Roman" w:hAnsi="Times New Roman" w:cs="Times New Roman"/>
        </w:rPr>
        <w:t xml:space="preserve">planned for </w:t>
      </w:r>
      <w:r w:rsidR="00A766D5" w:rsidRPr="00E02559">
        <w:rPr>
          <w:rFonts w:ascii="Times New Roman" w:hAnsi="Times New Roman" w:cs="Times New Roman"/>
        </w:rPr>
        <w:t>constructing fish landing infrastructure at Kafountine, and to continue financing the costs of state support to the community management pilots begun under the GIRMaC and GDRH (which had ended) (World Bank, 2012d). The stated objective of the project restructuring was to sharpen the focus to support the government’s policy objective of rebuilding the coastal demersal resource base for increased economic benefits (World Bank, 2012d).</w:t>
      </w:r>
    </w:p>
    <w:p w:rsidR="00A766D5" w:rsidRPr="00980EEF" w:rsidRDefault="00A766D5" w:rsidP="00337DAC">
      <w:pPr>
        <w:spacing w:after="0" w:line="240" w:lineRule="auto"/>
        <w:jc w:val="both"/>
        <w:rPr>
          <w:rFonts w:ascii="Times New Roman" w:hAnsi="Times New Roman" w:cs="Times New Roman"/>
        </w:rPr>
      </w:pPr>
    </w:p>
    <w:p w:rsidR="00A766D5" w:rsidRDefault="00A766D5" w:rsidP="00337DAC">
      <w:pPr>
        <w:autoSpaceDE w:val="0"/>
        <w:autoSpaceDN w:val="0"/>
        <w:adjustRightInd w:val="0"/>
        <w:spacing w:after="0" w:line="240" w:lineRule="auto"/>
        <w:jc w:val="both"/>
        <w:rPr>
          <w:rFonts w:ascii="Times New Roman" w:hAnsi="Times New Roman" w:cs="Times New Roman"/>
        </w:rPr>
      </w:pPr>
      <w:r w:rsidRPr="00980EEF">
        <w:rPr>
          <w:rFonts w:ascii="Times New Roman" w:hAnsi="Times New Roman" w:cs="Times New Roman"/>
        </w:rPr>
        <w:t>Project finance to support governance reforms included: development of input controls for all canoes fishing in the EEZ via registration and licensing; compensation for foregone rents by industrial trawl vessels via a proposed ‘buy-back’ of  vessels and re-training programs for crew; expansion of pilots for community management rights in defined coastal demersal fisheries; enhanced administration of rules for tenure via increased transparency in state issuance of fishing licenses and research and assessment of fish resources (World Bank and CSRP, 2011c).  Progress in the financing and implementation of these reforms reportedly slowed considerably beginning in late 2011 as a result of reviews of possible ineligible expenditures with World Bank funds, the turnover of staff in MPEM in early 2012 and the project restructuring process completed in late 2012 (World Bank, 2014a). By mid-2014, state recognition of community management rights</w:t>
      </w:r>
      <w:r w:rsidR="00980EEF" w:rsidRPr="00980EEF">
        <w:rPr>
          <w:rFonts w:ascii="Times New Roman" w:hAnsi="Times New Roman" w:cs="Times New Roman"/>
        </w:rPr>
        <w:t xml:space="preserve"> </w:t>
      </w:r>
      <w:r w:rsidRPr="00980EEF">
        <w:rPr>
          <w:rFonts w:ascii="Times New Roman" w:hAnsi="Times New Roman" w:cs="Times New Roman"/>
        </w:rPr>
        <w:t>(</w:t>
      </w:r>
      <w:r w:rsidR="00980EEF" w:rsidRPr="00980EEF">
        <w:rPr>
          <w:rFonts w:ascii="Times New Roman" w:hAnsi="Times New Roman" w:cs="Times New Roman"/>
        </w:rPr>
        <w:t>via a new law)</w:t>
      </w:r>
      <w:r w:rsidRPr="00980EEF">
        <w:rPr>
          <w:rFonts w:ascii="Times New Roman" w:hAnsi="Times New Roman" w:cs="Times New Roman"/>
        </w:rPr>
        <w:t xml:space="preserve"> was in preparation, and the canoe registration program had identified 21,693 canoes, 77% of whom had been physically marked (World Bank, 2014a).  The growth in the canoe fleet over the recent decades has been exponential – in 2004 estimated suggested 12,000 canoes operating (World Bank, 2004b), whereas by mid-2014 the registration suggested over 21,000 (World Bank, 2014b). </w:t>
      </w:r>
      <w:r w:rsidR="00FC1A9E">
        <w:rPr>
          <w:rFonts w:ascii="Times New Roman" w:hAnsi="Times New Roman" w:cs="Times New Roman"/>
        </w:rPr>
        <w:t>As of 2016, some 19,001 canoes were counted and only 61 percent registered, of which the number with a physical marking of the registration was unknown (World Bank and CSRP 2016). Despite repeated external support efforts prior to and through the WARFP, the registration process still has yet to be institutionalized and operationalized within the government and in society more broadly (World Bank and CSRP 2016). At various points</w:t>
      </w:r>
      <w:r w:rsidRPr="00980EEF">
        <w:rPr>
          <w:rFonts w:ascii="Times New Roman" w:hAnsi="Times New Roman" w:cs="Times New Roman"/>
        </w:rPr>
        <w:t>, MPEM was reportedly considering a national regulation requiring registration of fishing canoes and possession of a fishing license in order to obtain the registration card for government fuel subsidies for fishing canoes (World Bank and CSRP, 2015d).</w:t>
      </w:r>
      <w:r w:rsidR="00811630">
        <w:rPr>
          <w:rFonts w:ascii="Times New Roman" w:hAnsi="Times New Roman" w:cs="Times New Roman"/>
        </w:rPr>
        <w:t xml:space="preserve">  By 2016, the new fisheries law was passed</w:t>
      </w:r>
      <w:r w:rsidR="00861DDD">
        <w:rPr>
          <w:rFonts w:ascii="Times New Roman" w:hAnsi="Times New Roman" w:cs="Times New Roman"/>
        </w:rPr>
        <w:t xml:space="preserve"> (enacted by the legislature in June 2015)</w:t>
      </w:r>
      <w:r w:rsidR="00811630">
        <w:rPr>
          <w:rFonts w:ascii="Times New Roman" w:hAnsi="Times New Roman" w:cs="Times New Roman"/>
        </w:rPr>
        <w:t>, after more than eight years of development and revision</w:t>
      </w:r>
      <w:r w:rsidR="00FC1A9E">
        <w:rPr>
          <w:rFonts w:ascii="Times New Roman" w:hAnsi="Times New Roman" w:cs="Times New Roman"/>
        </w:rPr>
        <w:t>, which directs the Ministry to prepare a regulation requiring small-scale vessel registration</w:t>
      </w:r>
      <w:r w:rsidR="00811630">
        <w:rPr>
          <w:rFonts w:ascii="Times New Roman" w:hAnsi="Times New Roman" w:cs="Times New Roman"/>
        </w:rPr>
        <w:t xml:space="preserve"> (World Bank and CSRP 2016</w:t>
      </w:r>
      <w:r w:rsidR="003F267B">
        <w:rPr>
          <w:rFonts w:ascii="Times New Roman" w:hAnsi="Times New Roman" w:cs="Times New Roman"/>
        </w:rPr>
        <w:t>)</w:t>
      </w:r>
      <w:r w:rsidR="00811630">
        <w:rPr>
          <w:rFonts w:ascii="Times New Roman" w:hAnsi="Times New Roman" w:cs="Times New Roman"/>
        </w:rPr>
        <w:t>.</w:t>
      </w:r>
    </w:p>
    <w:p w:rsidR="00CC2B44" w:rsidRDefault="00CC2B44" w:rsidP="00337DAC">
      <w:pPr>
        <w:autoSpaceDE w:val="0"/>
        <w:autoSpaceDN w:val="0"/>
        <w:adjustRightInd w:val="0"/>
        <w:spacing w:after="0" w:line="240" w:lineRule="auto"/>
        <w:jc w:val="both"/>
        <w:rPr>
          <w:rFonts w:ascii="Times New Roman" w:hAnsi="Times New Roman" w:cs="Times New Roman"/>
        </w:rPr>
      </w:pPr>
    </w:p>
    <w:p w:rsidR="00CC2B44" w:rsidRDefault="00CC2B44" w:rsidP="00337DA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Similarly to small-scale vessel registration, the process of licensing access for canoes has been required by regulation for almost a decade, but roughly 40 percent of vessels have obtained them (World Bank and CSRP 2016).  The capacity of the state agency to issue small-scale licenses has been assessed as lacking, and similarly the agreement and understanding by small-scale owners to purchase such licenses has always been questionable (World Bank and CSRP 2016).  As of 2016, a debate over reforming small-scale fishing licenses continued, with differences of opinion amongst fishers using different ports and landing sites (World Bank and CSRP 2016).</w:t>
      </w:r>
    </w:p>
    <w:p w:rsidR="00F5553A" w:rsidRDefault="00F5553A" w:rsidP="00337DAC">
      <w:pPr>
        <w:autoSpaceDE w:val="0"/>
        <w:autoSpaceDN w:val="0"/>
        <w:adjustRightInd w:val="0"/>
        <w:spacing w:after="0" w:line="240" w:lineRule="auto"/>
        <w:jc w:val="both"/>
        <w:rPr>
          <w:rFonts w:ascii="Times New Roman" w:hAnsi="Times New Roman" w:cs="Times New Roman"/>
        </w:rPr>
      </w:pPr>
    </w:p>
    <w:p w:rsidR="00F5553A" w:rsidRPr="00C80AC5" w:rsidRDefault="00F5553A" w:rsidP="00337DAC">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In terms of regulations for specific fishery systems, the WARFP supported the preparation of two fishery management plans (for cymbium and for shrimp fisheries), together with plans for the deepwater shrimp, octopus (with support from the EU) and sardinella (with support from the United States Agency for International Development) fisheries respectively, as well as two management plans prepared jointly with Mauritania for shared small pelagic fisheries (World Bank and CSRP 2016).  Of these seven management plans which include specific regulations for fishing activity targeting these species groups, only the regulations for the deepwater shrimp fishery had been adopted by the government as of early 2016 (World Bank and CSRP 2016).</w:t>
      </w:r>
    </w:p>
    <w:p w:rsidR="00A766D5" w:rsidRPr="00C80AC5" w:rsidRDefault="00A766D5" w:rsidP="00337DAC">
      <w:pPr>
        <w:autoSpaceDE w:val="0"/>
        <w:autoSpaceDN w:val="0"/>
        <w:adjustRightInd w:val="0"/>
        <w:spacing w:after="0" w:line="240" w:lineRule="auto"/>
        <w:jc w:val="both"/>
        <w:rPr>
          <w:rFonts w:ascii="Times New Roman" w:hAnsi="Times New Roman" w:cs="Times New Roman"/>
        </w:rPr>
      </w:pP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r w:rsidRPr="00C80AC5">
        <w:rPr>
          <w:rFonts w:ascii="Times New Roman" w:hAnsi="Times New Roman" w:cs="Times New Roman"/>
        </w:rPr>
        <w:t>In terms of project financing for the government to ‘buy back’ industrial trawl vessels and reduce the size of the fleet (and overall fishing effort), this activity failed to materialize (World Bank, 2014a).  Since 2006 the Government has maintained a freeze on new licenses for industrial trawl vessels, resulting in a 35% reduction in the fleet through attrition by 2014 (World Bank, 2014a).  However, the buy-out program only began in 2013, and ultimately failed to pur</w:t>
      </w:r>
      <w:r w:rsidR="00AF731A">
        <w:rPr>
          <w:rFonts w:ascii="Times New Roman" w:hAnsi="Times New Roman" w:cs="Times New Roman"/>
        </w:rPr>
        <w:t>chase any vessels (World Bank</w:t>
      </w:r>
      <w:r w:rsidRPr="002E7D20">
        <w:rPr>
          <w:rFonts w:ascii="Times New Roman" w:hAnsi="Times New Roman" w:cs="Times New Roman"/>
        </w:rPr>
        <w:t xml:space="preserve"> 2014a).  </w:t>
      </w:r>
      <w:r w:rsidR="00AF731A">
        <w:rPr>
          <w:rFonts w:ascii="Times New Roman" w:hAnsi="Times New Roman" w:cs="Times New Roman"/>
        </w:rPr>
        <w:t>The design of this reform did not include modeling or surveys of the scale of payments that would provide sufficient incentives for vessel owners to take the ‘buy-out’, and in practice the proposed prices were too low to attract participants (World Bank 2014a).</w:t>
      </w: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At the local scale, the project continued to support the four pilots in community management rights for coastal fisheries that were initiated through the GIRMaC project, as well as another eight that were initiated under the GDRH (World Bank, 2014a).  The communities and the coastal demer</w:t>
      </w:r>
      <w:r w:rsidR="00855357">
        <w:rPr>
          <w:rFonts w:ascii="Times New Roman" w:hAnsi="Times New Roman" w:cs="Times New Roman"/>
        </w:rPr>
        <w:t>s</w:t>
      </w:r>
      <w:r w:rsidRPr="002E7D20">
        <w:rPr>
          <w:rFonts w:ascii="Times New Roman" w:hAnsi="Times New Roman" w:cs="Times New Roman"/>
        </w:rPr>
        <w:t xml:space="preserve">al fishery systems </w:t>
      </w:r>
      <w:r w:rsidR="00FC1A9E">
        <w:rPr>
          <w:rFonts w:ascii="Times New Roman" w:hAnsi="Times New Roman" w:cs="Times New Roman"/>
        </w:rPr>
        <w:t>for whom management rights we</w:t>
      </w:r>
      <w:r w:rsidRPr="002E7D20">
        <w:rPr>
          <w:rFonts w:ascii="Times New Roman" w:hAnsi="Times New Roman" w:cs="Times New Roman"/>
        </w:rPr>
        <w:t>re</w:t>
      </w:r>
      <w:r w:rsidR="00FC1A9E">
        <w:rPr>
          <w:rFonts w:ascii="Times New Roman" w:hAnsi="Times New Roman" w:cs="Times New Roman"/>
        </w:rPr>
        <w:t xml:space="preserve"> recognized by the state (four initially </w:t>
      </w:r>
      <w:r w:rsidR="007C78CF">
        <w:rPr>
          <w:rFonts w:ascii="Times New Roman" w:hAnsi="Times New Roman" w:cs="Times New Roman"/>
        </w:rPr>
        <w:t xml:space="preserve">through the GIRMaC </w:t>
      </w:r>
      <w:r w:rsidR="00FC1A9E">
        <w:rPr>
          <w:rFonts w:ascii="Times New Roman" w:hAnsi="Times New Roman" w:cs="Times New Roman"/>
        </w:rPr>
        <w:t>and then the remaining eight by 2016)</w:t>
      </w:r>
      <w:r w:rsidR="007C78CF">
        <w:rPr>
          <w:rFonts w:ascii="Times New Roman" w:hAnsi="Times New Roman" w:cs="Times New Roman"/>
        </w:rPr>
        <w:t>, and for which the actual areas were demarcated for community management,</w:t>
      </w:r>
      <w:r w:rsidR="00FC1A9E">
        <w:rPr>
          <w:rFonts w:ascii="Times New Roman" w:hAnsi="Times New Roman" w:cs="Times New Roman"/>
        </w:rPr>
        <w:t xml:space="preserve"> are</w:t>
      </w:r>
      <w:r w:rsidRPr="002E7D20">
        <w:rPr>
          <w:rFonts w:ascii="Times New Roman" w:hAnsi="Times New Roman" w:cs="Times New Roman"/>
        </w:rPr>
        <w:t xml:space="preserve"> </w:t>
      </w:r>
      <w:r w:rsidR="00FC1A9E">
        <w:rPr>
          <w:rFonts w:ascii="Times New Roman" w:hAnsi="Times New Roman" w:cs="Times New Roman"/>
        </w:rPr>
        <w:t>as follows (World Bank and CSRP</w:t>
      </w:r>
      <w:r w:rsidRPr="002E7D20">
        <w:rPr>
          <w:rFonts w:ascii="Times New Roman" w:hAnsi="Times New Roman" w:cs="Times New Roman"/>
        </w:rPr>
        <w:t xml:space="preserve"> 2015d</w:t>
      </w:r>
      <w:r w:rsidR="00FC1A9E">
        <w:rPr>
          <w:rFonts w:ascii="Times New Roman" w:hAnsi="Times New Roman" w:cs="Times New Roman"/>
        </w:rPr>
        <w:t>; World Bank and CSRP 2016</w:t>
      </w:r>
      <w:r w:rsidRPr="002E7D20">
        <w:rPr>
          <w:rFonts w:ascii="Times New Roman" w:hAnsi="Times New Roman" w:cs="Times New Roman"/>
        </w:rPr>
        <w:t>):</w:t>
      </w: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p>
    <w:p w:rsidR="00A766D5" w:rsidRPr="002E7D20" w:rsidRDefault="00A766D5" w:rsidP="00337DAC">
      <w:pPr>
        <w:autoSpaceDE w:val="0"/>
        <w:autoSpaceDN w:val="0"/>
        <w:adjustRightInd w:val="0"/>
        <w:spacing w:after="0" w:line="240" w:lineRule="auto"/>
        <w:jc w:val="both"/>
        <w:rPr>
          <w:rFonts w:ascii="Times New Roman" w:hAnsi="Times New Roman" w:cs="Times New Roman"/>
          <w:i/>
        </w:rPr>
      </w:pPr>
      <w:r w:rsidRPr="002E7D20">
        <w:rPr>
          <w:rFonts w:ascii="Times New Roman" w:hAnsi="Times New Roman" w:cs="Times New Roman"/>
          <w:i/>
        </w:rPr>
        <w:t xml:space="preserve">Saloum </w:t>
      </w:r>
      <w:r w:rsidRPr="002E7D20">
        <w:rPr>
          <w:rFonts w:ascii="Times New Roman" w:hAnsi="Times New Roman" w:cs="Times New Roman"/>
        </w:rPr>
        <w:t>river delta</w:t>
      </w:r>
      <w:r w:rsidRPr="002E7D20">
        <w:rPr>
          <w:rFonts w:ascii="Times New Roman" w:hAnsi="Times New Roman" w:cs="Times New Roman"/>
          <w:i/>
        </w:rPr>
        <w:t>:</w:t>
      </w:r>
    </w:p>
    <w:p w:rsidR="00A766D5" w:rsidRPr="002E7D20" w:rsidRDefault="00A766D5" w:rsidP="00DF2A2D">
      <w:pPr>
        <w:pStyle w:val="ListParagraph"/>
        <w:numPr>
          <w:ilvl w:val="0"/>
          <w:numId w:val="8"/>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Betenty: coastal shrimp (</w:t>
      </w:r>
      <w:r w:rsidRPr="002E7D20">
        <w:rPr>
          <w:rFonts w:ascii="Times New Roman" w:hAnsi="Times New Roman" w:cs="Times New Roman"/>
          <w:i/>
        </w:rPr>
        <w:t>Penaeus notialis</w:t>
      </w:r>
      <w:r w:rsidRPr="002E7D20">
        <w:rPr>
          <w:rFonts w:ascii="Times New Roman" w:hAnsi="Times New Roman" w:cs="Times New Roman"/>
        </w:rPr>
        <w:t>)</w:t>
      </w:r>
    </w:p>
    <w:p w:rsidR="00A766D5" w:rsidRPr="002E7D20" w:rsidRDefault="00A766D5" w:rsidP="00DF2A2D">
      <w:pPr>
        <w:pStyle w:val="ListParagraph"/>
        <w:numPr>
          <w:ilvl w:val="0"/>
          <w:numId w:val="8"/>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Foundiougne: coastal shrimp (</w:t>
      </w:r>
      <w:r w:rsidRPr="002E7D20">
        <w:rPr>
          <w:rFonts w:ascii="Times New Roman" w:hAnsi="Times New Roman" w:cs="Times New Roman"/>
          <w:i/>
        </w:rPr>
        <w:t>Penaeus notialis</w:t>
      </w:r>
      <w:r w:rsidRPr="002E7D20">
        <w:rPr>
          <w:rFonts w:ascii="Times New Roman" w:hAnsi="Times New Roman" w:cs="Times New Roman"/>
        </w:rPr>
        <w:t>)</w:t>
      </w:r>
    </w:p>
    <w:p w:rsidR="00A766D5" w:rsidRPr="002E7D20" w:rsidRDefault="00A766D5" w:rsidP="00DF2A2D">
      <w:pPr>
        <w:pStyle w:val="ListParagraph"/>
        <w:numPr>
          <w:ilvl w:val="0"/>
          <w:numId w:val="8"/>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Fimela: coastal shrimp (</w:t>
      </w:r>
      <w:r w:rsidRPr="002E7D20">
        <w:rPr>
          <w:rFonts w:ascii="Times New Roman" w:hAnsi="Times New Roman" w:cs="Times New Roman"/>
          <w:i/>
        </w:rPr>
        <w:t>Penaeus notialis</w:t>
      </w:r>
      <w:r w:rsidRPr="002E7D20">
        <w:rPr>
          <w:rFonts w:ascii="Times New Roman" w:hAnsi="Times New Roman" w:cs="Times New Roman"/>
        </w:rPr>
        <w:t>)</w:t>
      </w: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The ‘</w:t>
      </w:r>
      <w:r w:rsidRPr="002E7D20">
        <w:rPr>
          <w:rFonts w:ascii="Times New Roman" w:hAnsi="Times New Roman" w:cs="Times New Roman"/>
          <w:i/>
        </w:rPr>
        <w:t>petite-cote’</w:t>
      </w:r>
      <w:r w:rsidRPr="002E7D20">
        <w:rPr>
          <w:rFonts w:ascii="Times New Roman" w:hAnsi="Times New Roman" w:cs="Times New Roman"/>
        </w:rPr>
        <w:t>:</w:t>
      </w:r>
    </w:p>
    <w:p w:rsidR="00A766D5" w:rsidRPr="002E7D20" w:rsidRDefault="00A766D5" w:rsidP="00DF2A2D">
      <w:pPr>
        <w:pStyle w:val="ListParagraph"/>
        <w:numPr>
          <w:ilvl w:val="0"/>
          <w:numId w:val="9"/>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Ngaparou: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Cymbium and octopus)</w:t>
      </w:r>
    </w:p>
    <w:p w:rsidR="00A766D5" w:rsidRPr="002E7D20" w:rsidRDefault="00A766D5" w:rsidP="00DF2A2D">
      <w:pPr>
        <w:pStyle w:val="ListParagraph"/>
        <w:numPr>
          <w:ilvl w:val="0"/>
          <w:numId w:val="9"/>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Mballing: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Cymbium and octopus)</w:t>
      </w:r>
    </w:p>
    <w:p w:rsidR="00A766D5" w:rsidRPr="002E7D20" w:rsidRDefault="00A766D5" w:rsidP="00DF2A2D">
      <w:pPr>
        <w:pStyle w:val="ListParagraph"/>
        <w:numPr>
          <w:ilvl w:val="0"/>
          <w:numId w:val="9"/>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Nianing: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Cymbium and octopus)</w:t>
      </w:r>
    </w:p>
    <w:p w:rsidR="00A766D5" w:rsidRPr="002E7D20" w:rsidRDefault="00A766D5" w:rsidP="00DF2A2D">
      <w:pPr>
        <w:pStyle w:val="ListParagraph"/>
        <w:numPr>
          <w:ilvl w:val="0"/>
          <w:numId w:val="9"/>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Point Sarene: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Cymbium and octopus)</w:t>
      </w:r>
    </w:p>
    <w:p w:rsidR="00A766D5" w:rsidRPr="002E7D20" w:rsidRDefault="00A766D5" w:rsidP="00DF2A2D">
      <w:pPr>
        <w:pStyle w:val="ListParagraph"/>
        <w:numPr>
          <w:ilvl w:val="0"/>
          <w:numId w:val="9"/>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Mbodienne: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Cymbium and octopus)</w:t>
      </w: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p>
    <w:p w:rsidR="00A766D5" w:rsidRPr="002E7D20" w:rsidRDefault="00A766D5" w:rsidP="00337DAC">
      <w:p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i/>
        </w:rPr>
        <w:t>Cap Vert</w:t>
      </w:r>
      <w:r w:rsidRPr="002E7D20">
        <w:rPr>
          <w:rFonts w:ascii="Times New Roman" w:hAnsi="Times New Roman" w:cs="Times New Roman"/>
        </w:rPr>
        <w:t xml:space="preserve"> Peninsula:</w:t>
      </w:r>
    </w:p>
    <w:p w:rsidR="00A766D5" w:rsidRPr="002E7D20" w:rsidRDefault="00A766D5" w:rsidP="00DF2A2D">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Yenne: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groupers)</w:t>
      </w:r>
    </w:p>
    <w:p w:rsidR="00A766D5" w:rsidRPr="002E7D20" w:rsidRDefault="00A766D5" w:rsidP="00DF2A2D">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Bargny: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groupers)</w:t>
      </w:r>
    </w:p>
    <w:p w:rsidR="00A766D5" w:rsidRPr="002E7D20" w:rsidRDefault="00A766D5" w:rsidP="00DF2A2D">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Soumbedioune: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groupers)</w:t>
      </w:r>
    </w:p>
    <w:p w:rsidR="00A766D5" w:rsidRPr="002E7D20" w:rsidRDefault="00A766D5" w:rsidP="00DF2A2D">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2E7D20">
        <w:rPr>
          <w:rFonts w:ascii="Times New Roman" w:hAnsi="Times New Roman" w:cs="Times New Roman"/>
        </w:rPr>
        <w:t>Oukam: lobster (</w:t>
      </w:r>
      <w:r w:rsidRPr="002E7D20">
        <w:rPr>
          <w:rFonts w:ascii="Times New Roman" w:hAnsi="Times New Roman" w:cs="Times New Roman"/>
          <w:i/>
        </w:rPr>
        <w:t>Panilurus regius</w:t>
      </w:r>
      <w:r w:rsidRPr="002E7D20">
        <w:rPr>
          <w:rFonts w:ascii="Times New Roman" w:hAnsi="Times New Roman" w:cs="Times New Roman"/>
        </w:rPr>
        <w:t>) and other sedentary species (notably groupers)</w:t>
      </w:r>
    </w:p>
    <w:p w:rsidR="00C80AC5" w:rsidRPr="002E7D20" w:rsidRDefault="00C80AC5" w:rsidP="00337DAC">
      <w:pPr>
        <w:pStyle w:val="NormalWeb"/>
        <w:spacing w:before="0" w:beforeAutospacing="0" w:after="0" w:afterAutospacing="0"/>
        <w:jc w:val="both"/>
        <w:rPr>
          <w:sz w:val="22"/>
          <w:szCs w:val="22"/>
        </w:rPr>
      </w:pPr>
    </w:p>
    <w:p w:rsidR="002E0F52" w:rsidRDefault="00855357" w:rsidP="00337DAC">
      <w:pPr>
        <w:pStyle w:val="NormalWeb"/>
        <w:spacing w:before="0" w:beforeAutospacing="0" w:after="0" w:afterAutospacing="0"/>
        <w:jc w:val="both"/>
        <w:rPr>
          <w:sz w:val="22"/>
          <w:szCs w:val="22"/>
        </w:rPr>
      </w:pPr>
      <w:r>
        <w:rPr>
          <w:sz w:val="22"/>
          <w:szCs w:val="22"/>
        </w:rPr>
        <w:t xml:space="preserve">A number of the associations in these sites focused on introducing artificial reefs to help increase targeted stocks, while several others introduced protected areas and no-take reserves, </w:t>
      </w:r>
      <w:r w:rsidR="00722B0E">
        <w:rPr>
          <w:sz w:val="22"/>
          <w:szCs w:val="22"/>
        </w:rPr>
        <w:t xml:space="preserve">gear restrictions (e.g. minimum mesh sizes on nets), closed seasons for fishing, </w:t>
      </w:r>
      <w:r>
        <w:rPr>
          <w:sz w:val="22"/>
          <w:szCs w:val="22"/>
        </w:rPr>
        <w:t xml:space="preserve">or some combination of rule changes (World Bank and CSRP 2016). </w:t>
      </w:r>
      <w:r w:rsidR="007C78CF">
        <w:rPr>
          <w:sz w:val="22"/>
          <w:szCs w:val="22"/>
        </w:rPr>
        <w:t xml:space="preserve">For example the associations in the sites of </w:t>
      </w:r>
      <w:r w:rsidR="0017423D">
        <w:rPr>
          <w:lang w:val="fr-FR"/>
        </w:rPr>
        <w:t>Soumbédioune, Yenne and</w:t>
      </w:r>
      <w:r w:rsidR="007C78CF" w:rsidRPr="007B588A">
        <w:rPr>
          <w:lang w:val="fr-FR"/>
        </w:rPr>
        <w:t xml:space="preserve"> Fimela-Ndangane</w:t>
      </w:r>
      <w:r w:rsidR="007C78CF">
        <w:rPr>
          <w:lang w:val="fr-FR"/>
        </w:rPr>
        <w:t xml:space="preserve"> established a closed season in the month of June starting in 2015, for the </w:t>
      </w:r>
      <w:r w:rsidR="007C78CF" w:rsidRPr="007C78CF">
        <w:rPr>
          <w:i/>
          <w:lang w:val="fr-FR"/>
        </w:rPr>
        <w:t>Thiof</w:t>
      </w:r>
      <w:r w:rsidR="0017423D">
        <w:rPr>
          <w:lang w:val="fr-FR"/>
        </w:rPr>
        <w:t xml:space="preserve"> (species of group</w:t>
      </w:r>
      <w:r w:rsidR="007C78CF">
        <w:rPr>
          <w:lang w:val="fr-FR"/>
        </w:rPr>
        <w:t xml:space="preserve">: </w:t>
      </w:r>
      <w:r w:rsidR="007C78CF" w:rsidRPr="007C78CF">
        <w:rPr>
          <w:i/>
          <w:lang w:val="fr-FR"/>
        </w:rPr>
        <w:t>Epinephelus geneus</w:t>
      </w:r>
      <w:r w:rsidR="007C78CF">
        <w:rPr>
          <w:lang w:val="fr-FR"/>
        </w:rPr>
        <w:t xml:space="preserve">), while the associations in </w:t>
      </w:r>
      <w:r w:rsidR="007C78CF" w:rsidRPr="007B588A">
        <w:rPr>
          <w:lang w:val="fr-FR"/>
        </w:rPr>
        <w:t>Fimela-Ndangane, Foundiougne et Bétenty</w:t>
      </w:r>
      <w:r w:rsidR="007C78CF">
        <w:rPr>
          <w:lang w:val="fr-FR"/>
        </w:rPr>
        <w:t xml:space="preserve"> established a closed season in August 2015 for coastal shrimp (</w:t>
      </w:r>
      <w:r w:rsidR="007C78CF" w:rsidRPr="007C78CF">
        <w:rPr>
          <w:i/>
          <w:lang w:val="fr-FR"/>
        </w:rPr>
        <w:t>Peneus notialis</w:t>
      </w:r>
      <w:r w:rsidR="007C78CF">
        <w:rPr>
          <w:lang w:val="fr-FR"/>
        </w:rPr>
        <w:t>) (World Bank and CSRP 2016).</w:t>
      </w:r>
    </w:p>
    <w:p w:rsidR="002E0F52" w:rsidRDefault="002E0F52" w:rsidP="00337DAC">
      <w:pPr>
        <w:pStyle w:val="NormalWeb"/>
        <w:spacing w:before="0" w:beforeAutospacing="0" w:after="0" w:afterAutospacing="0"/>
        <w:jc w:val="both"/>
        <w:rPr>
          <w:sz w:val="22"/>
          <w:szCs w:val="22"/>
        </w:rPr>
      </w:pPr>
    </w:p>
    <w:p w:rsidR="00A766D5" w:rsidRPr="00742495" w:rsidRDefault="00A766D5" w:rsidP="00337DAC">
      <w:pPr>
        <w:pStyle w:val="NormalWeb"/>
        <w:spacing w:before="0" w:beforeAutospacing="0" w:after="0" w:afterAutospacing="0"/>
        <w:jc w:val="both"/>
        <w:rPr>
          <w:sz w:val="22"/>
          <w:szCs w:val="22"/>
        </w:rPr>
      </w:pPr>
      <w:r w:rsidRPr="00742495">
        <w:rPr>
          <w:sz w:val="22"/>
          <w:szCs w:val="22"/>
        </w:rPr>
        <w:t>According to World Bank trip reports the rules introduced by the fishing assoc</w:t>
      </w:r>
      <w:r w:rsidR="00742495" w:rsidRPr="00742495">
        <w:rPr>
          <w:sz w:val="22"/>
          <w:szCs w:val="22"/>
        </w:rPr>
        <w:t>i</w:t>
      </w:r>
      <w:r w:rsidRPr="00742495">
        <w:rPr>
          <w:sz w:val="22"/>
          <w:szCs w:val="22"/>
        </w:rPr>
        <w:t>ation in Ngaparou have likely yielded the biggest changes to date, with the introduction of technical measures in the adjacent sea area 3 kilometers wide and 12 kilometers long, which included introducing a closed area over roughly one third of the total managed area, gear restrictions and closed seasons in another roughly one third of the total managed area, and open access maintained in the remaining one third of the area (World Bank and CSRP, 2015d).  From 2005 when this effort began in Ngaparou to 2010, the average weight of lobsters caught in the managed area increased 72%, from 295 grams to 420 grams, with catch rates more than doubling from 1.5 kilograms per trip in 2006 to 3.5 kilograms in 2010 (World Bank and CSRP, 2015d).  Demersal fish species (and overall species diversity and abundance) are reported by fishers and government staff to have gradually reappeared in the area, though sampling or structured data collection has not occurred (World Bank and CSRP, 2015d).  At the same time, despite voluntary surveillance patrols by association members, conflict has reportedly increased as the growing catch rates in the area have attracted new entrants from neighboring communities and waters (World Bank and CSRP, 2015d). In total, fishers’ associations in 8 of the 12 sites had been legally recognized by the state as of mid-2015, (World Bank and CSRP, 2015d).</w:t>
      </w:r>
    </w:p>
    <w:p w:rsidR="00A766D5" w:rsidRPr="00742495" w:rsidRDefault="00A766D5" w:rsidP="00337DAC">
      <w:pPr>
        <w:pStyle w:val="NormalWeb"/>
        <w:spacing w:before="0" w:beforeAutospacing="0" w:after="0" w:afterAutospacing="0"/>
        <w:jc w:val="both"/>
        <w:rPr>
          <w:sz w:val="22"/>
          <w:szCs w:val="22"/>
        </w:rPr>
      </w:pPr>
    </w:p>
    <w:p w:rsidR="00A766D5" w:rsidRPr="00742495" w:rsidRDefault="00A766D5" w:rsidP="00337DAC">
      <w:pPr>
        <w:pStyle w:val="NormalWeb"/>
        <w:spacing w:before="0" w:beforeAutospacing="0" w:after="0" w:afterAutospacing="0"/>
        <w:jc w:val="both"/>
        <w:rPr>
          <w:sz w:val="22"/>
          <w:szCs w:val="22"/>
        </w:rPr>
      </w:pPr>
      <w:r w:rsidRPr="00742495">
        <w:rPr>
          <w:sz w:val="22"/>
          <w:szCs w:val="22"/>
        </w:rPr>
        <w:t xml:space="preserve">In conjunction with the introduction of community management rights, after restructuring the project increasingly supported </w:t>
      </w:r>
      <w:r w:rsidR="007C78CF">
        <w:rPr>
          <w:sz w:val="22"/>
          <w:szCs w:val="22"/>
        </w:rPr>
        <w:t>fishers</w:t>
      </w:r>
      <w:r w:rsidRPr="00742495">
        <w:rPr>
          <w:sz w:val="22"/>
          <w:szCs w:val="22"/>
        </w:rPr>
        <w:t xml:space="preserve"> in targeted communities to undertake alternative livelihoods to fishing, via directed lines of commercial micro-finance</w:t>
      </w:r>
      <w:r w:rsidR="007C78CF">
        <w:rPr>
          <w:sz w:val="22"/>
          <w:szCs w:val="22"/>
        </w:rPr>
        <w:t xml:space="preserve"> as well as block grants for public infrastructure and/or startup of enterprises by the associations</w:t>
      </w:r>
      <w:r w:rsidRPr="00742495">
        <w:rPr>
          <w:sz w:val="22"/>
          <w:szCs w:val="22"/>
        </w:rPr>
        <w:t xml:space="preserve"> (World Bank and CSRP, 2015d).  Through this model, MPEM provided a guarantee with project financing to a local micro-finance institution (</w:t>
      </w:r>
      <w:r w:rsidRPr="00742495">
        <w:rPr>
          <w:i/>
          <w:sz w:val="22"/>
          <w:szCs w:val="22"/>
        </w:rPr>
        <w:t>Credit Mutuelle Senegal</w:t>
      </w:r>
      <w:r w:rsidRPr="00742495">
        <w:rPr>
          <w:sz w:val="22"/>
          <w:szCs w:val="22"/>
        </w:rPr>
        <w:t xml:space="preserve"> - CMS), to establish a commercial line of credit for fishers (World Bank and CSRP, 2015d)</w:t>
      </w:r>
      <w:r w:rsidR="008A6588">
        <w:rPr>
          <w:sz w:val="22"/>
          <w:szCs w:val="22"/>
        </w:rPr>
        <w:t>. By 2016 some</w:t>
      </w:r>
      <w:r w:rsidR="007C78CF">
        <w:rPr>
          <w:sz w:val="22"/>
          <w:szCs w:val="22"/>
        </w:rPr>
        <w:t xml:space="preserve"> 405 micro-loans </w:t>
      </w:r>
      <w:r w:rsidR="008A6588">
        <w:rPr>
          <w:sz w:val="22"/>
          <w:szCs w:val="22"/>
        </w:rPr>
        <w:t>were issued for a total of 259.06 million F CFA,</w:t>
      </w:r>
      <w:r w:rsidR="008A6588">
        <w:rPr>
          <w:rStyle w:val="FootnoteReference"/>
          <w:sz w:val="22"/>
          <w:szCs w:val="22"/>
        </w:rPr>
        <w:footnoteReference w:id="17"/>
      </w:r>
      <w:r w:rsidR="008A6588">
        <w:rPr>
          <w:sz w:val="22"/>
          <w:szCs w:val="22"/>
        </w:rPr>
        <w:t xml:space="preserve"> with</w:t>
      </w:r>
      <w:r w:rsidR="007C78CF">
        <w:rPr>
          <w:sz w:val="22"/>
          <w:szCs w:val="22"/>
        </w:rPr>
        <w:t xml:space="preserve"> a repayment rate of 92</w:t>
      </w:r>
      <w:r w:rsidR="00742495">
        <w:rPr>
          <w:sz w:val="22"/>
          <w:szCs w:val="22"/>
        </w:rPr>
        <w:t xml:space="preserve"> percent and 94 percent</w:t>
      </w:r>
      <w:r w:rsidRPr="00742495">
        <w:rPr>
          <w:sz w:val="22"/>
          <w:szCs w:val="22"/>
        </w:rPr>
        <w:t xml:space="preserve"> of the activities showing profitabi</w:t>
      </w:r>
      <w:r w:rsidR="007C78CF">
        <w:rPr>
          <w:sz w:val="22"/>
          <w:szCs w:val="22"/>
        </w:rPr>
        <w:t>lity (World Bank and CSRP 2016</w:t>
      </w:r>
      <w:r w:rsidRPr="00742495">
        <w:rPr>
          <w:sz w:val="22"/>
          <w:szCs w:val="22"/>
        </w:rPr>
        <w:t>). MPEM’s consultations with recipients indicated a positive link with a reduction in fishing activity (World Bank and CSRP, 2015d). However the Worl</w:t>
      </w:r>
      <w:r w:rsidR="00742495">
        <w:rPr>
          <w:sz w:val="22"/>
          <w:szCs w:val="22"/>
        </w:rPr>
        <w:t>d Bank’s June 2015 trip report</w:t>
      </w:r>
      <w:r w:rsidRPr="00742495">
        <w:rPr>
          <w:sz w:val="22"/>
          <w:szCs w:val="22"/>
        </w:rPr>
        <w:t xml:space="preserve"> noted that broader implementation of this mechanism in advance of limited access for the canoe fleet at the national scale could be less effective in reducing overall fishing effort beyond the scale of the targeted communities (World Bank and CSRP, 2015d</w:t>
      </w:r>
      <w:r w:rsidR="00742495">
        <w:rPr>
          <w:sz w:val="22"/>
          <w:szCs w:val="22"/>
        </w:rPr>
        <w:t>).</w:t>
      </w:r>
      <w:r w:rsidRPr="00742495">
        <w:rPr>
          <w:sz w:val="22"/>
          <w:szCs w:val="22"/>
        </w:rPr>
        <w:t xml:space="preserve"> The report highlighted another challenge that the required repayment period of 3 years was considered too short to satisfy the demand of all the fishers (World Bank and CSRP, 2015d). </w:t>
      </w:r>
    </w:p>
    <w:p w:rsidR="007C78CF" w:rsidRPr="00742495" w:rsidRDefault="007C78CF" w:rsidP="00337DAC">
      <w:pPr>
        <w:autoSpaceDE w:val="0"/>
        <w:autoSpaceDN w:val="0"/>
        <w:adjustRightInd w:val="0"/>
        <w:spacing w:after="0" w:line="240" w:lineRule="auto"/>
        <w:jc w:val="both"/>
        <w:rPr>
          <w:rFonts w:ascii="Times New Roman" w:hAnsi="Times New Roman" w:cs="Times New Roman"/>
        </w:rPr>
      </w:pPr>
    </w:p>
    <w:p w:rsidR="00A766D5" w:rsidRDefault="00A766D5" w:rsidP="00337DAC">
      <w:pPr>
        <w:autoSpaceDE w:val="0"/>
        <w:autoSpaceDN w:val="0"/>
        <w:adjustRightInd w:val="0"/>
        <w:spacing w:after="0" w:line="240" w:lineRule="auto"/>
        <w:jc w:val="both"/>
        <w:rPr>
          <w:rFonts w:ascii="Times New Roman" w:hAnsi="Times New Roman" w:cs="Times New Roman"/>
        </w:rPr>
      </w:pPr>
      <w:r w:rsidRPr="00742495">
        <w:rPr>
          <w:rFonts w:ascii="Times New Roman" w:hAnsi="Times New Roman" w:cs="Times New Roman"/>
        </w:rPr>
        <w:t>The project’s support for enhanced fisheries surveillance operations by state agencies aimed to build upon existing efforts and capacity in place with MPEM (World Bank, 2009).  After the restructuring, progress in implementing these activities reportedly accelerated, particularly surveillance of operations by coastal industrial fishing vessels (World Bank, 2014a). The project supported the rehabilitation, equipping and furnishing of coastal surveillance stations, leading to inspections of 423 industrial vessels and 3,711 canoes in 2013 (World Bank, 2014a).  That same year a nat</w:t>
      </w:r>
      <w:r w:rsidR="00742495">
        <w:rPr>
          <w:rFonts w:ascii="Times New Roman" w:hAnsi="Times New Roman" w:cs="Times New Roman"/>
        </w:rPr>
        <w:t>ional strategy to combat IUU</w:t>
      </w:r>
      <w:r w:rsidRPr="00742495">
        <w:rPr>
          <w:rFonts w:ascii="Times New Roman" w:hAnsi="Times New Roman" w:cs="Times New Roman"/>
        </w:rPr>
        <w:t xml:space="preserve"> fishing was developed by MPEM (World Bank, 2014a). </w:t>
      </w:r>
      <w:r w:rsidR="008A6588">
        <w:rPr>
          <w:rFonts w:ascii="Times New Roman" w:hAnsi="Times New Roman" w:cs="Times New Roman"/>
        </w:rPr>
        <w:t xml:space="preserve"> In 2015, 751 coastal patrols were conducted, leading to inspections of 287 industrial vessels and 7,395 canoes, with arrests of two of the industrial vessels and 449 canoes for infractions (World Bank and CSRP 2016).</w:t>
      </w:r>
    </w:p>
    <w:p w:rsidR="00A766D5" w:rsidRPr="00742495" w:rsidRDefault="00A766D5" w:rsidP="00337DAC">
      <w:pPr>
        <w:autoSpaceDE w:val="0"/>
        <w:autoSpaceDN w:val="0"/>
        <w:adjustRightInd w:val="0"/>
        <w:spacing w:after="0" w:line="240" w:lineRule="auto"/>
        <w:rPr>
          <w:rFonts w:ascii="Times New Roman" w:hAnsi="Times New Roman" w:cs="Times New Roman"/>
        </w:rPr>
      </w:pPr>
    </w:p>
    <w:p w:rsidR="002E4B34" w:rsidRPr="002E4B34" w:rsidRDefault="002E4B34" w:rsidP="002E4B34">
      <w:pPr>
        <w:pStyle w:val="Heading2"/>
        <w:rPr>
          <w:b w:val="0"/>
          <w:i w:val="0"/>
          <w:color w:val="2E74B5" w:themeColor="accent1" w:themeShade="BF"/>
        </w:rPr>
      </w:pPr>
      <w:bookmarkStart w:id="36" w:name="_Toc472597337"/>
      <w:r w:rsidRPr="002E4B34">
        <w:rPr>
          <w:b w:val="0"/>
          <w:i w:val="0"/>
          <w:color w:val="2E74B5" w:themeColor="accent1" w:themeShade="BF"/>
        </w:rPr>
        <w:t xml:space="preserve">5.5 </w:t>
      </w:r>
      <w:r w:rsidR="00A766D5" w:rsidRPr="002E4B34">
        <w:rPr>
          <w:b w:val="0"/>
          <w:i w:val="0"/>
          <w:color w:val="2E74B5" w:themeColor="accent1" w:themeShade="BF"/>
        </w:rPr>
        <w:t>Sierra Leone</w:t>
      </w:r>
      <w:bookmarkEnd w:id="36"/>
    </w:p>
    <w:p w:rsidR="00A766D5" w:rsidRPr="00524E62" w:rsidRDefault="00524E62" w:rsidP="00337DAC">
      <w:pPr>
        <w:autoSpaceDE w:val="0"/>
        <w:autoSpaceDN w:val="0"/>
        <w:adjustRightInd w:val="0"/>
        <w:spacing w:after="0" w:line="240" w:lineRule="auto"/>
        <w:jc w:val="both"/>
        <w:rPr>
          <w:rFonts w:ascii="Times New Roman" w:hAnsi="Times New Roman" w:cs="Times New Roman"/>
        </w:rPr>
      </w:pPr>
      <w:r w:rsidRPr="00524E62">
        <w:rPr>
          <w:rFonts w:ascii="Times New Roman" w:hAnsi="Times New Roman" w:cs="Times New Roman"/>
        </w:rPr>
        <w:t>WARFP-supported</w:t>
      </w:r>
      <w:r w:rsidR="00A766D5" w:rsidRPr="00524E62">
        <w:rPr>
          <w:rFonts w:ascii="Times New Roman" w:hAnsi="Times New Roman" w:cs="Times New Roman"/>
        </w:rPr>
        <w:t xml:space="preserve"> activities actually began in Sierra Leone towards the end of 2010, providing support the Ministry of Fisheries and Marine Resources (MFMR) to articulate a new policy vision (5-year plan) and any accompanying law and regulations (World Bank and CSRP, 2015a). By March 2014 the policy statement was not completed and considered behind schedule (World Bank and CSRP, 2015a), and since that time a draft (including a rang</w:t>
      </w:r>
      <w:r>
        <w:rPr>
          <w:rFonts w:ascii="Times New Roman" w:hAnsi="Times New Roman" w:cs="Times New Roman"/>
        </w:rPr>
        <w:t>e of background papers) was prepared, but not ag</w:t>
      </w:r>
      <w:r w:rsidR="00A766D5" w:rsidRPr="00524E62">
        <w:rPr>
          <w:rFonts w:ascii="Times New Roman" w:hAnsi="Times New Roman" w:cs="Times New Roman"/>
        </w:rPr>
        <w:t>reed by the government</w:t>
      </w:r>
      <w:r>
        <w:rPr>
          <w:rFonts w:ascii="Times New Roman" w:hAnsi="Times New Roman" w:cs="Times New Roman"/>
        </w:rPr>
        <w:t xml:space="preserve"> as of mid-2015</w:t>
      </w:r>
      <w:r w:rsidR="00A766D5" w:rsidRPr="00524E62">
        <w:rPr>
          <w:rFonts w:ascii="Times New Roman" w:hAnsi="Times New Roman" w:cs="Times New Roman"/>
        </w:rPr>
        <w:t xml:space="preserve"> (World Bank and CSRP, 2015a). In addition, the project included financing to support the government to articulate policy objectives and new harvest rules for industrial vessels operating in specific coastal demersal fisheries, such as the shrimp fishery (World Bank, 2009). This was delayed until completion of the updated policy statement, though in 2013 and 2014 the project financed the costs to MFMR to synthesize the information on fish stocks available and to inform potential input controls (World Bank and CSRP, 2015a). At the same time, the government completed registration of 100 percent of the canoe fleet with project financing by March 2014, (though World Bank reports note that the painted used by MFMR to mark the canoes was not durable, so a transition to using metal registration plates was undertaken) (World Bank and CSRP, 2015a).  </w:t>
      </w:r>
    </w:p>
    <w:p w:rsidR="00A766D5" w:rsidRPr="00524E62" w:rsidRDefault="00A766D5" w:rsidP="00337DAC">
      <w:pPr>
        <w:autoSpaceDE w:val="0"/>
        <w:autoSpaceDN w:val="0"/>
        <w:adjustRightInd w:val="0"/>
        <w:spacing w:after="0" w:line="240" w:lineRule="auto"/>
        <w:jc w:val="both"/>
        <w:rPr>
          <w:rFonts w:ascii="Times New Roman" w:hAnsi="Times New Roman" w:cs="Times New Roman"/>
        </w:rPr>
      </w:pPr>
    </w:p>
    <w:p w:rsidR="00A766D5" w:rsidRPr="00524E62" w:rsidRDefault="00A766D5" w:rsidP="00337DAC">
      <w:pPr>
        <w:autoSpaceDE w:val="0"/>
        <w:autoSpaceDN w:val="0"/>
        <w:adjustRightInd w:val="0"/>
        <w:spacing w:after="0" w:line="240" w:lineRule="auto"/>
        <w:jc w:val="both"/>
        <w:rPr>
          <w:rFonts w:ascii="Times New Roman" w:hAnsi="Times New Roman" w:cs="Times New Roman"/>
        </w:rPr>
      </w:pPr>
      <w:r w:rsidRPr="00524E62">
        <w:rPr>
          <w:rFonts w:ascii="Times New Roman" w:hAnsi="Times New Roman" w:cs="Times New Roman"/>
        </w:rPr>
        <w:t xml:space="preserve">The project included finance for the introduction of management rights for defined ocean areas adjacent to the coast, in four pilot sites where co-management associations (CMAs) of fishers were envisaged to be established (World </w:t>
      </w:r>
      <w:r w:rsidR="00524E62">
        <w:rPr>
          <w:rFonts w:ascii="Times New Roman" w:hAnsi="Times New Roman" w:cs="Times New Roman"/>
        </w:rPr>
        <w:t>Bank, 2009).</w:t>
      </w:r>
      <w:r w:rsidRPr="00524E62">
        <w:rPr>
          <w:rFonts w:ascii="Times New Roman" w:hAnsi="Times New Roman" w:cs="Times New Roman"/>
        </w:rPr>
        <w:t xml:space="preserve"> In 2011 MFMR staff (i.e. extension agents) began working with communities around these four areas to form CMAs, and identify new harvesting rules (World Bank and CSRP, 2014b).  By the end of 2013, 31 CMAs had been established and 15 legally recognized by the state (i.e. registered with District Councils) (World Bank and CSRP, 2014b). At this time, an independent analysis of progress was carried out by MFMR via project financing, via interviews with the extension agents and with community focus groups (World Bank and CSRP, 2014b).  According to that assessment, the creation of four zones where communities through CMAs could exercise management rights had given greater voice to residents and shown ‘encouraging trends’ for the governance of these fisheries (World Bank and CSRP, 2014b). The report cited one case in Bonthe as an example, where a CMA proposed a gear restriction, i.e. a minimum mesh size for fishing nets allowed for use in the waters under CMA management, resulting in the confiscation and destruction of illegal nets (World Bank and CSRP, 2014b).  At the same time, in early 2014 the demarcation of the zones for CMA management was not yet agreed with all communities and completed (World Bank and CSRP, 2014b). </w:t>
      </w:r>
    </w:p>
    <w:p w:rsidR="00A766D5" w:rsidRPr="00524E62" w:rsidRDefault="00A766D5" w:rsidP="00337DAC">
      <w:pPr>
        <w:autoSpaceDE w:val="0"/>
        <w:autoSpaceDN w:val="0"/>
        <w:adjustRightInd w:val="0"/>
        <w:spacing w:after="0" w:line="240" w:lineRule="auto"/>
        <w:jc w:val="both"/>
        <w:rPr>
          <w:rFonts w:ascii="Times New Roman" w:hAnsi="Times New Roman" w:cs="Times New Roman"/>
        </w:rPr>
      </w:pPr>
    </w:p>
    <w:p w:rsidR="00A766D5" w:rsidRDefault="00A766D5" w:rsidP="00337DAC">
      <w:pPr>
        <w:autoSpaceDE w:val="0"/>
        <w:autoSpaceDN w:val="0"/>
        <w:adjustRightInd w:val="0"/>
        <w:spacing w:after="0" w:line="240" w:lineRule="auto"/>
        <w:jc w:val="both"/>
        <w:rPr>
          <w:rFonts w:ascii="Times New Roman" w:hAnsi="Times New Roman" w:cs="Times New Roman"/>
        </w:rPr>
      </w:pPr>
      <w:r w:rsidRPr="00524E62">
        <w:rPr>
          <w:rFonts w:ascii="Times New Roman" w:hAnsi="Times New Roman" w:cs="Times New Roman"/>
        </w:rPr>
        <w:t>In terms of efforts to enhance agency capacity for surveillance and enforcement, project-financed activities focused on compliance with the rule in the 1994 Fisheries Act prohibiting trawling in the coastal waters within 6 miles of the coast (World Bank, 2009).  During preparation, the Government introduced a new organizational structure to deliver surveillance operations for the fisheries, an inter-agency committee formed via a memorandum of understanding, the Joint Maritime Committee (JMC), which included MFMR, the Maritime Wing and the President’s Office of National Security, among others (World Bank, 2009). In late 2010 after project funds started to flow, the JMC helped coordinate increased sea patrols using existing equipment, and began to record a number of arrests, reporting a drop in illegal trawling in the coastal zone (World Bank and CSRP, 2014b).  According to World Bank reports, in the second half of 2011 the JMC conducted 10 patrols leading to 5 arrests for a total of $383,000 in fines paid to the Government (World Bank and CSRP, 2012).</w:t>
      </w:r>
      <w:r w:rsidRPr="00524E62">
        <w:rPr>
          <w:rStyle w:val="FootnoteReference"/>
          <w:rFonts w:ascii="Times New Roman" w:hAnsi="Times New Roman" w:cs="Times New Roman"/>
        </w:rPr>
        <w:footnoteReference w:id="18"/>
      </w:r>
    </w:p>
    <w:p w:rsidR="00E4107D" w:rsidRPr="00524E62" w:rsidRDefault="00E4107D" w:rsidP="00337DAC">
      <w:pPr>
        <w:autoSpaceDE w:val="0"/>
        <w:autoSpaceDN w:val="0"/>
        <w:adjustRightInd w:val="0"/>
        <w:spacing w:after="0" w:line="240" w:lineRule="auto"/>
        <w:jc w:val="both"/>
        <w:rPr>
          <w:rFonts w:ascii="Times New Roman" w:hAnsi="Times New Roman" w:cs="Times New Roman"/>
        </w:rPr>
      </w:pPr>
    </w:p>
    <w:p w:rsidR="00A766D5" w:rsidRPr="00524E62" w:rsidRDefault="00A766D5" w:rsidP="00337DAC">
      <w:pPr>
        <w:autoSpaceDE w:val="0"/>
        <w:autoSpaceDN w:val="0"/>
        <w:adjustRightInd w:val="0"/>
        <w:spacing w:after="0" w:line="240" w:lineRule="auto"/>
        <w:jc w:val="both"/>
        <w:rPr>
          <w:rFonts w:ascii="Times New Roman" w:hAnsi="Times New Roman" w:cs="Times New Roman"/>
        </w:rPr>
      </w:pPr>
      <w:r w:rsidRPr="00524E62">
        <w:rPr>
          <w:rFonts w:ascii="Times New Roman" w:hAnsi="Times New Roman" w:cs="Times New Roman"/>
        </w:rPr>
        <w:t xml:space="preserve">In early 2012 the Government of the Isle of Man donated a patrol vessel to the government’s Maritime Wing to support JMC fisheries surveillance operations (World Bank and CSRP, 2014b).  The Government of the Isle of Man also supported MFMR to subsidize the purchase of 60 satellite transponders for all licensed industrial vessels, so that a functioning, satellite-based vessel monitoring system (VMS) was in place for all industrial vessels, and tracked at the JMC (World Bank and CSRP, 2014b). By the mid-term review in early 2013, the World Bank documented reports of increased artisanal fish catch and fishing effort in the communities of Goderich, Konakree dee and Tombo, and suggested a causal connection with the reduction in illegal trawling in the coastal fishing grounds (World Bank and CSRP, 2013).  The World Bank trip reports record discussions held with community members stating that they no longer feared damage to fishing nets and gear as a result of collisions with industrial trawl vessels in the coastal waters, and that they had seen an increase in their fish catch (World Bank and CSRP, 2013).  </w:t>
      </w:r>
    </w:p>
    <w:p w:rsidR="00A766D5" w:rsidRPr="00524E62" w:rsidRDefault="00A766D5" w:rsidP="00337DAC">
      <w:pPr>
        <w:autoSpaceDE w:val="0"/>
        <w:autoSpaceDN w:val="0"/>
        <w:adjustRightInd w:val="0"/>
        <w:spacing w:after="0" w:line="240" w:lineRule="auto"/>
        <w:jc w:val="both"/>
        <w:rPr>
          <w:rFonts w:ascii="Times New Roman" w:hAnsi="Times New Roman" w:cs="Times New Roman"/>
        </w:rPr>
      </w:pPr>
    </w:p>
    <w:p w:rsidR="00A766D5" w:rsidRPr="00524E62" w:rsidRDefault="00A766D5" w:rsidP="00337DAC">
      <w:pPr>
        <w:spacing w:after="0" w:line="240" w:lineRule="auto"/>
        <w:jc w:val="both"/>
        <w:rPr>
          <w:rFonts w:ascii="Times New Roman" w:hAnsi="Times New Roman" w:cs="Times New Roman"/>
        </w:rPr>
      </w:pPr>
      <w:r w:rsidRPr="00524E62">
        <w:rPr>
          <w:rFonts w:ascii="Times New Roman" w:hAnsi="Times New Roman" w:cs="Times New Roman"/>
        </w:rPr>
        <w:t>At the same time, although the Government of the United Kingdom provided hands-on training to JMC staff early in the project, training needs continued throughout the project and in some cases were reportedly not filled (World Bank and CSRP, 2014b). The project continued to finance investments to enhance the JMC’s fisheries monitoring center, for example in expanded internet access (World Bank and CSRP, 2014b).  In July 2014, reports indicated that MFMR had issued six licenses permitting trawling in the prohibited coastal zone, in contradiction to the 1994 Act (CSRP, 2015).</w:t>
      </w:r>
    </w:p>
    <w:p w:rsidR="00A766D5" w:rsidRDefault="00A766D5" w:rsidP="00A766D5">
      <w:pPr>
        <w:autoSpaceDE w:val="0"/>
        <w:autoSpaceDN w:val="0"/>
        <w:adjustRightInd w:val="0"/>
        <w:spacing w:after="0" w:line="240" w:lineRule="auto"/>
      </w:pPr>
    </w:p>
    <w:p w:rsidR="00A766D5" w:rsidRDefault="00F42BF3" w:rsidP="00A766D5">
      <w:pPr>
        <w:spacing w:after="0" w:line="240" w:lineRule="auto"/>
        <w:jc w:val="both"/>
        <w:rPr>
          <w:rFonts w:ascii="Times New Roman" w:hAnsi="Times New Roman" w:cs="Times New Roman"/>
        </w:rPr>
      </w:pPr>
      <w:r>
        <w:rPr>
          <w:rFonts w:ascii="Times New Roman" w:hAnsi="Times New Roman" w:cs="Times New Roman"/>
        </w:rPr>
        <w:t>In addition to governance reforms, WARFP support was envisaged for fish landing infrastructure, including a</w:t>
      </w:r>
      <w:r w:rsidR="00A766D5" w:rsidRPr="004F23E7">
        <w:rPr>
          <w:rFonts w:ascii="Times New Roman" w:hAnsi="Times New Roman" w:cs="Times New Roman"/>
        </w:rPr>
        <w:t xml:space="preserve"> small-scale </w:t>
      </w:r>
      <w:r>
        <w:rPr>
          <w:rFonts w:ascii="Times New Roman" w:hAnsi="Times New Roman" w:cs="Times New Roman"/>
        </w:rPr>
        <w:t>fish landing site, and</w:t>
      </w:r>
      <w:r w:rsidR="00A766D5" w:rsidRPr="004F23E7">
        <w:rPr>
          <w:rFonts w:ascii="Times New Roman" w:hAnsi="Times New Roman" w:cs="Times New Roman"/>
        </w:rPr>
        <w:t xml:space="preserve"> an industrial fish landing site in Freetown.  While this landing site was identified</w:t>
      </w:r>
      <w:r w:rsidR="00A766D5">
        <w:rPr>
          <w:rFonts w:ascii="Times New Roman" w:hAnsi="Times New Roman" w:cs="Times New Roman"/>
        </w:rPr>
        <w:t xml:space="preserve"> at Kissy Dockyard</w:t>
      </w:r>
      <w:r w:rsidR="00A766D5" w:rsidRPr="004F23E7">
        <w:rPr>
          <w:rFonts w:ascii="Times New Roman" w:hAnsi="Times New Roman" w:cs="Times New Roman"/>
        </w:rPr>
        <w:t xml:space="preserve"> on MFMR property in the preparation of the </w:t>
      </w:r>
      <w:r>
        <w:rPr>
          <w:rFonts w:ascii="Times New Roman" w:hAnsi="Times New Roman" w:cs="Times New Roman"/>
        </w:rPr>
        <w:t xml:space="preserve">WARFP, </w:t>
      </w:r>
      <w:r w:rsidR="00A766D5" w:rsidRPr="004F23E7">
        <w:rPr>
          <w:rFonts w:ascii="Times New Roman" w:hAnsi="Times New Roman" w:cs="Times New Roman"/>
        </w:rPr>
        <w:t>after approval</w:t>
      </w:r>
      <w:r>
        <w:rPr>
          <w:rFonts w:ascii="Times New Roman" w:hAnsi="Times New Roman" w:cs="Times New Roman"/>
        </w:rPr>
        <w:t xml:space="preserve"> of the additional financing for this site</w:t>
      </w:r>
      <w:r w:rsidR="00A766D5" w:rsidRPr="004F23E7">
        <w:rPr>
          <w:rFonts w:ascii="Times New Roman" w:hAnsi="Times New Roman" w:cs="Times New Roman"/>
        </w:rPr>
        <w:t xml:space="preserve"> in 2011 </w:t>
      </w:r>
      <w:r>
        <w:rPr>
          <w:rFonts w:ascii="Times New Roman" w:hAnsi="Times New Roman" w:cs="Times New Roman"/>
        </w:rPr>
        <w:t>the World Bank reported</w:t>
      </w:r>
      <w:r w:rsidR="00A766D5" w:rsidRPr="004F23E7">
        <w:rPr>
          <w:rFonts w:ascii="Times New Roman" w:hAnsi="Times New Roman" w:cs="Times New Roman"/>
        </w:rPr>
        <w:t xml:space="preserve"> significant numbers of squatters’ settlements on the property.  A resettlement action plan was launched, but in </w:t>
      </w:r>
      <w:r w:rsidR="00A766D5">
        <w:rPr>
          <w:rFonts w:ascii="Times New Roman" w:hAnsi="Times New Roman" w:cs="Times New Roman"/>
        </w:rPr>
        <w:t xml:space="preserve">February, </w:t>
      </w:r>
      <w:r w:rsidR="00A766D5" w:rsidRPr="004F23E7">
        <w:rPr>
          <w:rFonts w:ascii="Times New Roman" w:hAnsi="Times New Roman" w:cs="Times New Roman"/>
        </w:rPr>
        <w:t>2012 the Minister of MFMR informed the Bank of the Government’s intention to move the landing site, to a location in Murray Town near the JMC fisheries monitoring center</w:t>
      </w:r>
      <w:r w:rsidR="00A766D5">
        <w:rPr>
          <w:rFonts w:ascii="Times New Roman" w:hAnsi="Times New Roman" w:cs="Times New Roman"/>
        </w:rPr>
        <w:t xml:space="preserve"> (World Bank and CSRP, 2012)</w:t>
      </w:r>
      <w:r w:rsidR="00A766D5" w:rsidRPr="004F23E7">
        <w:rPr>
          <w:rFonts w:ascii="Times New Roman" w:hAnsi="Times New Roman" w:cs="Times New Roman"/>
        </w:rPr>
        <w:t xml:space="preserve">.  In 2013 the Government and the World Bank confirmed that the proposed landing site </w:t>
      </w:r>
      <w:r w:rsidR="00A766D5">
        <w:rPr>
          <w:rFonts w:ascii="Times New Roman" w:hAnsi="Times New Roman" w:cs="Times New Roman"/>
        </w:rPr>
        <w:t xml:space="preserve">is in </w:t>
      </w:r>
      <w:r w:rsidR="00A766D5" w:rsidRPr="004F23E7">
        <w:rPr>
          <w:rFonts w:ascii="Times New Roman" w:hAnsi="Times New Roman" w:cs="Times New Roman"/>
        </w:rPr>
        <w:t>a Ramsar Wetland of International Importance and a detailed environmental and social impact assessment (ESIA) was required (World Bank</w:t>
      </w:r>
      <w:r w:rsidR="00A766D5">
        <w:rPr>
          <w:rFonts w:ascii="Times New Roman" w:hAnsi="Times New Roman" w:cs="Times New Roman"/>
        </w:rPr>
        <w:t xml:space="preserve"> and CSRP</w:t>
      </w:r>
      <w:r w:rsidR="00A766D5" w:rsidRPr="004F23E7">
        <w:rPr>
          <w:rFonts w:ascii="Times New Roman" w:hAnsi="Times New Roman" w:cs="Times New Roman"/>
        </w:rPr>
        <w:t xml:space="preserve">, 2013).  </w:t>
      </w:r>
      <w:r>
        <w:rPr>
          <w:rFonts w:ascii="Times New Roman" w:hAnsi="Times New Roman" w:cs="Times New Roman"/>
        </w:rPr>
        <w:t xml:space="preserve">However, by 2014 the ESIA </w:t>
      </w:r>
      <w:r w:rsidR="00A766D5" w:rsidRPr="004F23E7">
        <w:rPr>
          <w:rFonts w:ascii="Times New Roman" w:hAnsi="Times New Roman" w:cs="Times New Roman"/>
        </w:rPr>
        <w:t xml:space="preserve">had not been completed, and the contract canceled with the firm recruited </w:t>
      </w:r>
      <w:r>
        <w:rPr>
          <w:rFonts w:ascii="Times New Roman" w:hAnsi="Times New Roman" w:cs="Times New Roman"/>
        </w:rPr>
        <w:t>due to a failure by the government to comply with the World Bank’s procurement guidelines</w:t>
      </w:r>
      <w:r w:rsidR="00A766D5">
        <w:rPr>
          <w:rFonts w:ascii="Times New Roman" w:hAnsi="Times New Roman" w:cs="Times New Roman"/>
        </w:rPr>
        <w:t xml:space="preserve"> (World Bank and CSRP, 2014b). </w:t>
      </w:r>
      <w:r w:rsidR="00A766D5" w:rsidRPr="004F23E7">
        <w:rPr>
          <w:rFonts w:ascii="Times New Roman" w:hAnsi="Times New Roman" w:cs="Times New Roman"/>
        </w:rPr>
        <w:t xml:space="preserve">Subsequently, </w:t>
      </w:r>
      <w:r>
        <w:rPr>
          <w:rFonts w:ascii="Times New Roman" w:hAnsi="Times New Roman" w:cs="Times New Roman"/>
        </w:rPr>
        <w:t>the funding for this landing site was cancelled.</w:t>
      </w:r>
      <w:r w:rsidR="00A766D5" w:rsidRPr="004F23E7">
        <w:rPr>
          <w:rFonts w:ascii="Times New Roman" w:hAnsi="Times New Roman" w:cs="Times New Roman"/>
        </w:rPr>
        <w:t xml:space="preserve"> </w:t>
      </w:r>
    </w:p>
    <w:p w:rsidR="00A766D5" w:rsidRPr="004F23E7" w:rsidRDefault="00A766D5" w:rsidP="00A766D5">
      <w:pPr>
        <w:spacing w:after="0" w:line="240" w:lineRule="auto"/>
        <w:jc w:val="both"/>
        <w:rPr>
          <w:rFonts w:ascii="Times New Roman" w:hAnsi="Times New Roman" w:cs="Times New Roman"/>
        </w:rPr>
      </w:pPr>
    </w:p>
    <w:p w:rsidR="00A766D5" w:rsidRDefault="00A766D5" w:rsidP="00A766D5">
      <w:pPr>
        <w:spacing w:after="0" w:line="240" w:lineRule="auto"/>
        <w:jc w:val="both"/>
        <w:rPr>
          <w:rFonts w:ascii="Times New Roman" w:hAnsi="Times New Roman" w:cs="Times New Roman"/>
        </w:rPr>
      </w:pPr>
      <w:r w:rsidRPr="004F23E7">
        <w:rPr>
          <w:rFonts w:ascii="Times New Roman" w:hAnsi="Times New Roman" w:cs="Times New Roman"/>
        </w:rPr>
        <w:t xml:space="preserve">Additionally, a small-scale fishing landing site was envisaged at Konakree dee, together with improvement of the road to Lungi airport, to support increased exports of high value fish (World Bank, 2009).  ).  </w:t>
      </w:r>
      <w:r w:rsidR="00F42BF3">
        <w:rPr>
          <w:rFonts w:ascii="Times New Roman" w:hAnsi="Times New Roman" w:cs="Times New Roman"/>
        </w:rPr>
        <w:t>Furthermore</w:t>
      </w:r>
      <w:r w:rsidRPr="004F23E7">
        <w:rPr>
          <w:rFonts w:ascii="Times New Roman" w:hAnsi="Times New Roman" w:cs="Times New Roman"/>
        </w:rPr>
        <w:t>, a sanitary competent authority certified to EU standards was planned (World Bank, 2009).  As with the industrial landing site at Murray Town, the implementation of the small-scale site at Konakreedee was significantly delayed (World Bank</w:t>
      </w:r>
      <w:r>
        <w:rPr>
          <w:rFonts w:ascii="Times New Roman" w:hAnsi="Times New Roman" w:cs="Times New Roman"/>
        </w:rPr>
        <w:t xml:space="preserve"> and CSRP</w:t>
      </w:r>
      <w:r w:rsidRPr="004F23E7">
        <w:rPr>
          <w:rFonts w:ascii="Times New Roman" w:hAnsi="Times New Roman" w:cs="Times New Roman"/>
        </w:rPr>
        <w:t>, 2014</w:t>
      </w:r>
      <w:r>
        <w:rPr>
          <w:rFonts w:ascii="Times New Roman" w:hAnsi="Times New Roman" w:cs="Times New Roman"/>
        </w:rPr>
        <w:t>b</w:t>
      </w:r>
      <w:r w:rsidRPr="004F23E7">
        <w:rPr>
          <w:rFonts w:ascii="Times New Roman" w:hAnsi="Times New Roman" w:cs="Times New Roman"/>
        </w:rPr>
        <w:t xml:space="preserve">).  In 2012 the Ministry recruited a consulting firm with </w:t>
      </w:r>
      <w:r>
        <w:rPr>
          <w:rFonts w:ascii="Times New Roman" w:hAnsi="Times New Roman" w:cs="Times New Roman"/>
        </w:rPr>
        <w:t>Government</w:t>
      </w:r>
      <w:r w:rsidRPr="004F23E7">
        <w:rPr>
          <w:rFonts w:ascii="Times New Roman" w:hAnsi="Times New Roman" w:cs="Times New Roman"/>
        </w:rPr>
        <w:t xml:space="preserve"> resources, with terms of r</w:t>
      </w:r>
      <w:r w:rsidR="00F42BF3">
        <w:rPr>
          <w:rFonts w:ascii="Times New Roman" w:hAnsi="Times New Roman" w:cs="Times New Roman"/>
        </w:rPr>
        <w:t>eference</w:t>
      </w:r>
      <w:r>
        <w:rPr>
          <w:rFonts w:ascii="Times New Roman" w:hAnsi="Times New Roman" w:cs="Times New Roman"/>
        </w:rPr>
        <w:t xml:space="preserve"> </w:t>
      </w:r>
      <w:r w:rsidRPr="004F23E7">
        <w:rPr>
          <w:rFonts w:ascii="Times New Roman" w:hAnsi="Times New Roman" w:cs="Times New Roman"/>
        </w:rPr>
        <w:t>to provide a sanitary competent authority certified for export to EU markets (World Bank</w:t>
      </w:r>
      <w:r>
        <w:rPr>
          <w:rFonts w:ascii="Times New Roman" w:hAnsi="Times New Roman" w:cs="Times New Roman"/>
        </w:rPr>
        <w:t xml:space="preserve"> and CSRP</w:t>
      </w:r>
      <w:r w:rsidRPr="004F23E7">
        <w:rPr>
          <w:rFonts w:ascii="Times New Roman" w:hAnsi="Times New Roman" w:cs="Times New Roman"/>
        </w:rPr>
        <w:t>, 2014</w:t>
      </w:r>
      <w:r>
        <w:rPr>
          <w:rFonts w:ascii="Times New Roman" w:hAnsi="Times New Roman" w:cs="Times New Roman"/>
        </w:rPr>
        <w:t>b</w:t>
      </w:r>
      <w:r w:rsidRPr="004F23E7">
        <w:rPr>
          <w:rFonts w:ascii="Times New Roman" w:hAnsi="Times New Roman" w:cs="Times New Roman"/>
        </w:rPr>
        <w:t xml:space="preserve">). As such, the Ministry did not take this activity forward with WARFP support, but the status </w:t>
      </w:r>
      <w:r w:rsidR="00F42BF3">
        <w:rPr>
          <w:rFonts w:ascii="Times New Roman" w:hAnsi="Times New Roman" w:cs="Times New Roman"/>
        </w:rPr>
        <w:t>as of mid-2015</w:t>
      </w:r>
      <w:r w:rsidRPr="004F23E7">
        <w:rPr>
          <w:rFonts w:ascii="Times New Roman" w:hAnsi="Times New Roman" w:cs="Times New Roman"/>
        </w:rPr>
        <w:t xml:space="preserve"> was still uncertain.</w:t>
      </w:r>
    </w:p>
    <w:p w:rsidR="00D010E6" w:rsidRDefault="00D010E6" w:rsidP="00A766D5">
      <w:pPr>
        <w:spacing w:after="0" w:line="240" w:lineRule="auto"/>
        <w:jc w:val="both"/>
        <w:rPr>
          <w:rFonts w:ascii="Times New Roman" w:hAnsi="Times New Roman" w:cs="Times New Roman"/>
        </w:rPr>
      </w:pPr>
    </w:p>
    <w:p w:rsidR="00D010E6" w:rsidRDefault="00D010E6" w:rsidP="00A766D5">
      <w:pPr>
        <w:spacing w:after="0" w:line="240" w:lineRule="auto"/>
        <w:jc w:val="both"/>
        <w:rPr>
          <w:rFonts w:ascii="Times New Roman" w:hAnsi="Times New Roman" w:cs="Times New Roman"/>
        </w:rPr>
      </w:pPr>
      <w:r>
        <w:rPr>
          <w:rFonts w:ascii="Times New Roman" w:hAnsi="Times New Roman" w:cs="Times New Roman"/>
        </w:rPr>
        <w:t xml:space="preserve">Throughout phase one, the delivery capacity of MFMR was reported as a challenge, beginning with reports after just the first year (World Bank et al., 2011). A project implementation unit was established under MFMR, but housed outside the Ministry when office space agreed during appraisal was no longer available after the start date. </w:t>
      </w:r>
      <w:r w:rsidRPr="00BE7E2B">
        <w:rPr>
          <w:rFonts w:ascii="Times New Roman" w:hAnsi="Times New Roman" w:cs="Times New Roman"/>
        </w:rPr>
        <w:t xml:space="preserve">By 2013 </w:t>
      </w:r>
      <w:r>
        <w:rPr>
          <w:rFonts w:ascii="Times New Roman" w:hAnsi="Times New Roman" w:cs="Times New Roman"/>
        </w:rPr>
        <w:t>a</w:t>
      </w:r>
      <w:r w:rsidRPr="00BE7E2B">
        <w:rPr>
          <w:rFonts w:ascii="Times New Roman" w:hAnsi="Times New Roman" w:cs="Times New Roman"/>
        </w:rPr>
        <w:t xml:space="preserve"> review noted that a number of </w:t>
      </w:r>
      <w:r>
        <w:rPr>
          <w:rFonts w:ascii="Times New Roman" w:hAnsi="Times New Roman" w:cs="Times New Roman"/>
        </w:rPr>
        <w:t>WARFP reforms</w:t>
      </w:r>
      <w:r w:rsidRPr="00BE7E2B">
        <w:rPr>
          <w:rFonts w:ascii="Times New Roman" w:hAnsi="Times New Roman" w:cs="Times New Roman"/>
        </w:rPr>
        <w:t xml:space="preserve"> had been delayed because of disagreements between MFMR focal points and the project coordinator at the </w:t>
      </w:r>
      <w:r>
        <w:rPr>
          <w:rFonts w:ascii="Times New Roman" w:hAnsi="Times New Roman" w:cs="Times New Roman"/>
        </w:rPr>
        <w:t>implementation unit (World Bank, 2013).</w:t>
      </w:r>
      <w:r w:rsidRPr="00BE7E2B">
        <w:rPr>
          <w:rFonts w:ascii="Times New Roman" w:hAnsi="Times New Roman" w:cs="Times New Roman"/>
        </w:rPr>
        <w:t xml:space="preserve"> </w:t>
      </w:r>
    </w:p>
    <w:p w:rsidR="00A766D5" w:rsidRDefault="00A766D5" w:rsidP="00A766D5">
      <w:pPr>
        <w:spacing w:after="0" w:line="240" w:lineRule="auto"/>
        <w:jc w:val="both"/>
        <w:rPr>
          <w:rFonts w:ascii="Times New Roman" w:hAnsi="Times New Roman" w:cs="Times New Roman"/>
        </w:rPr>
      </w:pPr>
    </w:p>
    <w:p w:rsidR="00A766D5" w:rsidRPr="004F23E7" w:rsidRDefault="00D010E6" w:rsidP="00A766D5">
      <w:pPr>
        <w:spacing w:after="0" w:line="240" w:lineRule="auto"/>
        <w:jc w:val="both"/>
        <w:rPr>
          <w:rFonts w:ascii="Times New Roman" w:hAnsi="Times New Roman" w:cs="Times New Roman"/>
        </w:rPr>
      </w:pPr>
      <w:r>
        <w:rPr>
          <w:rFonts w:ascii="Times New Roman" w:hAnsi="Times New Roman" w:cs="Times New Roman"/>
        </w:rPr>
        <w:t>In conclusion,</w:t>
      </w:r>
      <w:r w:rsidR="00A766D5">
        <w:rPr>
          <w:rFonts w:ascii="Times New Roman" w:hAnsi="Times New Roman" w:cs="Times New Roman"/>
        </w:rPr>
        <w:t xml:space="preserve"> the impact of the Ebola outbreak in Sierra Leone in May 2014 (as well as Liberia)</w:t>
      </w:r>
      <w:r>
        <w:rPr>
          <w:rFonts w:ascii="Times New Roman" w:hAnsi="Times New Roman" w:cs="Times New Roman"/>
        </w:rPr>
        <w:t xml:space="preserve"> must be highlighted</w:t>
      </w:r>
      <w:r w:rsidR="00A766D5">
        <w:rPr>
          <w:rFonts w:ascii="Times New Roman" w:hAnsi="Times New Roman" w:cs="Times New Roman"/>
        </w:rPr>
        <w:t>.  In July 2014 the President of Sierra Leone declared a national emergency, and the World Health Organization declared a Public Health Emergency for the country on August 8</w:t>
      </w:r>
      <w:r w:rsidR="00A766D5" w:rsidRPr="008D5937">
        <w:rPr>
          <w:rFonts w:ascii="Times New Roman" w:hAnsi="Times New Roman" w:cs="Times New Roman"/>
          <w:vertAlign w:val="superscript"/>
        </w:rPr>
        <w:t>th</w:t>
      </w:r>
      <w:r w:rsidR="00A766D5">
        <w:rPr>
          <w:rFonts w:ascii="Times New Roman" w:hAnsi="Times New Roman" w:cs="Times New Roman"/>
        </w:rPr>
        <w:t>, 2014. The outbreak peaked in Sierra Leone between October and December 2014, with general restrictions on travel and a ban on public gatherings.</w:t>
      </w:r>
    </w:p>
    <w:p w:rsidR="005E6836" w:rsidRDefault="005E6836" w:rsidP="004E16C1">
      <w:pPr>
        <w:spacing w:after="0" w:line="240" w:lineRule="auto"/>
        <w:rPr>
          <w:rFonts w:ascii="Times New Roman" w:hAnsi="Times New Roman" w:cs="Times New Roman"/>
          <w:b/>
          <w:color w:val="5B9BD5" w:themeColor="accent1"/>
        </w:rPr>
      </w:pPr>
    </w:p>
    <w:p w:rsidR="004F1A9C" w:rsidRPr="002E4B34" w:rsidRDefault="004F1A9C" w:rsidP="004F1A9C">
      <w:pPr>
        <w:pStyle w:val="Heading2"/>
        <w:rPr>
          <w:b w:val="0"/>
          <w:i w:val="0"/>
          <w:color w:val="2E74B5" w:themeColor="accent1" w:themeShade="BF"/>
        </w:rPr>
      </w:pPr>
      <w:bookmarkStart w:id="37" w:name="_Toc472597338"/>
      <w:r>
        <w:rPr>
          <w:b w:val="0"/>
          <w:i w:val="0"/>
          <w:color w:val="2E74B5" w:themeColor="accent1" w:themeShade="BF"/>
        </w:rPr>
        <w:t>5.6 Regional – Sub-Regional Fisheries Commission (CSRP)</w:t>
      </w:r>
      <w:bookmarkEnd w:id="37"/>
    </w:p>
    <w:p w:rsidR="004F1A9C" w:rsidRDefault="004F1A9C" w:rsidP="004F1A9C">
      <w:pPr>
        <w:spacing w:after="0" w:line="240" w:lineRule="auto"/>
        <w:jc w:val="both"/>
        <w:rPr>
          <w:rFonts w:ascii="Times New Roman" w:hAnsi="Times New Roman" w:cs="Times New Roman"/>
        </w:rPr>
      </w:pPr>
      <w:r>
        <w:rPr>
          <w:rFonts w:ascii="Times New Roman" w:hAnsi="Times New Roman" w:cs="Times New Roman"/>
        </w:rPr>
        <w:t xml:space="preserve">As mentioned previously, the focus of WARFP activities in the first phase was largely on national-level implementation of regionally-shared objectives, with the CSRP playing a coordinating and supporting role to national government agencies (e.g. monitoring and evaluating progress, helping to train implementation teams as needed, etc.).  The project document for the first phase envisaged a gradual shift in the level of implementation towards regional over the lifetime of the program and reform process, as national agencies strengthened the minimum frameworks and capacity needed to effectively collaborate at the regional level. </w:t>
      </w:r>
    </w:p>
    <w:p w:rsidR="004F1A9C" w:rsidRDefault="004F1A9C" w:rsidP="004F1A9C">
      <w:pPr>
        <w:spacing w:after="0" w:line="240" w:lineRule="auto"/>
        <w:jc w:val="both"/>
        <w:rPr>
          <w:rFonts w:ascii="Times New Roman" w:hAnsi="Times New Roman" w:cs="Times New Roman"/>
        </w:rPr>
      </w:pPr>
    </w:p>
    <w:p w:rsidR="004F1A9C" w:rsidRDefault="004F1A9C" w:rsidP="004F1A9C">
      <w:pPr>
        <w:spacing w:after="0" w:line="240" w:lineRule="auto"/>
        <w:jc w:val="both"/>
        <w:rPr>
          <w:rFonts w:ascii="Times New Roman" w:hAnsi="Times New Roman" w:cs="Times New Roman"/>
        </w:rPr>
      </w:pPr>
      <w:r>
        <w:rPr>
          <w:rFonts w:ascii="Times New Roman" w:hAnsi="Times New Roman" w:cs="Times New Roman"/>
        </w:rPr>
        <w:t xml:space="preserve">Beginning in 2010 with the initial countries, the CSRP established a Regional Coordination Unit housed at the Commission’s secretariat in Dakar, to provide support to countries.  </w:t>
      </w:r>
    </w:p>
    <w:p w:rsidR="004F1A9C" w:rsidRDefault="004F1A9C" w:rsidP="004F1A9C">
      <w:pPr>
        <w:spacing w:after="0" w:line="240" w:lineRule="auto"/>
        <w:jc w:val="both"/>
        <w:rPr>
          <w:rFonts w:ascii="Times New Roman" w:hAnsi="Times New Roman" w:cs="Times New Roman"/>
        </w:rPr>
      </w:pPr>
    </w:p>
    <w:p w:rsidR="004F1A9C" w:rsidRDefault="00550608" w:rsidP="004F1A9C">
      <w:pPr>
        <w:spacing w:after="0" w:line="240" w:lineRule="auto"/>
        <w:jc w:val="both"/>
        <w:rPr>
          <w:rFonts w:ascii="Times New Roman" w:hAnsi="Times New Roman" w:cs="Times New Roman"/>
        </w:rPr>
      </w:pPr>
      <w:r>
        <w:rPr>
          <w:rFonts w:ascii="Times New Roman" w:hAnsi="Times New Roman" w:cs="Times New Roman"/>
        </w:rPr>
        <w:t xml:space="preserve">Perhaps the largest effort at the regional scale was the work to enhance transparency in governance of the region’s fisheries, by establishing a ‘dashboard’ of key fisheries data and socio-economic indicators, such as fishing licenses issued, infractions and fines collected, etc. that would be housed on a website at the CSRP, drawing from data collected and submitted at the national level in each country.  This proved to be a significant undertaking, beginning with consultations and planning in each country on the current and future data that would be available, and existing legal frameworks for information-sharing, among others. This process to build consensus took longer than was envisaged, but resulted in agreement amongst countries on the parameters of the dashboard and information-sharing (CSRP 2016).  </w:t>
      </w:r>
    </w:p>
    <w:p w:rsidR="00550608" w:rsidRDefault="00550608" w:rsidP="004F1A9C">
      <w:pPr>
        <w:spacing w:after="0" w:line="240" w:lineRule="auto"/>
        <w:jc w:val="both"/>
        <w:rPr>
          <w:rFonts w:ascii="Times New Roman" w:hAnsi="Times New Roman" w:cs="Times New Roman"/>
        </w:rPr>
      </w:pPr>
    </w:p>
    <w:p w:rsidR="00550608" w:rsidRDefault="00550608" w:rsidP="004F1A9C">
      <w:pPr>
        <w:spacing w:after="0" w:line="240" w:lineRule="auto"/>
        <w:jc w:val="both"/>
        <w:rPr>
          <w:rFonts w:ascii="Times New Roman" w:hAnsi="Times New Roman" w:cs="Times New Roman"/>
        </w:rPr>
      </w:pPr>
      <w:r>
        <w:rPr>
          <w:rFonts w:ascii="Times New Roman" w:hAnsi="Times New Roman" w:cs="Times New Roman"/>
        </w:rPr>
        <w:t xml:space="preserve">Development of the actual web-based tool was delayed due to performance issues with the first contractor, but as of 2016 the tool was completed and stored on the CSRP’s server, with windows and access for each country.  Throughout the process, countries began to disclose (e.g. on their own web sites) </w:t>
      </w:r>
      <w:r w:rsidR="00B57D37">
        <w:rPr>
          <w:rFonts w:ascii="Times New Roman" w:hAnsi="Times New Roman" w:cs="Times New Roman"/>
        </w:rPr>
        <w:t xml:space="preserve">lists of licensed fishing vessels for the first time, significantly enhancing the transparency of governance of the harvesting sub-sector (CSRP 2016).  The dashboard was ready for launch in 2016, with the key challenge of ensuring that the agencies in each country are providing data into the tool on a timely basis, to begin to form a better public picture of the region’s fisheries.  </w:t>
      </w:r>
    </w:p>
    <w:p w:rsidR="00B57D37" w:rsidRDefault="00B57D37" w:rsidP="004F1A9C">
      <w:pPr>
        <w:spacing w:after="0" w:line="240" w:lineRule="auto"/>
        <w:jc w:val="both"/>
        <w:rPr>
          <w:rFonts w:ascii="Times New Roman" w:hAnsi="Times New Roman" w:cs="Times New Roman"/>
        </w:rPr>
      </w:pPr>
    </w:p>
    <w:p w:rsidR="00B57D37" w:rsidRDefault="00B57D37" w:rsidP="004F1A9C">
      <w:pPr>
        <w:spacing w:after="0" w:line="240" w:lineRule="auto"/>
        <w:jc w:val="both"/>
        <w:rPr>
          <w:rFonts w:ascii="Times New Roman" w:hAnsi="Times New Roman" w:cs="Times New Roman"/>
        </w:rPr>
      </w:pPr>
      <w:r>
        <w:rPr>
          <w:rFonts w:ascii="Times New Roman" w:hAnsi="Times New Roman" w:cs="Times New Roman"/>
        </w:rPr>
        <w:t>In terms of supporting regional-scale efforts to combat illegal fishing, the CSRP began work on a regional registry of industrial fishing vessels, as well as helped coordinate collaboration between countries, e.g. supporting communication between the relevant national agencies to ensure that a vessel identified as fishing illegally in Liberia was inspected upon landing in Senegal, or assisting the agencies in Guinea-Bissau to rent a patrol boat from the Government in Senegal for periodic fisheries surveillance patrols (CSRP 2016).</w:t>
      </w:r>
    </w:p>
    <w:p w:rsidR="00B57D37" w:rsidRDefault="00B57D37" w:rsidP="004F1A9C">
      <w:pPr>
        <w:spacing w:after="0" w:line="240" w:lineRule="auto"/>
        <w:jc w:val="both"/>
        <w:rPr>
          <w:rFonts w:ascii="Times New Roman" w:hAnsi="Times New Roman" w:cs="Times New Roman"/>
        </w:rPr>
      </w:pPr>
    </w:p>
    <w:p w:rsidR="00B57D37" w:rsidRDefault="00B57D37" w:rsidP="004F1A9C">
      <w:pPr>
        <w:spacing w:after="0" w:line="240" w:lineRule="auto"/>
        <w:jc w:val="both"/>
        <w:rPr>
          <w:rFonts w:ascii="Times New Roman" w:hAnsi="Times New Roman" w:cs="Times New Roman"/>
        </w:rPr>
      </w:pPr>
      <w:r>
        <w:rPr>
          <w:rFonts w:ascii="Times New Roman" w:hAnsi="Times New Roman" w:cs="Times New Roman"/>
        </w:rPr>
        <w:t xml:space="preserve">Crucially, a key concern in the design of the WARFP was to ensure that fisheries surveillance patrols financed by the program would be carried out in accordance with international law, such as provisions in UNCLOS that forbid detaining crew members upon arrest of a foreign vessel fishing illegally (World Bank 2009).  As part of the WARFP, the CSRP carried out audits of the surveillance activities financed through the program in each country, to ensure compliance with the relevant provisions of international law – which were also highlighted as part of the agreements between the governments and the World Bank for the financing (CSRP 2016). </w:t>
      </w:r>
    </w:p>
    <w:p w:rsidR="00B57D37" w:rsidRDefault="00B57D37" w:rsidP="004F1A9C">
      <w:pPr>
        <w:spacing w:after="0" w:line="240" w:lineRule="auto"/>
        <w:jc w:val="both"/>
        <w:rPr>
          <w:rFonts w:ascii="Times New Roman" w:hAnsi="Times New Roman" w:cs="Times New Roman"/>
        </w:rPr>
      </w:pPr>
    </w:p>
    <w:p w:rsidR="00B57D37" w:rsidRDefault="00B57D37" w:rsidP="004F1A9C">
      <w:pPr>
        <w:spacing w:after="0" w:line="240" w:lineRule="auto"/>
        <w:jc w:val="both"/>
        <w:rPr>
          <w:rFonts w:ascii="Times New Roman" w:hAnsi="Times New Roman" w:cs="Times New Roman"/>
        </w:rPr>
      </w:pPr>
      <w:r>
        <w:rPr>
          <w:rFonts w:ascii="Times New Roman" w:hAnsi="Times New Roman" w:cs="Times New Roman"/>
        </w:rPr>
        <w:t>Additional activities carried out at the regional level beyond coordination and support to the countries, included the establishment of a network of journalists in the region to communicate more broadly on the status and issues in the fisheries (and their relevance to the daily lives of so many coastal residents), which culminated in a regional training workshop in Ghana in early 2016 (CSRP 2016).</w:t>
      </w:r>
    </w:p>
    <w:p w:rsidR="004F1A9C" w:rsidRDefault="004F1A9C" w:rsidP="004F1A9C">
      <w:pPr>
        <w:spacing w:after="0" w:line="240" w:lineRule="auto"/>
        <w:jc w:val="both"/>
        <w:rPr>
          <w:rFonts w:ascii="Times New Roman" w:hAnsi="Times New Roman" w:cs="Times New Roman"/>
        </w:rPr>
      </w:pPr>
    </w:p>
    <w:p w:rsidR="004F1A9C" w:rsidRDefault="00B25CDA" w:rsidP="004F1A9C">
      <w:pPr>
        <w:spacing w:after="0" w:line="240" w:lineRule="auto"/>
        <w:jc w:val="both"/>
        <w:rPr>
          <w:rFonts w:ascii="Times New Roman" w:hAnsi="Times New Roman" w:cs="Times New Roman"/>
        </w:rPr>
      </w:pPr>
      <w:r>
        <w:rPr>
          <w:rFonts w:ascii="Times New Roman" w:hAnsi="Times New Roman" w:cs="Times New Roman"/>
        </w:rPr>
        <w:t xml:space="preserve">Going forward, while the activities carried out at the regional level were relatively few compared to those financed at the national level in the first phase, as progress with reform continues to occur in the countries, more and more opportunities for collaboration and capture of economies of scale would be expected, via implementation by the CSRP.  The dashboard of indicators and data in particular would be expected to become a critical tool for public engagement in fisheries governance as well as supporting national and regional decision-making. </w:t>
      </w:r>
    </w:p>
    <w:p w:rsidR="004F1A9C" w:rsidRDefault="004F1A9C" w:rsidP="004F1A9C">
      <w:pPr>
        <w:spacing w:after="0" w:line="240" w:lineRule="auto"/>
        <w:jc w:val="both"/>
        <w:rPr>
          <w:rFonts w:ascii="Times New Roman" w:hAnsi="Times New Roman" w:cs="Times New Roman"/>
        </w:rPr>
      </w:pPr>
    </w:p>
    <w:p w:rsidR="004F1A9C" w:rsidRPr="004F1A9C" w:rsidRDefault="004F1A9C" w:rsidP="004F1A9C">
      <w:pPr>
        <w:spacing w:after="0" w:line="240" w:lineRule="auto"/>
        <w:jc w:val="both"/>
        <w:rPr>
          <w:rFonts w:ascii="Times New Roman" w:hAnsi="Times New Roman" w:cs="Times New Roman"/>
        </w:rPr>
      </w:pPr>
    </w:p>
    <w:p w:rsidR="004F1A9C" w:rsidRDefault="004F1A9C" w:rsidP="004E16C1">
      <w:pPr>
        <w:spacing w:after="0" w:line="240" w:lineRule="auto"/>
        <w:rPr>
          <w:rFonts w:ascii="Times New Roman" w:hAnsi="Times New Roman" w:cs="Times New Roman"/>
          <w:b/>
          <w:color w:val="5B9BD5" w:themeColor="accent1"/>
        </w:rPr>
      </w:pPr>
    </w:p>
    <w:p w:rsidR="004F1A9C" w:rsidRDefault="004F1A9C" w:rsidP="004E16C1">
      <w:pPr>
        <w:spacing w:after="0" w:line="240" w:lineRule="auto"/>
        <w:rPr>
          <w:rFonts w:ascii="Times New Roman" w:hAnsi="Times New Roman" w:cs="Times New Roman"/>
          <w:b/>
          <w:color w:val="5B9BD5" w:themeColor="accent1"/>
        </w:rPr>
      </w:pPr>
    </w:p>
    <w:p w:rsidR="00E4107D" w:rsidRDefault="00E4107D" w:rsidP="004E16C1">
      <w:pPr>
        <w:spacing w:after="0" w:line="240" w:lineRule="auto"/>
        <w:rPr>
          <w:rFonts w:ascii="Times New Roman" w:hAnsi="Times New Roman" w:cs="Times New Roman"/>
          <w:b/>
          <w:color w:val="5B9BD5" w:themeColor="accent1"/>
        </w:rPr>
      </w:pPr>
    </w:p>
    <w:p w:rsidR="002B6774" w:rsidRDefault="002B6774" w:rsidP="002B6774">
      <w:pPr>
        <w:pStyle w:val="Heading1"/>
      </w:pPr>
      <w:bookmarkStart w:id="38" w:name="_Toc472597339"/>
      <w:r>
        <w:t>V</w:t>
      </w:r>
      <w:r w:rsidR="00B71914">
        <w:t>I</w:t>
      </w:r>
      <w:r>
        <w:t>. Outcomes from Reforms and Some Key Lessons Learned</w:t>
      </w:r>
      <w:bookmarkEnd w:id="38"/>
    </w:p>
    <w:p w:rsidR="00487506" w:rsidRDefault="00487506" w:rsidP="004E16C1">
      <w:pPr>
        <w:spacing w:after="0" w:line="240" w:lineRule="auto"/>
        <w:rPr>
          <w:rFonts w:ascii="Times New Roman" w:hAnsi="Times New Roman" w:cs="Times New Roman"/>
          <w:b/>
          <w:color w:val="5B9BD5" w:themeColor="accent1"/>
        </w:rPr>
      </w:pPr>
    </w:p>
    <w:p w:rsidR="00BE7AA7" w:rsidRDefault="00C5015E" w:rsidP="00BE7A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Data on outcome indicators such as changes in biomass of targeted fish stocks and net economic benefits to West Africa from the fishery systems that they support </w:t>
      </w:r>
      <w:r w:rsidR="00BE7AA7">
        <w:rPr>
          <w:rFonts w:ascii="Times New Roman" w:hAnsi="Times New Roman" w:cs="Times New Roman"/>
          <w:color w:val="000000" w:themeColor="text1"/>
        </w:rPr>
        <w:t xml:space="preserve">(see section 3.4) </w:t>
      </w:r>
      <w:r>
        <w:rPr>
          <w:rFonts w:ascii="Times New Roman" w:hAnsi="Times New Roman" w:cs="Times New Roman"/>
          <w:color w:val="000000" w:themeColor="text1"/>
        </w:rPr>
        <w:t>have been sporadically collected at best</w:t>
      </w:r>
      <w:r w:rsidR="00BE7AA7">
        <w:rPr>
          <w:rFonts w:ascii="Times New Roman" w:hAnsi="Times New Roman" w:cs="Times New Roman"/>
          <w:color w:val="000000" w:themeColor="text1"/>
        </w:rPr>
        <w:t xml:space="preserve"> during the first phase of the WARFP</w:t>
      </w:r>
      <w:r>
        <w:rPr>
          <w:rFonts w:ascii="Times New Roman" w:hAnsi="Times New Roman" w:cs="Times New Roman"/>
          <w:color w:val="000000" w:themeColor="text1"/>
        </w:rPr>
        <w:t xml:space="preserve">, </w:t>
      </w:r>
      <w:r w:rsidR="00BE7AA7">
        <w:rPr>
          <w:rFonts w:ascii="Times New Roman" w:hAnsi="Times New Roman" w:cs="Times New Roman"/>
          <w:color w:val="000000" w:themeColor="text1"/>
        </w:rPr>
        <w:t xml:space="preserve">so it is difficult to accurately characterize change since the beginning of the program (when baseline measures were taken) – for example carrying </w:t>
      </w:r>
      <w:r>
        <w:rPr>
          <w:rFonts w:ascii="Times New Roman" w:hAnsi="Times New Roman" w:cs="Times New Roman"/>
          <w:color w:val="000000" w:themeColor="text1"/>
        </w:rPr>
        <w:t xml:space="preserve">out an </w:t>
      </w:r>
      <w:r w:rsidRPr="00BE7AA7">
        <w:rPr>
          <w:rFonts w:ascii="Times New Roman" w:hAnsi="Times New Roman" w:cs="Times New Roman"/>
          <w:i/>
          <w:color w:val="000000" w:themeColor="text1"/>
        </w:rPr>
        <w:t>ex-poste</w:t>
      </w:r>
      <w:r>
        <w:rPr>
          <w:rFonts w:ascii="Times New Roman" w:hAnsi="Times New Roman" w:cs="Times New Roman"/>
          <w:color w:val="000000" w:themeColor="text1"/>
        </w:rPr>
        <w:t xml:space="preserve"> economic evaluation of the reforms nor establish clear causality based on an impact evaluation</w:t>
      </w:r>
      <w:r w:rsidR="00BE7AA7">
        <w:rPr>
          <w:rFonts w:ascii="Times New Roman" w:hAnsi="Times New Roman" w:cs="Times New Roman"/>
          <w:color w:val="000000" w:themeColor="text1"/>
        </w:rPr>
        <w:t xml:space="preserve"> using counterfactuals of what the outcome measures would have been in the absence of the reforms</w:t>
      </w:r>
      <w:r>
        <w:rPr>
          <w:rFonts w:ascii="Times New Roman" w:hAnsi="Times New Roman" w:cs="Times New Roman"/>
          <w:color w:val="000000" w:themeColor="text1"/>
        </w:rPr>
        <w:t xml:space="preserve">.  </w:t>
      </w:r>
      <w:r w:rsidR="00BE7AA7">
        <w:rPr>
          <w:rFonts w:ascii="Times New Roman" w:hAnsi="Times New Roman" w:cs="Times New Roman"/>
          <w:color w:val="000000" w:themeColor="text1"/>
        </w:rPr>
        <w:t>That said, the CSRP collected data from each of the governments on the specific outputs linked to WARFP reforms, which give an indication of the direction that outcome measures might be expected to take as a result.  These outputs are described in detail here, as well as any information available on changes to measures of outcomes in the ecological and social systems of West Africa’s fisheries</w:t>
      </w:r>
      <w:r w:rsidR="00240DB4">
        <w:rPr>
          <w:rFonts w:ascii="Times New Roman" w:hAnsi="Times New Roman" w:cs="Times New Roman"/>
          <w:color w:val="000000" w:themeColor="text1"/>
        </w:rPr>
        <w:t xml:space="preserve"> (see </w:t>
      </w:r>
      <w:r w:rsidR="00D142AA">
        <w:rPr>
          <w:rFonts w:ascii="Times New Roman" w:hAnsi="Times New Roman" w:cs="Times New Roman"/>
          <w:color w:val="000000" w:themeColor="text1"/>
        </w:rPr>
        <w:t>Appendix 1</w:t>
      </w:r>
      <w:r w:rsidR="00240DB4">
        <w:rPr>
          <w:rFonts w:ascii="Times New Roman" w:hAnsi="Times New Roman" w:cs="Times New Roman"/>
          <w:color w:val="000000" w:themeColor="text1"/>
        </w:rPr>
        <w:t xml:space="preserve"> for the specific output measures from each of the five countries)</w:t>
      </w:r>
      <w:r w:rsidR="00BE7AA7">
        <w:rPr>
          <w:rFonts w:ascii="Times New Roman" w:hAnsi="Times New Roman" w:cs="Times New Roman"/>
          <w:color w:val="000000" w:themeColor="text1"/>
        </w:rPr>
        <w:t xml:space="preserve">. </w:t>
      </w:r>
    </w:p>
    <w:p w:rsidR="002E4B34" w:rsidRPr="002E4B34" w:rsidRDefault="002E4B34" w:rsidP="002E4B34">
      <w:pPr>
        <w:pStyle w:val="Heading2"/>
        <w:rPr>
          <w:b w:val="0"/>
          <w:i w:val="0"/>
        </w:rPr>
      </w:pPr>
      <w:bookmarkStart w:id="39" w:name="_Toc472597340"/>
      <w:r w:rsidRPr="002E4B34">
        <w:rPr>
          <w:b w:val="0"/>
          <w:i w:val="0"/>
          <w:color w:val="2E74B5" w:themeColor="accent1" w:themeShade="BF"/>
        </w:rPr>
        <w:t xml:space="preserve">6.1 </w:t>
      </w:r>
      <w:r w:rsidR="00BE7AA7" w:rsidRPr="002E4B34">
        <w:rPr>
          <w:b w:val="0"/>
          <w:i w:val="0"/>
          <w:color w:val="2E74B5" w:themeColor="accent1" w:themeShade="BF"/>
        </w:rPr>
        <w:t>Outputs</w:t>
      </w:r>
      <w:bookmarkEnd w:id="39"/>
    </w:p>
    <w:p w:rsidR="004853F1" w:rsidRDefault="00B123DA" w:rsidP="00BE7A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The outputs</w:t>
      </w:r>
      <w:r w:rsidR="00BE7AA7">
        <w:rPr>
          <w:rFonts w:ascii="Times New Roman" w:hAnsi="Times New Roman" w:cs="Times New Roman"/>
          <w:color w:val="000000" w:themeColor="text1"/>
        </w:rPr>
        <w:t xml:space="preserve"> from the WARFP follow the general approach to the design of the reforms, beginning with efforts to clear out illegal fishing in coastal waters, then to hold onto these gains through strengthening governance institutions for the harvesting segment of coastal fisheries value chains, and finally building local infrastructure and skills to process more of that harvest within th</w:t>
      </w:r>
      <w:r>
        <w:rPr>
          <w:rFonts w:ascii="Times New Roman" w:hAnsi="Times New Roman" w:cs="Times New Roman"/>
          <w:color w:val="000000" w:themeColor="text1"/>
        </w:rPr>
        <w:t>e region.</w:t>
      </w:r>
      <w:r w:rsidR="00BE7AA7">
        <w:rPr>
          <w:rFonts w:ascii="Times New Roman" w:hAnsi="Times New Roman" w:cs="Times New Roman"/>
          <w:color w:val="000000" w:themeColor="text1"/>
        </w:rPr>
        <w:t xml:space="preserve"> </w:t>
      </w:r>
      <w:r w:rsidR="00240DB4">
        <w:rPr>
          <w:rFonts w:ascii="Times New Roman" w:hAnsi="Times New Roman" w:cs="Times New Roman"/>
          <w:color w:val="000000" w:themeColor="text1"/>
        </w:rPr>
        <w:t>The largest volume of outputs and expected impact was achieved in this first priority – increasing surveillance to reduce illegal fishing.  Although the ratio is an imperfect measure,</w:t>
      </w:r>
      <w:r w:rsidR="00240DB4">
        <w:rPr>
          <w:rStyle w:val="FootnoteReference"/>
          <w:rFonts w:ascii="Times New Roman" w:hAnsi="Times New Roman" w:cs="Times New Roman"/>
          <w:color w:val="000000" w:themeColor="text1"/>
        </w:rPr>
        <w:footnoteReference w:id="19"/>
      </w:r>
      <w:r w:rsidR="00240DB4">
        <w:rPr>
          <w:rFonts w:ascii="Times New Roman" w:hAnsi="Times New Roman" w:cs="Times New Roman"/>
          <w:color w:val="000000" w:themeColor="text1"/>
        </w:rPr>
        <w:t xml:space="preserve"> observed infractions dropped by </w:t>
      </w:r>
      <w:r>
        <w:rPr>
          <w:rFonts w:ascii="Times New Roman" w:hAnsi="Times New Roman" w:cs="Times New Roman"/>
          <w:color w:val="000000" w:themeColor="text1"/>
        </w:rPr>
        <w:t>roughly</w:t>
      </w:r>
      <w:r w:rsidR="00240DB4">
        <w:rPr>
          <w:rFonts w:ascii="Times New Roman" w:hAnsi="Times New Roman" w:cs="Times New Roman"/>
          <w:color w:val="000000" w:themeColor="text1"/>
        </w:rPr>
        <w:t xml:space="preserve"> 50 percent</w:t>
      </w:r>
      <w:r>
        <w:rPr>
          <w:rFonts w:ascii="Times New Roman" w:hAnsi="Times New Roman" w:cs="Times New Roman"/>
          <w:color w:val="000000" w:themeColor="text1"/>
        </w:rPr>
        <w:t xml:space="preserve"> or more</w:t>
      </w:r>
      <w:r w:rsidR="00240DB4">
        <w:rPr>
          <w:rFonts w:ascii="Times New Roman" w:hAnsi="Times New Roman" w:cs="Times New Roman"/>
          <w:color w:val="000000" w:themeColor="text1"/>
        </w:rPr>
        <w:t xml:space="preserve"> in four of the five countries (though measures in Sierra Leone were not available after 2013), and in the fifth (Senegal) the coastal surveillance activities increased significantly. </w:t>
      </w:r>
    </w:p>
    <w:p w:rsidR="004853F1" w:rsidRDefault="004853F1" w:rsidP="00BE7AA7">
      <w:pPr>
        <w:spacing w:after="0" w:line="240" w:lineRule="auto"/>
        <w:jc w:val="both"/>
        <w:rPr>
          <w:rFonts w:ascii="Times New Roman" w:hAnsi="Times New Roman" w:cs="Times New Roman"/>
          <w:color w:val="000000" w:themeColor="text1"/>
        </w:rPr>
      </w:pPr>
      <w:r w:rsidRPr="002E4B34">
        <w:rPr>
          <w:b/>
          <w:i/>
          <w:noProof/>
          <w:color w:val="2E74B5" w:themeColor="accent1" w:themeShade="BF"/>
        </w:rPr>
        <mc:AlternateContent>
          <mc:Choice Requires="wpg">
            <w:drawing>
              <wp:anchor distT="0" distB="0" distL="114300" distR="114300" simplePos="0" relativeHeight="251667968" behindDoc="0" locked="0" layoutInCell="1" allowOverlap="1" wp14:anchorId="0329B1AA" wp14:editId="719189AB">
                <wp:simplePos x="0" y="0"/>
                <wp:positionH relativeFrom="margin">
                  <wp:align>center</wp:align>
                </wp:positionH>
                <wp:positionV relativeFrom="paragraph">
                  <wp:posOffset>202565</wp:posOffset>
                </wp:positionV>
                <wp:extent cx="5438775" cy="3000375"/>
                <wp:effectExtent l="0" t="0" r="9525" b="0"/>
                <wp:wrapSquare wrapText="bothSides"/>
                <wp:docPr id="5087" name="Group 5087"/>
                <wp:cNvGraphicFramePr/>
                <a:graphic xmlns:a="http://schemas.openxmlformats.org/drawingml/2006/main">
                  <a:graphicData uri="http://schemas.microsoft.com/office/word/2010/wordprocessingGroup">
                    <wpg:wgp>
                      <wpg:cNvGrpSpPr/>
                      <wpg:grpSpPr>
                        <a:xfrm>
                          <a:off x="0" y="0"/>
                          <a:ext cx="5438775" cy="3000375"/>
                          <a:chOff x="0" y="0"/>
                          <a:chExt cx="5438775" cy="3028950"/>
                        </a:xfrm>
                      </wpg:grpSpPr>
                      <wps:wsp>
                        <wps:cNvPr id="4619" name="Text Box 4619"/>
                        <wps:cNvSpPr txBox="1">
                          <a:spLocks noChangeArrowheads="1"/>
                        </wps:cNvSpPr>
                        <wps:spPr bwMode="auto">
                          <a:xfrm>
                            <a:off x="0" y="0"/>
                            <a:ext cx="5438775" cy="2924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62CA4" w:rsidRPr="00403283" w:rsidRDefault="00A62CA4" w:rsidP="00B123DA">
                              <w:pPr>
                                <w:pStyle w:val="Caption"/>
                                <w:keepNext/>
                                <w:rPr>
                                  <w:rFonts w:ascii="Times New Roman" w:hAnsi="Times New Roman" w:cs="Times New Roman"/>
                                  <w:b/>
                                  <w:i w:val="0"/>
                                  <w:sz w:val="22"/>
                                  <w:szCs w:val="22"/>
                                </w:rPr>
                              </w:pPr>
                              <w:bookmarkStart w:id="40" w:name="_Toc439067543"/>
                              <w:r w:rsidRPr="00403283">
                                <w:rPr>
                                  <w:rFonts w:ascii="Times New Roman" w:hAnsi="Times New Roman" w:cs="Times New Roman"/>
                                  <w:b/>
                                  <w:i w:val="0"/>
                                  <w:sz w:val="22"/>
                                  <w:szCs w:val="22"/>
                                </w:rPr>
                                <w:t>Figure 8. % of known industrial fishing vessels operating in Liberia and Sierra Leone's waters, sighted as committing a rule infraction (trawling &lt; 6 miles from shore)</w:t>
                              </w:r>
                              <w:bookmarkEnd w:id="40"/>
                            </w:p>
                            <w:p w:rsidR="00A62CA4" w:rsidRDefault="00A62CA4" w:rsidP="00B123DA">
                              <w:r w:rsidRPr="001E3E28">
                                <w:rPr>
                                  <w:rFonts w:ascii="Calibri" w:hAnsi="Calibri"/>
                                </w:rPr>
                                <w:object w:dxaOrig="7485" w:dyaOrig="4530">
                                  <v:shape id="_x0000_i1027" type="#_x0000_t75" style="width:374.4pt;height:186.6pt" o:ole="">
                                    <v:imagedata r:id="rId22" o:title="" croptop="13819f" cropleft="1397f" cropright="1270f"/>
                                  </v:shape>
                                  <o:OLEObject Type="Embed" ProgID="Excel.Sheet.12" ShapeID="_x0000_i1027" DrawAspect="Content" ObjectID="_1554632688" r:id="rId23"/>
                                </w:object>
                              </w:r>
                            </w:p>
                          </w:txbxContent>
                        </wps:txbx>
                        <wps:bodyPr rot="0" vert="horz" wrap="square" lIns="91440" tIns="45720" rIns="91440" bIns="45720" anchor="t" anchorCtr="0" upright="1">
                          <a:noAutofit/>
                        </wps:bodyPr>
                      </wps:wsp>
                      <wps:wsp>
                        <wps:cNvPr id="3" name="Text Box 3"/>
                        <wps:cNvSpPr txBox="1"/>
                        <wps:spPr>
                          <a:xfrm>
                            <a:off x="114300" y="2819400"/>
                            <a:ext cx="1714500" cy="209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403283" w:rsidRDefault="00A62CA4">
                              <w:pPr>
                                <w:rPr>
                                  <w:rFonts w:ascii="Times New Roman" w:hAnsi="Times New Roman" w:cs="Times New Roman"/>
                                  <w:i/>
                                  <w:sz w:val="16"/>
                                  <w:szCs w:val="16"/>
                                </w:rPr>
                              </w:pPr>
                              <w:r w:rsidRPr="00403283">
                                <w:rPr>
                                  <w:rFonts w:ascii="Times New Roman" w:hAnsi="Times New Roman" w:cs="Times New Roman"/>
                                  <w:i/>
                                  <w:sz w:val="16"/>
                                  <w:szCs w:val="16"/>
                                </w:rPr>
                                <w:t>Source: CSRP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329B1AA" id="Group 5087" o:spid="_x0000_s1204" style="position:absolute;left:0;text-align:left;margin-left:0;margin-top:15.95pt;width:428.25pt;height:236.25pt;z-index:251667968;mso-position-horizontal:center;mso-position-horizontal-relative:margin;mso-position-vertical-relative:text;mso-height-relative:margin" coordsize="54387,30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">
                <v:shape id="Text Box 4619" o:spid="_x0000_s1205" type="#_x0000_t202" style="position:absolute;width:54387;height:29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" stroked="f">
                  <v:textbox>
                    <w:txbxContent>
                      <w:p w:rsidR="00A62CA4" w:rsidRPr="00403283" w:rsidRDefault="00A62CA4" w:rsidP="00B123DA">
                        <w:pPr>
                          <w:pStyle w:val="Caption"/>
                          <w:keepNext/>
                          <w:rPr>
                            <w:rFonts w:ascii="Times New Roman" w:hAnsi="Times New Roman" w:cs="Times New Roman"/>
                            <w:b/>
                            <w:i w:val="0"/>
                            <w:sz w:val="22"/>
                            <w:szCs w:val="22"/>
                          </w:rPr>
                        </w:pPr>
                        <w:bookmarkStart w:id="44" w:name="_Toc439067543"/>
                        <w:r w:rsidRPr="00403283">
                          <w:rPr>
                            <w:rFonts w:ascii="Times New Roman" w:hAnsi="Times New Roman" w:cs="Times New Roman"/>
                            <w:b/>
                            <w:i w:val="0"/>
                            <w:sz w:val="22"/>
                            <w:szCs w:val="22"/>
                          </w:rPr>
                          <w:t>Figure 8. % of known industrial fishing vessels operating in Liberia and Sierra Leone's waters, sighted as committing a rule infraction (trawling &lt; 6 miles from shore)</w:t>
                        </w:r>
                        <w:bookmarkEnd w:id="44"/>
                      </w:p>
                      <w:p w:rsidR="00A62CA4" w:rsidRDefault="00A62CA4" w:rsidP="00B123DA">
                        <w:r w:rsidRPr="001E3E28">
                          <w:rPr>
                            <w:rFonts w:ascii="Calibri" w:hAnsi="Calibri"/>
                          </w:rPr>
                          <w:object w:dxaOrig="7485" w:dyaOrig="4530">
                            <v:shape id="_x0000_i1027" type="#_x0000_t75" style="width:374.25pt;height:186.75pt" o:ole="">
                              <v:imagedata r:id="rId24" o:title="" croptop="13819f" cropleft="1397f" cropright="1270f"/>
                            </v:shape>
                            <o:OLEObject Type="Embed" ProgID="Excel.Sheet.12" ShapeID="_x0000_i1027" DrawAspect="Content" ObjectID="_1546339762" r:id="rId25"/>
                          </w:object>
                        </w:r>
                      </w:p>
                    </w:txbxContent>
                  </v:textbox>
                </v:shape>
                <v:shape id="Text Box 3" o:spid="_x0000_s1206" type="#_x0000_t202" style="position:absolute;left:1143;top:28194;width:17145;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rsidR="00A62CA4" w:rsidRPr="00403283" w:rsidRDefault="00A62CA4">
                        <w:pPr>
                          <w:rPr>
                            <w:rFonts w:ascii="Times New Roman" w:hAnsi="Times New Roman" w:cs="Times New Roman"/>
                            <w:i/>
                            <w:sz w:val="16"/>
                            <w:szCs w:val="16"/>
                          </w:rPr>
                        </w:pPr>
                        <w:r w:rsidRPr="00403283">
                          <w:rPr>
                            <w:rFonts w:ascii="Times New Roman" w:hAnsi="Times New Roman" w:cs="Times New Roman"/>
                            <w:i/>
                            <w:sz w:val="16"/>
                            <w:szCs w:val="16"/>
                          </w:rPr>
                          <w:t>Source: CSRP (2015)</w:t>
                        </w:r>
                      </w:p>
                    </w:txbxContent>
                  </v:textbox>
                </v:shape>
                <w10:wrap type="square" anchorx="margin"/>
              </v:group>
            </w:pict>
          </mc:Fallback>
        </mc:AlternateContent>
      </w:r>
    </w:p>
    <w:p w:rsidR="004853F1" w:rsidRDefault="004853F1" w:rsidP="00BE7AA7">
      <w:pPr>
        <w:spacing w:after="0" w:line="240" w:lineRule="auto"/>
        <w:jc w:val="both"/>
        <w:rPr>
          <w:rFonts w:ascii="Times New Roman" w:hAnsi="Times New Roman" w:cs="Times New Roman"/>
          <w:color w:val="000000" w:themeColor="text1"/>
        </w:rPr>
      </w:pPr>
    </w:p>
    <w:p w:rsidR="00D005B6" w:rsidRDefault="00240DB4" w:rsidP="00BE7A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This decline in the ratio of fishing infractions was accompanied by </w:t>
      </w:r>
      <w:r w:rsidR="00D005B6">
        <w:rPr>
          <w:rFonts w:ascii="Times New Roman" w:hAnsi="Times New Roman" w:cs="Times New Roman"/>
          <w:color w:val="000000" w:themeColor="text1"/>
        </w:rPr>
        <w:t>a number of specific WARFP reforms:</w:t>
      </w:r>
    </w:p>
    <w:p w:rsidR="00D005B6" w:rsidRDefault="00240DB4" w:rsidP="00DF2A2D">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increased sea patrols</w:t>
      </w:r>
      <w:r w:rsidR="00D005B6">
        <w:rPr>
          <w:rFonts w:ascii="Times New Roman" w:hAnsi="Times New Roman" w:cs="Times New Roman"/>
          <w:color w:val="000000" w:themeColor="text1"/>
        </w:rPr>
        <w:t xml:space="preserve"> in three of the five countries;</w:t>
      </w:r>
      <w:r w:rsidRPr="00D005B6">
        <w:rPr>
          <w:rFonts w:ascii="Times New Roman" w:hAnsi="Times New Roman" w:cs="Times New Roman"/>
          <w:color w:val="000000" w:themeColor="text1"/>
        </w:rPr>
        <w:t xml:space="preserve"> </w:t>
      </w:r>
    </w:p>
    <w:p w:rsidR="00D005B6" w:rsidRDefault="00240DB4" w:rsidP="00DF2A2D">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establ</w:t>
      </w:r>
      <w:r w:rsidR="00B123DA" w:rsidRPr="00D005B6">
        <w:rPr>
          <w:rFonts w:ascii="Times New Roman" w:hAnsi="Times New Roman" w:cs="Times New Roman"/>
          <w:color w:val="000000" w:themeColor="text1"/>
        </w:rPr>
        <w:t>ishment of an func</w:t>
      </w:r>
      <w:r w:rsidRPr="00D005B6">
        <w:rPr>
          <w:rFonts w:ascii="Times New Roman" w:hAnsi="Times New Roman" w:cs="Times New Roman"/>
          <w:color w:val="000000" w:themeColor="text1"/>
        </w:rPr>
        <w:t xml:space="preserve">tional VMS </w:t>
      </w:r>
      <w:r w:rsidR="00B123DA" w:rsidRPr="00D005B6">
        <w:rPr>
          <w:rFonts w:ascii="Times New Roman" w:hAnsi="Times New Roman" w:cs="Times New Roman"/>
          <w:color w:val="000000" w:themeColor="text1"/>
        </w:rPr>
        <w:t xml:space="preserve">for the industrial fleets operating </w:t>
      </w:r>
      <w:r w:rsidRPr="00D005B6">
        <w:rPr>
          <w:rFonts w:ascii="Times New Roman" w:hAnsi="Times New Roman" w:cs="Times New Roman"/>
          <w:color w:val="000000" w:themeColor="text1"/>
        </w:rPr>
        <w:t>in four of the five countries (in the fifth, Senegal, such a system was previously in place</w:t>
      </w:r>
      <w:r w:rsidR="00D005B6">
        <w:rPr>
          <w:rFonts w:ascii="Times New Roman" w:hAnsi="Times New Roman" w:cs="Times New Roman"/>
          <w:color w:val="000000" w:themeColor="text1"/>
        </w:rPr>
        <w:t>);</w:t>
      </w:r>
    </w:p>
    <w:p w:rsidR="00D005B6" w:rsidRDefault="00240DB4" w:rsidP="00DF2A2D">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 xml:space="preserve">construction and launch of a new fisheries monitoring center </w:t>
      </w:r>
      <w:r w:rsidR="00403283" w:rsidRPr="00D005B6">
        <w:rPr>
          <w:rFonts w:ascii="Times New Roman" w:hAnsi="Times New Roman" w:cs="Times New Roman"/>
          <w:color w:val="000000" w:themeColor="text1"/>
        </w:rPr>
        <w:t xml:space="preserve">and coastal surveillance station </w:t>
      </w:r>
      <w:r w:rsidR="00D005B6">
        <w:rPr>
          <w:rFonts w:ascii="Times New Roman" w:hAnsi="Times New Roman" w:cs="Times New Roman"/>
          <w:color w:val="000000" w:themeColor="text1"/>
        </w:rPr>
        <w:t>in Guinea-Bissau;</w:t>
      </w:r>
    </w:p>
    <w:p w:rsidR="00D005B6" w:rsidRDefault="00D005B6" w:rsidP="00DF2A2D">
      <w:pPr>
        <w:pStyle w:val="ListParagraph"/>
        <w:numPr>
          <w:ilvl w:val="0"/>
          <w:numId w:val="38"/>
        </w:numPr>
        <w:spacing w:after="0" w:line="240" w:lineRule="auto"/>
        <w:jc w:val="both"/>
        <w:rPr>
          <w:rFonts w:ascii="Times New Roman" w:hAnsi="Times New Roman" w:cs="Times New Roman"/>
          <w:color w:val="000000" w:themeColor="text1"/>
        </w:rPr>
      </w:pPr>
      <w:r>
        <w:rPr>
          <w:rFonts w:ascii="Times New Roman" w:hAnsi="Times New Roman" w:cs="Times New Roman"/>
        </w:rPr>
        <w:t>increased numbers of trained observers on the industrial vessels fishing in Liberia, and increased inspectors conducting fisheries surveillance in Cape Verde (together with surveillance stations on Sal and Maio);</w:t>
      </w:r>
    </w:p>
    <w:p w:rsidR="00D005B6" w:rsidRDefault="00D005B6" w:rsidP="00DF2A2D">
      <w:pPr>
        <w:pStyle w:val="ListParagraph"/>
        <w:numPr>
          <w:ilvl w:val="0"/>
          <w:numId w:val="38"/>
        </w:numPr>
        <w:spacing w:after="0" w:line="240" w:lineRule="auto"/>
        <w:jc w:val="both"/>
        <w:rPr>
          <w:rFonts w:ascii="Times New Roman" w:hAnsi="Times New Roman" w:cs="Times New Roman"/>
          <w:color w:val="000000" w:themeColor="text1"/>
        </w:rPr>
      </w:pPr>
      <w:r>
        <w:rPr>
          <w:rFonts w:ascii="Times New Roman" w:hAnsi="Times New Roman" w:cs="Times New Roman"/>
        </w:rPr>
        <w:t>multi-donor partnerships strengthened or catalyzed in both Liberia and Sierra Leone to support fisheries surveillance, including together with United States Coast Guard and National Oceanic and Atmospheric Administration (NOAA) in Liberia, and the Government of the Isle of Man, the International Military Training and Advisory Team (IMATT) to Sierra Leone, and the Environmental Justice Foundation (EJF);</w:t>
      </w:r>
    </w:p>
    <w:p w:rsidR="00BE7AA7" w:rsidRPr="00D005B6" w:rsidRDefault="00240DB4" w:rsidP="00DF2A2D">
      <w:pPr>
        <w:pStyle w:val="ListParagraph"/>
        <w:numPr>
          <w:ilvl w:val="0"/>
          <w:numId w:val="38"/>
        </w:numPr>
        <w:spacing w:after="0" w:line="240" w:lineRule="auto"/>
        <w:jc w:val="both"/>
        <w:rPr>
          <w:rFonts w:ascii="Times New Roman" w:hAnsi="Times New Roman" w:cs="Times New Roman"/>
          <w:color w:val="000000" w:themeColor="text1"/>
        </w:rPr>
      </w:pPr>
      <w:r w:rsidRPr="00D005B6">
        <w:rPr>
          <w:rFonts w:ascii="Times New Roman" w:hAnsi="Times New Roman" w:cs="Times New Roman"/>
          <w:color w:val="000000" w:themeColor="text1"/>
        </w:rPr>
        <w:t xml:space="preserve"> </w:t>
      </w:r>
      <w:r w:rsidR="00B123DA" w:rsidRPr="00D005B6">
        <w:rPr>
          <w:rFonts w:ascii="Times New Roman" w:hAnsi="Times New Roman" w:cs="Times New Roman"/>
          <w:color w:val="000000" w:themeColor="text1"/>
        </w:rPr>
        <w:t>In the case of Cabo Verde the VMS was linked to smart phones for fisheries inspectors, while Liberia trialed smart phone applications to photograph illegal trawling (CSRP 2015).</w:t>
      </w:r>
      <w:r w:rsidRPr="00D005B6">
        <w:rPr>
          <w:rFonts w:ascii="Times New Roman" w:hAnsi="Times New Roman" w:cs="Times New Roman"/>
          <w:color w:val="000000" w:themeColor="text1"/>
        </w:rPr>
        <w:t xml:space="preserve"> </w:t>
      </w:r>
      <w:r w:rsidR="00B123DA" w:rsidRPr="00D005B6">
        <w:rPr>
          <w:rFonts w:ascii="Times New Roman" w:hAnsi="Times New Roman" w:cs="Times New Roman"/>
          <w:color w:val="000000" w:themeColor="text1"/>
        </w:rPr>
        <w:t xml:space="preserve">In four of the five countries, WARFP supported the establishment of inter-agency collaboration (e.g. joint committees) to enhance fisheries surveillance, based on formal memoranda of understanding.  </w:t>
      </w:r>
    </w:p>
    <w:p w:rsidR="00240DB4" w:rsidRDefault="00240DB4" w:rsidP="00BE7AA7">
      <w:pPr>
        <w:spacing w:after="0" w:line="240" w:lineRule="auto"/>
        <w:jc w:val="both"/>
        <w:rPr>
          <w:rFonts w:ascii="Times New Roman" w:hAnsi="Times New Roman" w:cs="Times New Roman"/>
          <w:color w:val="000000" w:themeColor="text1"/>
        </w:rPr>
      </w:pPr>
    </w:p>
    <w:p w:rsidR="00433392" w:rsidRPr="004853F1" w:rsidRDefault="003F6C8B" w:rsidP="00B123DA">
      <w:pPr>
        <w:spacing w:after="0" w:line="240" w:lineRule="auto"/>
        <w:jc w:val="both"/>
        <w:rPr>
          <w:rFonts w:ascii="Times New Roman" w:hAnsi="Times New Roman" w:cs="Times New Roman"/>
        </w:rPr>
      </w:pPr>
      <w:r>
        <w:rPr>
          <w:rFonts w:ascii="Times New Roman" w:hAnsi="Times New Roman" w:cs="Times New Roman"/>
          <w:noProof/>
          <w:color w:val="000000" w:themeColor="text1"/>
        </w:rPr>
        <mc:AlternateContent>
          <mc:Choice Requires="wps">
            <w:drawing>
              <wp:anchor distT="0" distB="0" distL="114300" distR="114300" simplePos="0" relativeHeight="251668992" behindDoc="0" locked="0" layoutInCell="1" allowOverlap="1" wp14:anchorId="7422A247" wp14:editId="6FB86890">
                <wp:simplePos x="0" y="0"/>
                <wp:positionH relativeFrom="column">
                  <wp:posOffset>2657475</wp:posOffset>
                </wp:positionH>
                <wp:positionV relativeFrom="paragraph">
                  <wp:posOffset>12065</wp:posOffset>
                </wp:positionV>
                <wp:extent cx="3324225" cy="4533900"/>
                <wp:effectExtent l="0" t="0" r="28575" b="19050"/>
                <wp:wrapSquare wrapText="bothSides"/>
                <wp:docPr id="4608" name="Text Box 4608"/>
                <wp:cNvGraphicFramePr/>
                <a:graphic xmlns:a="http://schemas.openxmlformats.org/drawingml/2006/main">
                  <a:graphicData uri="http://schemas.microsoft.com/office/word/2010/wordprocessingShape">
                    <wps:wsp>
                      <wps:cNvSpPr txBox="1"/>
                      <wps:spPr>
                        <a:xfrm>
                          <a:off x="0" y="0"/>
                          <a:ext cx="3324225" cy="4533900"/>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8947D3" w:rsidRDefault="00A62CA4" w:rsidP="008947D3">
                            <w:pPr>
                              <w:pStyle w:val="Caption"/>
                              <w:rPr>
                                <w:rFonts w:ascii="Times New Roman" w:hAnsi="Times New Roman" w:cs="Times New Roman"/>
                                <w:b/>
                                <w:i w:val="0"/>
                                <w:sz w:val="22"/>
                                <w:szCs w:val="22"/>
                              </w:rPr>
                            </w:pPr>
                            <w:r w:rsidRPr="008947D3">
                              <w:rPr>
                                <w:rFonts w:ascii="Times New Roman" w:hAnsi="Times New Roman" w:cs="Times New Roman"/>
                                <w:b/>
                                <w:i w:val="0"/>
                                <w:sz w:val="22"/>
                                <w:szCs w:val="22"/>
                              </w:rPr>
                              <w:t>Box 6. Outputs by early 2016 from WARFP reforms to enhance fisheries surveillance in Guinea-Bissau</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Patrol missions were conducted sporadically starting in 2013 (see Table 1), by renting a Senegalese patrol vessel from the Government (Department of Fisheries Surveillance – DPSP).  Patrols increased in 2015, and fines collected from vessels arrested were agreed to be published in local papers for transparency.</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The headquarters of FISCAP was refurbished as a surveillance center by early 2015, and equipped with a satellite-based vessel monitoring system (VMS), radar, an Automatic Identifier System (AIS), and short and long-range radio.  The center is operational and by 2016 the VMS was also operational and tracking 100% of the trawl fleet licensed at the time (99 trawlers).</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 xml:space="preserve">Two small coastal patrol vessels rehabilitated by WARFP and staff being trained in maintenance and repair, also a larger 20-meter coastal patrol vessel financed by the EU and available by March 2016.   Two other small coastal patrol vessels were expected.  </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By 2016 a coastal surveillance station on Caravela was refurbished and equipped with radios and radar, and operational.</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 xml:space="preserve">A registration system for all vessels fishing in the country’s waters has been designed, allowing for the transfer of data on licensed vessels easily to FISCAP for surveillance.  </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A study of sustainable financing of surveillance was conducted.</w:t>
                            </w:r>
                          </w:p>
                          <w:p w:rsidR="00A62CA4" w:rsidRPr="008947D3" w:rsidRDefault="00A62CA4">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22A247" id="Text Box 4608" o:spid="_x0000_s1207" type="#_x0000_t202" style="position:absolute;left:0;text-align:left;margin-left:209.25pt;margin-top:.95pt;width:261.75pt;height:35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" fillcolor="#ffc" strokeweight=".5pt">
                <v:textbox>
                  <w:txbxContent>
                    <w:p w:rsidR="00A62CA4" w:rsidRPr="008947D3" w:rsidRDefault="00A62CA4" w:rsidP="008947D3">
                      <w:pPr>
                        <w:pStyle w:val="Caption"/>
                        <w:rPr>
                          <w:rFonts w:ascii="Times New Roman" w:hAnsi="Times New Roman" w:cs="Times New Roman"/>
                          <w:b/>
                          <w:i w:val="0"/>
                          <w:sz w:val="22"/>
                          <w:szCs w:val="22"/>
                        </w:rPr>
                      </w:pPr>
                      <w:r w:rsidRPr="008947D3">
                        <w:rPr>
                          <w:rFonts w:ascii="Times New Roman" w:hAnsi="Times New Roman" w:cs="Times New Roman"/>
                          <w:b/>
                          <w:i w:val="0"/>
                          <w:sz w:val="22"/>
                          <w:szCs w:val="22"/>
                        </w:rPr>
                        <w:t>Box 6. Outputs by early 2016 from WARFP reforms to enhance fisheries surveillance in Guinea-Bissau</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Patrol missions were conducted sporadically starting in 2013 (see Table 1), by renting a Senegalese patrol vessel from the Government (Department of Fisheries Surveillance – DPSP).  Patrols increased in 2015, and fines collected from vessels arrested were agreed to be published in local papers for transparency.</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The headquarters of FISCAP was refurbished as a surveillance center by early 2015, and equipped with a satellite-based vessel monitoring system (VMS), radar, an Automatic Identifier System (AIS), and short and long-range radio.  The center is operational and by 2016 the VMS was also operational and tracking 100% of the trawl fleet licensed at the time (99 trawlers).</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 xml:space="preserve">Two small coastal patrol vessels rehabilitated by WARFP and staff being trained in maintenance and repair, also a larger 20-meter coastal patrol vessel financed by the EU and available by March 2016.   Two other small coastal patrol vessels were expected.  </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By 2016 a coastal surveillance station on Caravela was refurbished and equipped with radios and radar, and operational.</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 xml:space="preserve">A registration system for all vessels fishing in the country’s waters has been designed, allowing for the transfer of data on licensed vessels easily to FISCAP for surveillance.  </w:t>
                      </w:r>
                    </w:p>
                    <w:p w:rsidR="00A62CA4" w:rsidRPr="008947D3" w:rsidRDefault="00A62CA4" w:rsidP="00DF2A2D">
                      <w:pPr>
                        <w:pStyle w:val="ListParagraph"/>
                        <w:numPr>
                          <w:ilvl w:val="0"/>
                          <w:numId w:val="27"/>
                        </w:numPr>
                        <w:autoSpaceDE w:val="0"/>
                        <w:autoSpaceDN w:val="0"/>
                        <w:adjustRightInd w:val="0"/>
                        <w:spacing w:after="0" w:line="240" w:lineRule="auto"/>
                        <w:ind w:left="360" w:hanging="270"/>
                        <w:jc w:val="both"/>
                        <w:rPr>
                          <w:rFonts w:ascii="Times New Roman" w:hAnsi="Times New Roman" w:cs="Times New Roman"/>
                          <w:sz w:val="20"/>
                          <w:szCs w:val="20"/>
                        </w:rPr>
                      </w:pPr>
                      <w:r w:rsidRPr="008947D3">
                        <w:rPr>
                          <w:rFonts w:ascii="Times New Roman" w:hAnsi="Times New Roman" w:cs="Times New Roman"/>
                          <w:sz w:val="20"/>
                          <w:szCs w:val="20"/>
                        </w:rPr>
                        <w:t>A study of sustainable financing of surveillance was conducted.</w:t>
                      </w:r>
                    </w:p>
                    <w:p w:rsidR="00A62CA4" w:rsidRPr="008947D3" w:rsidRDefault="00A62CA4">
                      <w:pPr>
                        <w:rPr>
                          <w:sz w:val="20"/>
                          <w:szCs w:val="20"/>
                        </w:rPr>
                      </w:pPr>
                    </w:p>
                  </w:txbxContent>
                </v:textbox>
                <w10:wrap type="square"/>
              </v:shape>
            </w:pict>
          </mc:Fallback>
        </mc:AlternateContent>
      </w:r>
      <w:r w:rsidR="00B123DA" w:rsidRPr="00403283">
        <w:rPr>
          <w:rFonts w:ascii="Times New Roman" w:hAnsi="Times New Roman" w:cs="Times New Roman"/>
          <w:color w:val="000000" w:themeColor="text1"/>
        </w:rPr>
        <w:t>These outputs resulted in a significant increase in arrests and fines for fishing infractions in a number of the countries</w:t>
      </w:r>
      <w:r w:rsidR="00F10361">
        <w:rPr>
          <w:rFonts w:ascii="Times New Roman" w:hAnsi="Times New Roman" w:cs="Times New Roman"/>
          <w:color w:val="000000" w:themeColor="text1"/>
        </w:rPr>
        <w:t>, with a distribution skewed towards the early years of the WARFP, such that over time the detected fishing infractions, fines and arrests decreased in the coastal fisheries in Cabo Verde, Liberia and Sierra Leone – as would be predicted if actual infractions were trending downwards</w:t>
      </w:r>
      <w:r w:rsidR="00F10361">
        <w:rPr>
          <w:rFonts w:ascii="Times New Roman" w:hAnsi="Times New Roman" w:cs="Times New Roman"/>
        </w:rPr>
        <w:t xml:space="preserve"> (CSRP, 2015). </w:t>
      </w:r>
      <w:r w:rsidR="00B123DA" w:rsidRPr="00403283">
        <w:rPr>
          <w:rFonts w:ascii="Times New Roman" w:hAnsi="Times New Roman" w:cs="Times New Roman"/>
        </w:rPr>
        <w:t>For example in Liberia, during the first phase of the WARFP the government arrested or fined 48 fishing vessels for a total of over $6.4 million</w:t>
      </w:r>
      <w:r w:rsidR="00F10361">
        <w:rPr>
          <w:rFonts w:ascii="Times New Roman" w:hAnsi="Times New Roman" w:cs="Times New Roman"/>
        </w:rPr>
        <w:t xml:space="preserve"> largely </w:t>
      </w:r>
      <w:r w:rsidR="008C25A1">
        <w:rPr>
          <w:rFonts w:ascii="Times New Roman" w:hAnsi="Times New Roman" w:cs="Times New Roman"/>
        </w:rPr>
        <w:t>in the first three years</w:t>
      </w:r>
      <w:r w:rsidR="00B123DA" w:rsidRPr="00403283">
        <w:rPr>
          <w:rFonts w:ascii="Times New Roman" w:hAnsi="Times New Roman" w:cs="Times New Roman"/>
        </w:rPr>
        <w:t>, while the indicator on the rate of illegal coastal fishing d</w:t>
      </w:r>
      <w:r w:rsidR="00403283">
        <w:rPr>
          <w:rFonts w:ascii="Times New Roman" w:hAnsi="Times New Roman" w:cs="Times New Roman"/>
        </w:rPr>
        <w:t>ropped from 83 percent</w:t>
      </w:r>
      <w:r w:rsidR="00B123DA" w:rsidRPr="00403283">
        <w:rPr>
          <w:rFonts w:ascii="Times New Roman" w:hAnsi="Times New Roman" w:cs="Times New Roman"/>
        </w:rPr>
        <w:t xml:space="preserve"> at baseline </w:t>
      </w:r>
      <w:r w:rsidR="008C25A1">
        <w:rPr>
          <w:rFonts w:ascii="Times New Roman" w:hAnsi="Times New Roman" w:cs="Times New Roman"/>
        </w:rPr>
        <w:t xml:space="preserve">over time </w:t>
      </w:r>
      <w:r w:rsidR="00B123DA" w:rsidRPr="00403283">
        <w:rPr>
          <w:rFonts w:ascii="Times New Roman" w:hAnsi="Times New Roman" w:cs="Times New Roman"/>
        </w:rPr>
        <w:t>to 3</w:t>
      </w:r>
      <w:r w:rsidR="00403283">
        <w:rPr>
          <w:rFonts w:ascii="Times New Roman" w:hAnsi="Times New Roman" w:cs="Times New Roman"/>
        </w:rPr>
        <w:t>0 percent</w:t>
      </w:r>
      <w:r w:rsidR="008C25A1">
        <w:rPr>
          <w:rFonts w:ascii="Times New Roman" w:hAnsi="Times New Roman" w:cs="Times New Roman"/>
        </w:rPr>
        <w:t xml:space="preserve"> in 2015. Similarly, the high volume of arrests and fines occurred in the </w:t>
      </w:r>
      <w:r w:rsidR="001E4452">
        <w:rPr>
          <w:rFonts w:ascii="Times New Roman" w:hAnsi="Times New Roman" w:cs="Times New Roman"/>
        </w:rPr>
        <w:t>first few years of Sierra Leone. According to a number of reports, these efforts have been associated with increased yields for coastal communities</w:t>
      </w:r>
      <w:r w:rsidR="008C25A1">
        <w:rPr>
          <w:rFonts w:ascii="Times New Roman" w:hAnsi="Times New Roman" w:cs="Times New Roman"/>
        </w:rPr>
        <w:t xml:space="preserve">, </w:t>
      </w:r>
      <w:r w:rsidR="001E4452">
        <w:rPr>
          <w:rFonts w:ascii="Times New Roman" w:hAnsi="Times New Roman" w:cs="Times New Roman"/>
        </w:rPr>
        <w:t>for example large fishing</w:t>
      </w:r>
      <w:r w:rsidR="008C25A1">
        <w:rPr>
          <w:rFonts w:ascii="Times New Roman" w:hAnsi="Times New Roman" w:cs="Times New Roman"/>
        </w:rPr>
        <w:t xml:space="preserve"> communities in Sierra Leone </w:t>
      </w:r>
      <w:r w:rsidR="001E4452">
        <w:rPr>
          <w:rFonts w:ascii="Times New Roman" w:hAnsi="Times New Roman" w:cs="Times New Roman"/>
        </w:rPr>
        <w:t xml:space="preserve">such as Tombo </w:t>
      </w:r>
      <w:r w:rsidR="008C25A1">
        <w:rPr>
          <w:rFonts w:ascii="Times New Roman" w:hAnsi="Times New Roman" w:cs="Times New Roman"/>
        </w:rPr>
        <w:t>have subsequently reported a 42% increase in catch (World Bank, 2014</w:t>
      </w:r>
      <w:r w:rsidR="001E4452">
        <w:rPr>
          <w:rFonts w:ascii="Times New Roman" w:hAnsi="Times New Roman" w:cs="Times New Roman"/>
        </w:rPr>
        <w:t>a</w:t>
      </w:r>
      <w:r w:rsidR="008C25A1">
        <w:rPr>
          <w:rFonts w:ascii="Times New Roman" w:hAnsi="Times New Roman" w:cs="Times New Roman"/>
        </w:rPr>
        <w:t>). Similarly, the Bank team noted that beginning in 2011, Liberian coastal communities experienced a change in fish availability with the sizes of all fish landed increasing and the overall volumes of fish caught more than double the levels in 2009 when the project began, according to sampling on fish landings carried out by the Community Sciences Program</w:t>
      </w:r>
      <w:r w:rsidR="008C25A1">
        <w:rPr>
          <w:rStyle w:val="FootnoteReference"/>
          <w:rFonts w:ascii="Times New Roman" w:hAnsi="Times New Roman" w:cs="Times New Roman"/>
        </w:rPr>
        <w:footnoteReference w:id="20"/>
      </w:r>
      <w:r w:rsidR="008C25A1">
        <w:rPr>
          <w:rFonts w:ascii="Times New Roman" w:hAnsi="Times New Roman" w:cs="Times New Roman"/>
        </w:rPr>
        <w:t xml:space="preserve"> (World Bank and CSRP, 2015b).  The team was also given a clear message by the Co-Management Association in Robertsport and members of nearby communities: there are today far fewer incidents of illegal coastal trawling, and fish catch and revenues were increasing (World Bank and CSRP, 2015b).</w:t>
      </w:r>
      <w:r w:rsidR="004853F1">
        <w:rPr>
          <w:rFonts w:ascii="Times New Roman" w:hAnsi="Times New Roman" w:cs="Times New Roman"/>
        </w:rPr>
        <w:t xml:space="preserve">  Additionally, in 2014 the EU carried out an independent and positive assessment of Cabo Verde’s capacity to combat illegal fishing, building upon significant support to the Coast Guard from the U.S. Government, which permitted the country’s fish products to maintain access to European markets (World Bank, 2014).  Lastly,</w:t>
      </w:r>
      <w:r w:rsidR="008C25A1">
        <w:rPr>
          <w:rFonts w:ascii="Times New Roman" w:hAnsi="Times New Roman" w:cs="Times New Roman"/>
        </w:rPr>
        <w:t xml:space="preserve"> i</w:t>
      </w:r>
      <w:r w:rsidR="004853F1">
        <w:rPr>
          <w:rFonts w:ascii="Times New Roman" w:hAnsi="Times New Roman" w:cs="Times New Roman"/>
        </w:rPr>
        <w:t>n Guinea-Bissau</w:t>
      </w:r>
      <w:r w:rsidR="008C25A1" w:rsidRPr="00403283">
        <w:rPr>
          <w:rFonts w:ascii="Times New Roman" w:hAnsi="Times New Roman" w:cs="Times New Roman"/>
        </w:rPr>
        <w:t xml:space="preserve"> some $522,000 in fines was collected from enhanced surveillance patrolling in 2013 – early 2016.</w:t>
      </w:r>
      <w:r w:rsidR="008C25A1" w:rsidRPr="00403283">
        <w:rPr>
          <w:rStyle w:val="FootnoteReference"/>
          <w:rFonts w:ascii="Times New Roman" w:hAnsi="Times New Roman" w:cs="Times New Roman"/>
        </w:rPr>
        <w:footnoteReference w:id="21"/>
      </w:r>
      <w:r w:rsidR="008C25A1" w:rsidRPr="00403283">
        <w:rPr>
          <w:rFonts w:ascii="Times New Roman" w:hAnsi="Times New Roman" w:cs="Times New Roman"/>
        </w:rPr>
        <w:t xml:space="preserve">  </w:t>
      </w:r>
    </w:p>
    <w:p w:rsidR="00D005B6" w:rsidRDefault="00D005B6" w:rsidP="00B123DA">
      <w:pPr>
        <w:spacing w:after="0" w:line="240" w:lineRule="auto"/>
        <w:jc w:val="both"/>
        <w:rPr>
          <w:rFonts w:ascii="Times New Roman" w:hAnsi="Times New Roman" w:cs="Times New Roman"/>
        </w:rPr>
      </w:pPr>
    </w:p>
    <w:p w:rsidR="003310CF" w:rsidRDefault="003310CF" w:rsidP="004506C7">
      <w:pPr>
        <w:spacing w:after="0" w:line="240" w:lineRule="auto"/>
        <w:jc w:val="both"/>
      </w:pPr>
      <w:r>
        <w:rPr>
          <w:rFonts w:ascii="Times New Roman" w:hAnsi="Times New Roman" w:cs="Times New Roman"/>
        </w:rPr>
        <w:t>In terms of outputs from additional efforts to strengthen governance, particularly to change the rules controlling fish harvesting and the organizations administering and monitoring them, the picture is somewhat more mixed.  At the national level, new policy statements were articulated and approved by the state in four of the five countries</w:t>
      </w:r>
      <w:r w:rsidR="000B2E6A">
        <w:rPr>
          <w:rFonts w:ascii="Times New Roman" w:hAnsi="Times New Roman" w:cs="Times New Roman"/>
        </w:rPr>
        <w:t xml:space="preserve"> (and drafted in the fifth, Sierra Leone)</w:t>
      </w:r>
      <w:r>
        <w:rPr>
          <w:rFonts w:ascii="Times New Roman" w:hAnsi="Times New Roman" w:cs="Times New Roman"/>
        </w:rPr>
        <w:t>, and translated into draft laws and regulations in all cases</w:t>
      </w:r>
      <w:r w:rsidR="000B2E6A">
        <w:rPr>
          <w:rFonts w:ascii="Times New Roman" w:hAnsi="Times New Roman" w:cs="Times New Roman"/>
        </w:rPr>
        <w:t xml:space="preserve"> – generally the product of several years of consultations and analysis at a minimum</w:t>
      </w:r>
      <w:r>
        <w:rPr>
          <w:rFonts w:ascii="Times New Roman" w:hAnsi="Times New Roman" w:cs="Times New Roman"/>
        </w:rPr>
        <w:t>.  Additionally, in Senegal two fishery-specific policies and regulations (fisheries management plans) were completed and approved by the government.  State registration of small-scale fishing vessels increased to between 80 to 100 percent in three countries, and in Guinea-Bissau such registration was not part of the targeted reforms (given the relatively sma</w:t>
      </w:r>
      <w:r w:rsidR="004506C7">
        <w:rPr>
          <w:rFonts w:ascii="Times New Roman" w:hAnsi="Times New Roman" w:cs="Times New Roman"/>
        </w:rPr>
        <w:t>ll domestic small-scale fleet).</w:t>
      </w:r>
      <w:r>
        <w:rPr>
          <w:rFonts w:ascii="Times New Roman" w:hAnsi="Times New Roman" w:cs="Times New Roman"/>
        </w:rPr>
        <w:t xml:space="preserve"> Only in Senegal did the registration rate for small-scale vessels decrease, and notably the significant fleet operating outside the country’s waters remains largely unregistered.  </w:t>
      </w:r>
      <w:r w:rsidR="00CC7C31">
        <w:rPr>
          <w:rFonts w:ascii="Times New Roman" w:hAnsi="Times New Roman" w:cs="Times New Roman"/>
        </w:rPr>
        <w:t xml:space="preserve">In total, some </w:t>
      </w:r>
      <w:r w:rsidR="004506C7">
        <w:rPr>
          <w:rFonts w:ascii="Times New Roman" w:hAnsi="Times New Roman" w:cs="Times New Roman"/>
        </w:rPr>
        <w:t xml:space="preserve">37,000 canoes were registered across Cabo Verde, Liberia, Senegal and Sierra Leone (CSRP 2015). Registration for new small-scale vessels was frozen in Cabo Verde, and in Senegal efforts to begin </w:t>
      </w:r>
      <w:r w:rsidR="00D142AA">
        <w:rPr>
          <w:rFonts w:ascii="Times New Roman" w:hAnsi="Times New Roman" w:cs="Times New Roman"/>
        </w:rPr>
        <w:t>to control access by</w:t>
      </w:r>
      <w:r w:rsidR="004506C7">
        <w:rPr>
          <w:rFonts w:ascii="Times New Roman" w:hAnsi="Times New Roman" w:cs="Times New Roman"/>
        </w:rPr>
        <w:t xml:space="preserve"> the small-scale fleet through the use of licenses (‘fishing permits’) have advanced only partially. </w:t>
      </w:r>
      <w:r w:rsidR="004506C7" w:rsidRPr="004506C7">
        <w:rPr>
          <w:rFonts w:ascii="Times New Roman" w:hAnsi="Times New Roman" w:cs="Times New Roman"/>
        </w:rPr>
        <w:t>New biological assessments and bio-economic analyses for the fish stocks and fisheries were conducted in Cabo Ve</w:t>
      </w:r>
      <w:r w:rsidR="00D142AA">
        <w:rPr>
          <w:rFonts w:ascii="Times New Roman" w:hAnsi="Times New Roman" w:cs="Times New Roman"/>
        </w:rPr>
        <w:t>rde, Guinea-Bissau and Liberia.</w:t>
      </w:r>
      <w:r w:rsidR="004506C7" w:rsidRPr="004506C7">
        <w:rPr>
          <w:rFonts w:ascii="Times New Roman" w:hAnsi="Times New Roman" w:cs="Times New Roman"/>
        </w:rPr>
        <w:t xml:space="preserve"> Finally, a regional</w:t>
      </w:r>
      <w:r w:rsidRPr="004506C7">
        <w:rPr>
          <w:rFonts w:ascii="Times New Roman" w:hAnsi="Times New Roman" w:cs="Times New Roman"/>
        </w:rPr>
        <w:t xml:space="preserve"> ‘dashboard’ for public disclosure of information on fishing licenses and public revenues is under construction and expected to be completed </w:t>
      </w:r>
      <w:r w:rsidR="004506C7" w:rsidRPr="004506C7">
        <w:rPr>
          <w:rFonts w:ascii="Times New Roman" w:hAnsi="Times New Roman" w:cs="Times New Roman"/>
        </w:rPr>
        <w:t>in 2016</w:t>
      </w:r>
      <w:r w:rsidR="000B2E6A">
        <w:rPr>
          <w:rFonts w:ascii="Times New Roman" w:hAnsi="Times New Roman" w:cs="Times New Roman"/>
        </w:rPr>
        <w:t>, with a number of countries beginning to publicly disclose this information</w:t>
      </w:r>
      <w:r w:rsidR="004506C7" w:rsidRPr="004506C7">
        <w:rPr>
          <w:rFonts w:ascii="Times New Roman" w:hAnsi="Times New Roman" w:cs="Times New Roman"/>
        </w:rPr>
        <w:t>.</w:t>
      </w:r>
      <w:r w:rsidR="004506C7">
        <w:t xml:space="preserve"> </w:t>
      </w:r>
    </w:p>
    <w:p w:rsidR="003F6C8B" w:rsidRPr="004506C7" w:rsidRDefault="003F6C8B" w:rsidP="004506C7">
      <w:pPr>
        <w:spacing w:after="0" w:line="240" w:lineRule="auto"/>
        <w:jc w:val="both"/>
      </w:pPr>
    </w:p>
    <w:p w:rsidR="003310CF" w:rsidRPr="00B4242E" w:rsidRDefault="003310CF" w:rsidP="003310CF">
      <w:pPr>
        <w:spacing w:after="0" w:line="240" w:lineRule="auto"/>
        <w:jc w:val="both"/>
        <w:rPr>
          <w:rFonts w:ascii="Times New Roman" w:hAnsi="Times New Roman" w:cs="Times New Roman"/>
        </w:rPr>
      </w:pPr>
      <w:r w:rsidRPr="004506C7">
        <w:rPr>
          <w:rFonts w:ascii="Times New Roman" w:hAnsi="Times New Roman" w:cs="Times New Roman"/>
        </w:rPr>
        <w:t>The project’s targets for reduced fishing vessels (as a proxy for effort) via project-financed Government compensation in Cape Verde and S</w:t>
      </w:r>
      <w:r w:rsidR="004506C7" w:rsidRPr="004506C7">
        <w:rPr>
          <w:rFonts w:ascii="Times New Roman" w:hAnsi="Times New Roman" w:cs="Times New Roman"/>
        </w:rPr>
        <w:t>enegal, were not achieved (CSRP</w:t>
      </w:r>
      <w:r w:rsidRPr="004506C7">
        <w:rPr>
          <w:rFonts w:ascii="Times New Roman" w:hAnsi="Times New Roman" w:cs="Times New Roman"/>
        </w:rPr>
        <w:t xml:space="preserve"> 2015). Such reductions were not </w:t>
      </w:r>
      <w:r w:rsidRPr="00B4242E">
        <w:rPr>
          <w:rFonts w:ascii="Times New Roman" w:hAnsi="Times New Roman" w:cs="Times New Roman"/>
        </w:rPr>
        <w:t>introduced until a new input control was formalized freezing the size of the fleet in 2014 in Cape Verde</w:t>
      </w:r>
      <w:r w:rsidR="004506C7" w:rsidRPr="00B4242E">
        <w:rPr>
          <w:rFonts w:ascii="Times New Roman" w:hAnsi="Times New Roman" w:cs="Times New Roman"/>
        </w:rPr>
        <w:t xml:space="preserve"> (via a freeze in vessel registration)</w:t>
      </w:r>
      <w:r w:rsidRPr="00B4242E">
        <w:rPr>
          <w:rFonts w:ascii="Times New Roman" w:hAnsi="Times New Roman" w:cs="Times New Roman"/>
        </w:rPr>
        <w:t>, a</w:t>
      </w:r>
      <w:r w:rsidR="004506C7" w:rsidRPr="00B4242E">
        <w:rPr>
          <w:rFonts w:ascii="Times New Roman" w:hAnsi="Times New Roman" w:cs="Times New Roman"/>
        </w:rPr>
        <w:t>fter which</w:t>
      </w:r>
      <w:r w:rsidRPr="00B4242E">
        <w:rPr>
          <w:rFonts w:ascii="Times New Roman" w:hAnsi="Times New Roman" w:cs="Times New Roman"/>
        </w:rPr>
        <w:t xml:space="preserve"> some 69 fishers received grants or subsidized loans in order to start new enterprises outside of the fisheries sector (World Bank an</w:t>
      </w:r>
      <w:r w:rsidR="004506C7" w:rsidRPr="00B4242E">
        <w:rPr>
          <w:rFonts w:ascii="Times New Roman" w:hAnsi="Times New Roman" w:cs="Times New Roman"/>
        </w:rPr>
        <w:t>d CSRP</w:t>
      </w:r>
      <w:r w:rsidRPr="00B4242E">
        <w:rPr>
          <w:rFonts w:ascii="Times New Roman" w:hAnsi="Times New Roman" w:cs="Times New Roman"/>
        </w:rPr>
        <w:t xml:space="preserve"> 2015b).  In Senegal, a rule freezing access to new industrial trawl vessels was in place at the start of the project, however no public ‘buy-backs’ of vessels occurred (World Bank</w:t>
      </w:r>
      <w:r w:rsidR="004506C7" w:rsidRPr="00B4242E">
        <w:rPr>
          <w:rFonts w:ascii="Times New Roman" w:hAnsi="Times New Roman" w:cs="Times New Roman"/>
        </w:rPr>
        <w:t xml:space="preserve"> and CSRP</w:t>
      </w:r>
      <w:r w:rsidRPr="00B4242E">
        <w:rPr>
          <w:rFonts w:ascii="Times New Roman" w:hAnsi="Times New Roman" w:cs="Times New Roman"/>
        </w:rPr>
        <w:t xml:space="preserve"> 2015d).  </w:t>
      </w:r>
    </w:p>
    <w:p w:rsidR="003310CF" w:rsidRPr="00B4242E" w:rsidRDefault="003310CF" w:rsidP="003310CF">
      <w:pPr>
        <w:autoSpaceDE w:val="0"/>
        <w:autoSpaceDN w:val="0"/>
        <w:adjustRightInd w:val="0"/>
        <w:spacing w:after="0" w:line="240" w:lineRule="auto"/>
        <w:jc w:val="both"/>
        <w:rPr>
          <w:rFonts w:ascii="Times New Roman" w:hAnsi="Times New Roman" w:cs="Times New Roman"/>
        </w:rPr>
      </w:pPr>
    </w:p>
    <w:p w:rsidR="004506C7" w:rsidRDefault="003310CF" w:rsidP="003310CF">
      <w:pPr>
        <w:spacing w:after="0" w:line="240" w:lineRule="auto"/>
        <w:jc w:val="both"/>
        <w:rPr>
          <w:rFonts w:ascii="Times New Roman" w:hAnsi="Times New Roman" w:cs="Times New Roman"/>
        </w:rPr>
      </w:pPr>
      <w:r w:rsidRPr="00B4242E">
        <w:rPr>
          <w:rFonts w:ascii="Times New Roman" w:hAnsi="Times New Roman" w:cs="Times New Roman"/>
        </w:rPr>
        <w:t xml:space="preserve">In terms of community management rights, </w:t>
      </w:r>
      <w:r w:rsidR="00180AC8" w:rsidRPr="00B4242E">
        <w:rPr>
          <w:rFonts w:ascii="Times New Roman" w:hAnsi="Times New Roman" w:cs="Times New Roman"/>
        </w:rPr>
        <w:t>the state has recognized communities’ right to manage defined areas or fisheries in two sites in Cabo Verde, one in Liberia and eight in Senegal (while four sites are in progress towards recognition in Sierra Leone, and such pilots are not included in the Guinea-Bissau reform program due to the limited amount of coastal community fishing activity).  The outputs from these pilots have been generally discussed as positive and encouraging in the trip reports and monitoring documents</w:t>
      </w:r>
      <w:r w:rsidR="00B4242E" w:rsidRPr="00B4242E">
        <w:rPr>
          <w:rFonts w:ascii="Times New Roman" w:hAnsi="Times New Roman" w:cs="Times New Roman"/>
        </w:rPr>
        <w:t>, with communities introducing harvesting rule changes in many cases and in some reported evidence of local coastal demersal fish stocks rebuilding</w:t>
      </w:r>
      <w:r w:rsidR="00B4242E">
        <w:rPr>
          <w:rFonts w:ascii="Times New Roman" w:hAnsi="Times New Roman" w:cs="Times New Roman"/>
        </w:rPr>
        <w:t>.</w:t>
      </w:r>
      <w:r w:rsidR="00B4242E" w:rsidRPr="00B4242E">
        <w:rPr>
          <w:rFonts w:ascii="Times New Roman" w:hAnsi="Times New Roman" w:cs="Times New Roman"/>
        </w:rPr>
        <w:t xml:space="preserve"> In Senegal where these rights have been exercised over the longest time period, communities have reported a 133% increase in catch efficiency (World Bank, 2012b).</w:t>
      </w:r>
    </w:p>
    <w:p w:rsidR="00B26BB2" w:rsidRDefault="00B26BB2" w:rsidP="003310CF">
      <w:pPr>
        <w:spacing w:after="0" w:line="240" w:lineRule="auto"/>
        <w:jc w:val="both"/>
        <w:rPr>
          <w:rFonts w:ascii="Times New Roman" w:hAnsi="Times New Roman" w:cs="Times New Roman"/>
        </w:rPr>
      </w:pPr>
    </w:p>
    <w:p w:rsidR="003767CF" w:rsidRDefault="00B26BB2" w:rsidP="003310CF">
      <w:pPr>
        <w:spacing w:after="0" w:line="240" w:lineRule="auto"/>
        <w:jc w:val="both"/>
        <w:rPr>
          <w:rFonts w:ascii="Times New Roman" w:hAnsi="Times New Roman" w:cs="Times New Roman"/>
          <w:color w:val="000000" w:themeColor="text1"/>
        </w:rPr>
      </w:pPr>
      <w:r>
        <w:rPr>
          <w:rFonts w:ascii="Times New Roman" w:hAnsi="Times New Roman" w:cs="Times New Roman"/>
        </w:rPr>
        <w:t xml:space="preserve">Lastly, in terms of </w:t>
      </w:r>
      <w:r>
        <w:rPr>
          <w:rFonts w:ascii="Times New Roman" w:hAnsi="Times New Roman" w:cs="Times New Roman"/>
          <w:color w:val="000000" w:themeColor="text1"/>
        </w:rPr>
        <w:t>building local infrastructure and skills to process more of the fish harvest within the region, a majority of the targeted outputs were not realized. No fish landing sites were completed in the first four countries (none were planned in Guinea-Bissau), due to a mix of inadequate planning</w:t>
      </w:r>
      <w:r w:rsidR="00D142AA">
        <w:rPr>
          <w:rFonts w:ascii="Times New Roman" w:hAnsi="Times New Roman" w:cs="Times New Roman"/>
          <w:color w:val="000000" w:themeColor="text1"/>
        </w:rPr>
        <w:t xml:space="preserve"> during the preparation phase</w:t>
      </w:r>
      <w:r>
        <w:rPr>
          <w:rFonts w:ascii="Times New Roman" w:hAnsi="Times New Roman" w:cs="Times New Roman"/>
          <w:color w:val="000000" w:themeColor="text1"/>
        </w:rPr>
        <w:t xml:space="preserve">, errors in procurement processes for large construction contracts, poor quality of design and oversight work by contractors, and a general hesitancy to advance these activities prior to completion of governance reforms to better control harvesting operations (for fear that efficiencies gained from landing and processing infrastructure might send a price signal to increase harvesting).  </w:t>
      </w:r>
      <w:r w:rsidR="0092205F">
        <w:rPr>
          <w:rFonts w:ascii="Times New Roman" w:hAnsi="Times New Roman" w:cs="Times New Roman"/>
          <w:color w:val="000000" w:themeColor="text1"/>
        </w:rPr>
        <w:t>However, the small-scale landing site at Robertsport in Liberia is expected to be completed by the end of 2016, provided that additional public funds are secured for budget shortfalls.  In Cabo Verde community freezing facilities are in place and functional in Sal island, and a new auction market at the fishing port has been established and is now operating on the island of Santiago.</w:t>
      </w:r>
    </w:p>
    <w:p w:rsidR="00E4208F" w:rsidRDefault="00E4208F" w:rsidP="003310CF">
      <w:pPr>
        <w:spacing w:after="0" w:line="240" w:lineRule="auto"/>
        <w:jc w:val="both"/>
        <w:rPr>
          <w:rFonts w:ascii="Times New Roman" w:hAnsi="Times New Roman" w:cs="Times New Roman"/>
          <w:color w:val="000000" w:themeColor="text1"/>
        </w:rPr>
      </w:pPr>
    </w:p>
    <w:p w:rsidR="00E4208F" w:rsidRPr="00B26BB2" w:rsidRDefault="00E4208F" w:rsidP="003310CF">
      <w:pPr>
        <w:spacing w:after="0" w:line="240" w:lineRule="auto"/>
        <w:jc w:val="both"/>
        <w:rPr>
          <w:rFonts w:ascii="Times New Roman" w:hAnsi="Times New Roman" w:cs="Times New Roman"/>
        </w:rPr>
      </w:pPr>
      <w:r>
        <w:rPr>
          <w:rFonts w:ascii="Times New Roman" w:hAnsi="Times New Roman" w:cs="Times New Roman"/>
          <w:color w:val="000000" w:themeColor="text1"/>
        </w:rPr>
        <w:t>In conclusion, according to the targeted outputs recorded in the project documents, the objective of the first phase of the WARFP in Cabo Verde, Guinea-Bissau, Liberia, Senegal and Sierra Leone has been partially achieved, with efforts to combat and reduce illegal fishing largely successful, and additional governance reforms partially introduced throughout the countries at different rates, while the activities targeted towards increased local processing and value addition to fish products were mo</w:t>
      </w:r>
      <w:r w:rsidR="00FC4535">
        <w:rPr>
          <w:rFonts w:ascii="Times New Roman" w:hAnsi="Times New Roman" w:cs="Times New Roman"/>
          <w:color w:val="000000" w:themeColor="text1"/>
        </w:rPr>
        <w:t>stly not completed (CSRP 2015).</w:t>
      </w:r>
      <w:r>
        <w:rPr>
          <w:rFonts w:ascii="Times New Roman" w:hAnsi="Times New Roman" w:cs="Times New Roman"/>
          <w:color w:val="000000" w:themeColor="text1"/>
        </w:rPr>
        <w:t xml:space="preserve">  </w:t>
      </w:r>
    </w:p>
    <w:p w:rsidR="00BE7AA7" w:rsidRDefault="00BE7AA7" w:rsidP="004E16C1">
      <w:pPr>
        <w:spacing w:after="0" w:line="240" w:lineRule="auto"/>
        <w:rPr>
          <w:rFonts w:ascii="Times New Roman" w:hAnsi="Times New Roman" w:cs="Times New Roman"/>
          <w:color w:val="000000" w:themeColor="text1"/>
        </w:rPr>
      </w:pPr>
    </w:p>
    <w:p w:rsidR="00054720" w:rsidRPr="002E4B34" w:rsidRDefault="002E4B34" w:rsidP="002E4B34">
      <w:pPr>
        <w:pStyle w:val="Heading2"/>
        <w:rPr>
          <w:b w:val="0"/>
          <w:i w:val="0"/>
          <w:color w:val="2E74B5" w:themeColor="accent1" w:themeShade="BF"/>
        </w:rPr>
      </w:pPr>
      <w:bookmarkStart w:id="41" w:name="_Toc472597341"/>
      <w:r w:rsidRPr="002E4B34">
        <w:rPr>
          <w:b w:val="0"/>
          <w:i w:val="0"/>
          <w:color w:val="2E74B5" w:themeColor="accent1" w:themeShade="BF"/>
        </w:rPr>
        <w:t xml:space="preserve">6.2 </w:t>
      </w:r>
      <w:r w:rsidR="00054720" w:rsidRPr="002E4B34">
        <w:rPr>
          <w:b w:val="0"/>
          <w:i w:val="0"/>
          <w:color w:val="2E74B5" w:themeColor="accent1" w:themeShade="BF"/>
        </w:rPr>
        <w:t>Outcomes</w:t>
      </w:r>
      <w:bookmarkEnd w:id="41"/>
      <w:r w:rsidR="00054720" w:rsidRPr="002E4B34">
        <w:rPr>
          <w:b w:val="0"/>
          <w:i w:val="0"/>
          <w:color w:val="2E74B5" w:themeColor="accent1" w:themeShade="BF"/>
        </w:rPr>
        <w:t xml:space="preserve">  </w:t>
      </w:r>
    </w:p>
    <w:p w:rsidR="00D465A7" w:rsidRDefault="00C37E33" w:rsidP="00D465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The WARFP’s ecological and social outcome indicators were established on the </w:t>
      </w:r>
      <w:r w:rsidR="00D465A7">
        <w:rPr>
          <w:rFonts w:ascii="Times New Roman" w:hAnsi="Times New Roman" w:cs="Times New Roman"/>
          <w:color w:val="000000" w:themeColor="text1"/>
        </w:rPr>
        <w:t xml:space="preserve">time-scale of </w:t>
      </w:r>
      <w:r>
        <w:rPr>
          <w:rFonts w:ascii="Times New Roman" w:hAnsi="Times New Roman" w:cs="Times New Roman"/>
          <w:color w:val="000000" w:themeColor="text1"/>
        </w:rPr>
        <w:t xml:space="preserve">the program, rather than the first phase, i.e. some ten years (World Bank 2009).  </w:t>
      </w:r>
      <w:r w:rsidR="00D465A7">
        <w:rPr>
          <w:rFonts w:ascii="Times New Roman" w:hAnsi="Times New Roman" w:cs="Times New Roman"/>
          <w:color w:val="000000" w:themeColor="text1"/>
        </w:rPr>
        <w:t xml:space="preserve">These outcome indicators included: </w:t>
      </w:r>
    </w:p>
    <w:p w:rsidR="00054720" w:rsidRDefault="00D465A7" w:rsidP="00DF2A2D">
      <w:pPr>
        <w:pStyle w:val="ListParagraph"/>
        <w:numPr>
          <w:ilvl w:val="0"/>
          <w:numId w:val="37"/>
        </w:numPr>
        <w:spacing w:after="0" w:line="240" w:lineRule="auto"/>
        <w:jc w:val="both"/>
        <w:rPr>
          <w:rFonts w:ascii="Times New Roman" w:hAnsi="Times New Roman" w:cs="Times New Roman"/>
          <w:color w:val="000000" w:themeColor="text1"/>
        </w:rPr>
      </w:pPr>
      <w:r w:rsidRPr="00D465A7">
        <w:rPr>
          <w:rFonts w:ascii="Times New Roman" w:hAnsi="Times New Roman" w:cs="Times New Roman"/>
          <w:i/>
          <w:color w:val="000000" w:themeColor="text1"/>
        </w:rPr>
        <w:t>Ecological indicator</w:t>
      </w:r>
      <w:r>
        <w:rPr>
          <w:rFonts w:ascii="Times New Roman" w:hAnsi="Times New Roman" w:cs="Times New Roman"/>
          <w:color w:val="000000" w:themeColor="text1"/>
        </w:rPr>
        <w:t xml:space="preserve">: </w:t>
      </w:r>
      <w:r w:rsidRPr="00D465A7">
        <w:rPr>
          <w:rFonts w:ascii="Times New Roman" w:hAnsi="Times New Roman" w:cs="Times New Roman"/>
          <w:color w:val="000000" w:themeColor="text1"/>
        </w:rPr>
        <w:t>increased fish catch per unit of fishing effort, as a fisheries-dependent indicator of the size of the stock (i.e. increasing catch rates for the same level of fishing were taken as a proxy for biomass)</w:t>
      </w:r>
      <w:r>
        <w:rPr>
          <w:rFonts w:ascii="Times New Roman" w:hAnsi="Times New Roman" w:cs="Times New Roman"/>
          <w:color w:val="000000" w:themeColor="text1"/>
        </w:rPr>
        <w:t>;</w:t>
      </w:r>
    </w:p>
    <w:p w:rsidR="00D465A7" w:rsidRDefault="00D465A7" w:rsidP="00DF2A2D">
      <w:pPr>
        <w:pStyle w:val="ListParagraph"/>
        <w:numPr>
          <w:ilvl w:val="0"/>
          <w:numId w:val="37"/>
        </w:numPr>
        <w:spacing w:after="0" w:line="240" w:lineRule="auto"/>
        <w:jc w:val="both"/>
        <w:rPr>
          <w:rFonts w:ascii="Times New Roman" w:hAnsi="Times New Roman" w:cs="Times New Roman"/>
          <w:color w:val="000000" w:themeColor="text1"/>
        </w:rPr>
      </w:pPr>
      <w:r>
        <w:rPr>
          <w:rFonts w:ascii="Times New Roman" w:hAnsi="Times New Roman" w:cs="Times New Roman"/>
          <w:i/>
          <w:color w:val="000000" w:themeColor="text1"/>
        </w:rPr>
        <w:t>Social</w:t>
      </w:r>
      <w:r w:rsidRPr="00D465A7">
        <w:rPr>
          <w:rFonts w:ascii="Times New Roman" w:hAnsi="Times New Roman" w:cs="Times New Roman"/>
          <w:i/>
          <w:color w:val="000000" w:themeColor="text1"/>
        </w:rPr>
        <w:t xml:space="preserve"> indicator</w:t>
      </w:r>
      <w:r>
        <w:rPr>
          <w:rFonts w:ascii="Times New Roman" w:hAnsi="Times New Roman" w:cs="Times New Roman"/>
          <w:i/>
          <w:color w:val="000000" w:themeColor="text1"/>
        </w:rPr>
        <w:t>s</w:t>
      </w:r>
      <w:r>
        <w:rPr>
          <w:rFonts w:ascii="Times New Roman" w:hAnsi="Times New Roman" w:cs="Times New Roman"/>
          <w:color w:val="000000" w:themeColor="text1"/>
        </w:rPr>
        <w:t xml:space="preserve">: </w:t>
      </w:r>
    </w:p>
    <w:p w:rsidR="00D465A7" w:rsidRDefault="00D465A7" w:rsidP="00DF2A2D">
      <w:pPr>
        <w:pStyle w:val="ListParagraph"/>
        <w:numPr>
          <w:ilvl w:val="1"/>
          <w:numId w:val="37"/>
        </w:num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increase in net economic benefits from targeted fisheries to participating countries; and</w:t>
      </w:r>
    </w:p>
    <w:p w:rsidR="00D465A7" w:rsidRPr="00D465A7" w:rsidRDefault="00D465A7" w:rsidP="00DF2A2D">
      <w:pPr>
        <w:pStyle w:val="ListParagraph"/>
        <w:numPr>
          <w:ilvl w:val="1"/>
          <w:numId w:val="37"/>
        </w:numPr>
        <w:spacing w:after="0" w:line="240" w:lineRule="auto"/>
        <w:jc w:val="both"/>
        <w:rPr>
          <w:rFonts w:ascii="Times New Roman" w:hAnsi="Times New Roman" w:cs="Times New Roman"/>
          <w:color w:val="000000" w:themeColor="text1"/>
        </w:rPr>
      </w:pPr>
      <w:r w:rsidRPr="00D465A7">
        <w:rPr>
          <w:rFonts w:ascii="Times New Roman" w:hAnsi="Times New Roman" w:cs="Times New Roman"/>
          <w:color w:val="000000" w:themeColor="text1"/>
        </w:rPr>
        <w:t xml:space="preserve">empowerment of communities with management rights.  </w:t>
      </w:r>
    </w:p>
    <w:p w:rsidR="00054720" w:rsidRDefault="00054720" w:rsidP="0099266F">
      <w:pPr>
        <w:spacing w:after="0" w:line="240" w:lineRule="auto"/>
        <w:rPr>
          <w:rFonts w:ascii="Times New Roman" w:hAnsi="Times New Roman" w:cs="Times New Roman"/>
          <w:color w:val="000000" w:themeColor="text1"/>
        </w:rPr>
      </w:pPr>
    </w:p>
    <w:p w:rsidR="00D465A7" w:rsidRDefault="00D465A7" w:rsidP="00D465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In terms of measuring the change in these indicators since the baseline at the start of phase one, the data simply was not systematically collected </w:t>
      </w:r>
      <w:r w:rsidR="00F75BB1">
        <w:rPr>
          <w:rFonts w:ascii="Times New Roman" w:hAnsi="Times New Roman" w:cs="Times New Roman"/>
          <w:color w:val="000000" w:themeColor="text1"/>
        </w:rPr>
        <w:t xml:space="preserve">in the targeted coastal fisheries in order </w:t>
      </w:r>
      <w:r>
        <w:rPr>
          <w:rFonts w:ascii="Times New Roman" w:hAnsi="Times New Roman" w:cs="Times New Roman"/>
          <w:color w:val="000000" w:themeColor="text1"/>
        </w:rPr>
        <w:t>to permit such an assessment. For the ecological indicators, updated measures of catch-per-unit-fishing effort are not available in most targeted coastal fisheries, nor a time series of fisheries-independent data on stocks such as biomass measures.  Similarly for the social indicator of net economic benefits, the data were not collected after the baseline</w:t>
      </w:r>
      <w:r w:rsidR="00F75BB1">
        <w:rPr>
          <w:rFonts w:ascii="Times New Roman" w:hAnsi="Times New Roman" w:cs="Times New Roman"/>
          <w:color w:val="000000" w:themeColor="text1"/>
        </w:rPr>
        <w:t xml:space="preserve"> (e.g. on current costs, yields and estimated profits for the fleets operating in the coastal fisheries in each country)</w:t>
      </w:r>
      <w:r>
        <w:rPr>
          <w:rFonts w:ascii="Times New Roman" w:hAnsi="Times New Roman" w:cs="Times New Roman"/>
          <w:color w:val="000000" w:themeColor="text1"/>
        </w:rPr>
        <w:t xml:space="preserve">, </w:t>
      </w:r>
      <w:r w:rsidR="00F75BB1">
        <w:rPr>
          <w:rFonts w:ascii="Times New Roman" w:hAnsi="Times New Roman" w:cs="Times New Roman"/>
          <w:color w:val="000000" w:themeColor="text1"/>
        </w:rPr>
        <w:t xml:space="preserve">in order to permit an </w:t>
      </w:r>
      <w:r w:rsidR="00F75BB1" w:rsidRPr="00F75BB1">
        <w:rPr>
          <w:rFonts w:ascii="Times New Roman" w:hAnsi="Times New Roman" w:cs="Times New Roman"/>
          <w:i/>
          <w:color w:val="000000" w:themeColor="text1"/>
        </w:rPr>
        <w:t>ex-poste</w:t>
      </w:r>
      <w:r w:rsidR="00F75BB1">
        <w:rPr>
          <w:rFonts w:ascii="Times New Roman" w:hAnsi="Times New Roman" w:cs="Times New Roman"/>
          <w:color w:val="000000" w:themeColor="text1"/>
        </w:rPr>
        <w:t xml:space="preserve"> economic analysis for example. </w:t>
      </w:r>
    </w:p>
    <w:p w:rsidR="00646F64" w:rsidRDefault="00646F64" w:rsidP="00D465A7">
      <w:pPr>
        <w:spacing w:after="0" w:line="240" w:lineRule="auto"/>
        <w:jc w:val="both"/>
        <w:rPr>
          <w:rFonts w:ascii="Times New Roman" w:hAnsi="Times New Roman" w:cs="Times New Roman"/>
          <w:color w:val="000000" w:themeColor="text1"/>
        </w:rPr>
      </w:pPr>
    </w:p>
    <w:p w:rsidR="00646F64" w:rsidRDefault="00646F64" w:rsidP="00D465A7">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In terms of measures of the interaction between the ecological and social systems in the targeted fisheries, such as fishing effort and yield, data is generally available for the industrial fisheries, though much less so for the small-scale.  </w:t>
      </w:r>
    </w:p>
    <w:p w:rsidR="00875E43" w:rsidRDefault="00875E43" w:rsidP="004E16C1">
      <w:pPr>
        <w:spacing w:after="0" w:line="240" w:lineRule="auto"/>
        <w:rPr>
          <w:rFonts w:ascii="Times New Roman" w:hAnsi="Times New Roman" w:cs="Times New Roman"/>
          <w:color w:val="000000" w:themeColor="text1"/>
        </w:rPr>
      </w:pPr>
    </w:p>
    <w:p w:rsidR="003767CF" w:rsidRDefault="003767CF" w:rsidP="003767CF">
      <w:pPr>
        <w:spacing w:after="0" w:line="240" w:lineRule="auto"/>
        <w:jc w:val="both"/>
        <w:rPr>
          <w:rFonts w:ascii="Times New Roman" w:hAnsi="Times New Roman" w:cs="Times New Roman"/>
        </w:rPr>
      </w:pPr>
      <w:r>
        <w:rPr>
          <w:rFonts w:ascii="Times New Roman" w:hAnsi="Times New Roman" w:cs="Times New Roman"/>
        </w:rPr>
        <w:t>En lieu of data providing measures of some of these key indicators, it is difficult to say with the confidence the outcomes generated by the WARFP. Certainly the project has had significant success in supporting the countries to reduce high volumes of illegal fishing, often with quick and tangible positive impacts for nearby coastal communities (World Bank, 2014)</w:t>
      </w:r>
      <w:r>
        <w:rPr>
          <w:rStyle w:val="FootnoteReference"/>
          <w:rFonts w:ascii="Times New Roman" w:hAnsi="Times New Roman" w:cs="Times New Roman"/>
        </w:rPr>
        <w:footnoteReference w:id="22"/>
      </w:r>
      <w:r>
        <w:rPr>
          <w:rFonts w:ascii="Times New Roman" w:hAnsi="Times New Roman" w:cs="Times New Roman"/>
        </w:rPr>
        <w:t>. An argument could be made that illegal fishing activity was as prevalent in West Africa at the time of appraisal as anywhere in the world, and the success in particular of Liberia and Sierra Leone has been highlighted in the news media (e.g. NEPAD, 2011</w:t>
      </w:r>
      <w:r>
        <w:rPr>
          <w:rStyle w:val="FootnoteReference"/>
          <w:rFonts w:ascii="Times New Roman" w:hAnsi="Times New Roman" w:cs="Times New Roman"/>
        </w:rPr>
        <w:footnoteReference w:id="23"/>
      </w:r>
      <w:r>
        <w:rPr>
          <w:rFonts w:ascii="Times New Roman" w:hAnsi="Times New Roman" w:cs="Times New Roman"/>
        </w:rPr>
        <w:t xml:space="preserve">). Similarly, while slower and less consistent across the four countries, tangible outputs for state-level fisheries governance reform were achieved (CSRP, 2015).  However, the project’s objective to simultaneously strengthen sector governance including compliance, and to capture more of the value chain locally via improved landing and processing infrastructure, proved too </w:t>
      </w:r>
      <w:r w:rsidR="00D142AA">
        <w:rPr>
          <w:rFonts w:ascii="Times New Roman" w:hAnsi="Times New Roman" w:cs="Times New Roman"/>
        </w:rPr>
        <w:t>ambitious</w:t>
      </w:r>
      <w:r>
        <w:rPr>
          <w:rFonts w:ascii="Times New Roman" w:hAnsi="Times New Roman" w:cs="Times New Roman"/>
        </w:rPr>
        <w:t xml:space="preserve"> for the five-year time frame. Most if not all of the intended outcomes for increased local value added were not met, particularly in terms of increased exports and the infrastructure outputs to attain them (CSRP, 2015).  </w:t>
      </w:r>
    </w:p>
    <w:p w:rsidR="003767CF" w:rsidRDefault="003767CF" w:rsidP="004E16C1">
      <w:pPr>
        <w:spacing w:after="0" w:line="240" w:lineRule="auto"/>
        <w:rPr>
          <w:rFonts w:ascii="Times New Roman" w:hAnsi="Times New Roman" w:cs="Times New Roman"/>
          <w:color w:val="000000" w:themeColor="text1"/>
        </w:rPr>
      </w:pPr>
    </w:p>
    <w:p w:rsidR="00054720" w:rsidRPr="00E45DD8" w:rsidRDefault="00E45DD8" w:rsidP="00E45DD8">
      <w:pPr>
        <w:pStyle w:val="Heading2"/>
        <w:rPr>
          <w:b w:val="0"/>
          <w:i w:val="0"/>
          <w:color w:val="2E74B5" w:themeColor="accent1" w:themeShade="BF"/>
        </w:rPr>
      </w:pPr>
      <w:bookmarkStart w:id="42" w:name="_Toc472597342"/>
      <w:r w:rsidRPr="00E45DD8">
        <w:rPr>
          <w:b w:val="0"/>
          <w:i w:val="0"/>
          <w:color w:val="2E74B5" w:themeColor="accent1" w:themeShade="BF"/>
        </w:rPr>
        <w:t xml:space="preserve">6.3 </w:t>
      </w:r>
      <w:r w:rsidR="00B90FAF">
        <w:rPr>
          <w:b w:val="0"/>
          <w:i w:val="0"/>
          <w:color w:val="2E74B5" w:themeColor="accent1" w:themeShade="BF"/>
        </w:rPr>
        <w:t xml:space="preserve">Some </w:t>
      </w:r>
      <w:r w:rsidRPr="00E45DD8">
        <w:rPr>
          <w:b w:val="0"/>
          <w:i w:val="0"/>
          <w:color w:val="2E74B5" w:themeColor="accent1" w:themeShade="BF"/>
        </w:rPr>
        <w:t>Lessons Learned</w:t>
      </w:r>
      <w:bookmarkEnd w:id="42"/>
    </w:p>
    <w:p w:rsidR="00F13D2E" w:rsidRDefault="00F13D2E" w:rsidP="004E16C1">
      <w:pPr>
        <w:spacing w:after="0" w:line="240" w:lineRule="auto"/>
        <w:rPr>
          <w:rFonts w:ascii="Times New Roman" w:hAnsi="Times New Roman" w:cs="Times New Roman"/>
          <w:b/>
          <w:color w:val="5B9BD5" w:themeColor="accent1"/>
        </w:rPr>
      </w:pPr>
    </w:p>
    <w:p w:rsidR="003E0162" w:rsidRPr="003133E8" w:rsidRDefault="00FC0A2B" w:rsidP="004E16C1">
      <w:pPr>
        <w:spacing w:after="0" w:line="240" w:lineRule="auto"/>
        <w:rPr>
          <w:rFonts w:ascii="Times New Roman" w:hAnsi="Times New Roman" w:cs="Times New Roman"/>
        </w:rPr>
      </w:pPr>
      <w:r>
        <w:rPr>
          <w:rFonts w:ascii="Times New Roman" w:hAnsi="Times New Roman" w:cs="Times New Roman"/>
        </w:rPr>
        <w:t xml:space="preserve">Based upon the context at </w:t>
      </w:r>
      <w:r w:rsidRPr="003133E8">
        <w:rPr>
          <w:rFonts w:ascii="Times New Roman" w:hAnsi="Times New Roman" w:cs="Times New Roman"/>
        </w:rPr>
        <w:t xml:space="preserve">the beginning of the WARFP (Chapter III), the types of governance reforms introduced by the program (Chapter IV), and the available measures of WARFP outputs and associated changes in fisheries outcomes, some of the following </w:t>
      </w:r>
      <w:r w:rsidR="00E60886" w:rsidRPr="003133E8">
        <w:rPr>
          <w:rFonts w:ascii="Times New Roman" w:hAnsi="Times New Roman" w:cs="Times New Roman"/>
        </w:rPr>
        <w:t xml:space="preserve">five </w:t>
      </w:r>
      <w:r w:rsidRPr="003133E8">
        <w:rPr>
          <w:rFonts w:ascii="Times New Roman" w:hAnsi="Times New Roman" w:cs="Times New Roman"/>
        </w:rPr>
        <w:t xml:space="preserve">lessons have been </w:t>
      </w:r>
      <w:r w:rsidR="008309D8" w:rsidRPr="003133E8">
        <w:rPr>
          <w:rFonts w:ascii="Times New Roman" w:hAnsi="Times New Roman" w:cs="Times New Roman"/>
        </w:rPr>
        <w:t>extracted:</w:t>
      </w:r>
    </w:p>
    <w:p w:rsidR="003E0162" w:rsidRPr="003133E8" w:rsidRDefault="003E0162" w:rsidP="00D142AA">
      <w:pPr>
        <w:pStyle w:val="ListParagraph"/>
        <w:numPr>
          <w:ilvl w:val="0"/>
          <w:numId w:val="44"/>
        </w:numPr>
        <w:spacing w:after="0" w:line="240" w:lineRule="auto"/>
        <w:ind w:left="720"/>
        <w:jc w:val="both"/>
        <w:rPr>
          <w:rFonts w:ascii="Times New Roman" w:eastAsia="Times New Roman" w:hAnsi="Times New Roman" w:cs="Times New Roman"/>
        </w:rPr>
      </w:pPr>
      <w:r w:rsidRPr="003133E8">
        <w:rPr>
          <w:rFonts w:ascii="Times New Roman" w:eastAsia="Times New Roman" w:hAnsi="Times New Roman" w:cs="Times New Roman"/>
        </w:rPr>
        <w:t>Tangible progress in combatting illegal fishing in West Africa was achieved as the first step in governance reform, with most of the WARFP’s targets met if not exceeded – though this will still require continued effort and investment to be sustained.</w:t>
      </w:r>
    </w:p>
    <w:p w:rsidR="003E0162" w:rsidRPr="003133E8" w:rsidRDefault="003E0162" w:rsidP="00D142AA">
      <w:pPr>
        <w:pStyle w:val="ListParagraph"/>
        <w:numPr>
          <w:ilvl w:val="0"/>
          <w:numId w:val="44"/>
        </w:numPr>
        <w:spacing w:after="0" w:line="240" w:lineRule="auto"/>
        <w:ind w:left="720"/>
        <w:jc w:val="both"/>
        <w:rPr>
          <w:rFonts w:ascii="Times New Roman" w:eastAsia="Times New Roman" w:hAnsi="Times New Roman" w:cs="Times New Roman"/>
        </w:rPr>
      </w:pPr>
      <w:r w:rsidRPr="003133E8">
        <w:rPr>
          <w:rFonts w:ascii="Times New Roman" w:hAnsi="Times New Roman" w:cs="Times New Roman"/>
        </w:rPr>
        <w:t xml:space="preserve">Many </w:t>
      </w:r>
      <w:r w:rsidR="00381721" w:rsidRPr="003133E8">
        <w:rPr>
          <w:rFonts w:ascii="Times New Roman" w:hAnsi="Times New Roman" w:cs="Times New Roman"/>
        </w:rPr>
        <w:t>West African</w:t>
      </w:r>
      <w:r w:rsidRPr="003133E8">
        <w:rPr>
          <w:rFonts w:ascii="Times New Roman" w:hAnsi="Times New Roman" w:cs="Times New Roman"/>
        </w:rPr>
        <w:t xml:space="preserve"> states </w:t>
      </w:r>
      <w:r w:rsidR="00E60886" w:rsidRPr="003133E8">
        <w:rPr>
          <w:rFonts w:ascii="Times New Roman" w:hAnsi="Times New Roman" w:cs="Times New Roman"/>
        </w:rPr>
        <w:t xml:space="preserve">simply </w:t>
      </w:r>
      <w:r w:rsidRPr="003133E8">
        <w:rPr>
          <w:rFonts w:ascii="Times New Roman" w:hAnsi="Times New Roman" w:cs="Times New Roman"/>
        </w:rPr>
        <w:t>lack</w:t>
      </w:r>
      <w:r w:rsidR="00741AE5" w:rsidRPr="003133E8">
        <w:rPr>
          <w:rFonts w:ascii="Times New Roman" w:hAnsi="Times New Roman" w:cs="Times New Roman"/>
        </w:rPr>
        <w:t>ed</w:t>
      </w:r>
      <w:r w:rsidRPr="003133E8">
        <w:rPr>
          <w:rFonts w:ascii="Times New Roman" w:hAnsi="Times New Roman" w:cs="Times New Roman"/>
        </w:rPr>
        <w:t xml:space="preserve"> the capacity to deliver fisheries governance reform at the spatial scales needed</w:t>
      </w:r>
      <w:r w:rsidR="00D142AA">
        <w:rPr>
          <w:rFonts w:ascii="Times New Roman" w:hAnsi="Times New Roman" w:cs="Times New Roman"/>
        </w:rPr>
        <w:t>, with institutional frameworks creating/supporting agencies whose incentives may not always have been aligned to reform</w:t>
      </w:r>
      <w:r w:rsidRPr="003133E8">
        <w:rPr>
          <w:rFonts w:ascii="Times New Roman" w:hAnsi="Times New Roman" w:cs="Times New Roman"/>
        </w:rPr>
        <w:t>;</w:t>
      </w:r>
    </w:p>
    <w:p w:rsidR="00DA550E" w:rsidRPr="003133E8" w:rsidRDefault="00DA550E" w:rsidP="00D142AA">
      <w:pPr>
        <w:pStyle w:val="ListParagraph"/>
        <w:numPr>
          <w:ilvl w:val="0"/>
          <w:numId w:val="44"/>
        </w:numPr>
        <w:spacing w:after="0" w:line="240" w:lineRule="auto"/>
        <w:ind w:left="720"/>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A mismatch between the spatial scale of the ecological system and the rules governing the interaction with the social system was a key challenge for reform;</w:t>
      </w:r>
    </w:p>
    <w:p w:rsidR="00741AE5" w:rsidRPr="003133E8" w:rsidRDefault="00741AE5" w:rsidP="00D142AA">
      <w:pPr>
        <w:pStyle w:val="ListParagraph"/>
        <w:numPr>
          <w:ilvl w:val="0"/>
          <w:numId w:val="44"/>
        </w:numPr>
        <w:spacing w:after="0" w:line="240" w:lineRule="auto"/>
        <w:ind w:left="720"/>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 xml:space="preserve">Where </w:t>
      </w:r>
      <w:r w:rsidR="001C78B5" w:rsidRPr="003133E8">
        <w:rPr>
          <w:rStyle w:val="simple"/>
          <w:rFonts w:ascii="Times New Roman" w:eastAsia="Times New Roman" w:hAnsi="Times New Roman" w:cs="Times New Roman"/>
        </w:rPr>
        <w:t>these features (i.e. state agency</w:t>
      </w:r>
      <w:r w:rsidRPr="003133E8">
        <w:rPr>
          <w:rStyle w:val="simple"/>
          <w:rFonts w:ascii="Times New Roman" w:eastAsia="Times New Roman" w:hAnsi="Times New Roman" w:cs="Times New Roman"/>
        </w:rPr>
        <w:t xml:space="preserve"> </w:t>
      </w:r>
      <w:r w:rsidR="001C78B5" w:rsidRPr="003133E8">
        <w:rPr>
          <w:rStyle w:val="simple"/>
          <w:rFonts w:ascii="Times New Roman" w:eastAsia="Times New Roman" w:hAnsi="Times New Roman" w:cs="Times New Roman"/>
        </w:rPr>
        <w:t>delivery capacity and a</w:t>
      </w:r>
      <w:r w:rsidRPr="003133E8">
        <w:rPr>
          <w:rStyle w:val="simple"/>
          <w:rFonts w:ascii="Times New Roman" w:eastAsia="Times New Roman" w:hAnsi="Times New Roman" w:cs="Times New Roman"/>
        </w:rPr>
        <w:t xml:space="preserve"> spatial </w:t>
      </w:r>
      <w:r w:rsidR="001C78B5" w:rsidRPr="003133E8">
        <w:rPr>
          <w:rStyle w:val="simple"/>
          <w:rFonts w:ascii="Times New Roman" w:eastAsia="Times New Roman" w:hAnsi="Times New Roman" w:cs="Times New Roman"/>
        </w:rPr>
        <w:t>match between the</w:t>
      </w:r>
      <w:r w:rsidRPr="003133E8">
        <w:rPr>
          <w:rStyle w:val="simple"/>
          <w:rFonts w:ascii="Times New Roman" w:eastAsia="Times New Roman" w:hAnsi="Times New Roman" w:cs="Times New Roman"/>
        </w:rPr>
        <w:t xml:space="preserve"> ecological and </w:t>
      </w:r>
      <w:r w:rsidR="001C78B5" w:rsidRPr="003133E8">
        <w:rPr>
          <w:rStyle w:val="simple"/>
          <w:rFonts w:ascii="Times New Roman" w:eastAsia="Times New Roman" w:hAnsi="Times New Roman" w:cs="Times New Roman"/>
        </w:rPr>
        <w:t>social systems)</w:t>
      </w:r>
      <w:r w:rsidR="00E60886" w:rsidRPr="003133E8">
        <w:rPr>
          <w:rStyle w:val="simple"/>
          <w:rFonts w:ascii="Times New Roman" w:eastAsia="Times New Roman" w:hAnsi="Times New Roman" w:cs="Times New Roman"/>
        </w:rPr>
        <w:t xml:space="preserve"> were combined with inclusive </w:t>
      </w:r>
      <w:r w:rsidRPr="003133E8">
        <w:rPr>
          <w:rStyle w:val="simple"/>
          <w:rFonts w:ascii="Times New Roman" w:eastAsia="Times New Roman" w:hAnsi="Times New Roman" w:cs="Times New Roman"/>
        </w:rPr>
        <w:t>decision-making – such as in community management pilots – harvest rules were changed to limit fishing effort</w:t>
      </w:r>
      <w:r w:rsidR="00E60886" w:rsidRPr="003133E8">
        <w:rPr>
          <w:rStyle w:val="simple"/>
          <w:rFonts w:ascii="Times New Roman" w:eastAsia="Times New Roman" w:hAnsi="Times New Roman" w:cs="Times New Roman"/>
        </w:rPr>
        <w:t xml:space="preserve"> and increase benefits</w:t>
      </w:r>
      <w:r w:rsidRPr="003133E8">
        <w:rPr>
          <w:rStyle w:val="simple"/>
          <w:rFonts w:ascii="Times New Roman" w:eastAsia="Times New Roman" w:hAnsi="Times New Roman" w:cs="Times New Roman"/>
        </w:rPr>
        <w:t xml:space="preserve">. </w:t>
      </w:r>
    </w:p>
    <w:p w:rsidR="003E0162" w:rsidRPr="003133E8" w:rsidRDefault="00E60886" w:rsidP="00D142AA">
      <w:pPr>
        <w:pStyle w:val="ListParagraph"/>
        <w:numPr>
          <w:ilvl w:val="0"/>
          <w:numId w:val="44"/>
        </w:numPr>
        <w:spacing w:after="0" w:line="240" w:lineRule="auto"/>
        <w:ind w:left="720"/>
        <w:jc w:val="both"/>
        <w:rPr>
          <w:rStyle w:val="simple"/>
          <w:rFonts w:ascii="Times New Roman" w:eastAsia="Times New Roman" w:hAnsi="Times New Roman" w:cs="Times New Roman"/>
        </w:rPr>
      </w:pPr>
      <w:r w:rsidRPr="003133E8">
        <w:rPr>
          <w:rFonts w:ascii="Times New Roman" w:hAnsi="Times New Roman" w:cs="Times New Roman"/>
        </w:rPr>
        <w:t>States underinvested in monitoring outcomes, and indicators may not have been designed to adequately measure WARFP objectives</w:t>
      </w:r>
      <w:r w:rsidR="003E0162" w:rsidRPr="003133E8">
        <w:rPr>
          <w:rFonts w:ascii="Times New Roman" w:eastAsia="Times New Roman" w:hAnsi="Times New Roman" w:cs="Times New Roman"/>
        </w:rPr>
        <w:t xml:space="preserve">.  </w:t>
      </w:r>
    </w:p>
    <w:p w:rsidR="00FC0A2B" w:rsidRPr="003133E8" w:rsidRDefault="00FC0A2B" w:rsidP="004E16C1">
      <w:pPr>
        <w:spacing w:after="0" w:line="240" w:lineRule="auto"/>
        <w:rPr>
          <w:rFonts w:ascii="Times New Roman" w:hAnsi="Times New Roman" w:cs="Times New Roman"/>
          <w:b/>
          <w:color w:val="5B9BD5" w:themeColor="accent1"/>
        </w:rPr>
      </w:pPr>
    </w:p>
    <w:p w:rsidR="006E25EB" w:rsidRPr="003133E8" w:rsidRDefault="00E60886" w:rsidP="006E25EB">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b/>
          <w:i/>
        </w:rPr>
        <w:t xml:space="preserve">(i) </w:t>
      </w:r>
      <w:r w:rsidR="003877A0" w:rsidRPr="003133E8">
        <w:rPr>
          <w:rFonts w:ascii="Times New Roman" w:hAnsi="Times New Roman" w:cs="Times New Roman"/>
          <w:b/>
          <w:i/>
        </w:rPr>
        <w:t xml:space="preserve">Tangible progress in combatting illegal fishing in West Africa </w:t>
      </w:r>
      <w:r w:rsidR="003E0162" w:rsidRPr="003133E8">
        <w:rPr>
          <w:rFonts w:ascii="Times New Roman" w:eastAsia="Times New Roman" w:hAnsi="Times New Roman" w:cs="Times New Roman"/>
          <w:b/>
          <w:i/>
        </w:rPr>
        <w:t>was achieved as the first step in governance reform, with most of the WARFP’s targets met if not exceeded – though this will still require continued effort and investment to be sustained.</w:t>
      </w:r>
      <w:r w:rsidR="003877A0" w:rsidRPr="003133E8">
        <w:rPr>
          <w:rFonts w:ascii="Times New Roman" w:hAnsi="Times New Roman" w:cs="Times New Roman"/>
          <w:b/>
          <w:i/>
        </w:rPr>
        <w:t xml:space="preserve"> </w:t>
      </w:r>
      <w:r w:rsidR="003877A0" w:rsidRPr="003133E8">
        <w:rPr>
          <w:rFonts w:ascii="Times New Roman" w:hAnsi="Times New Roman" w:cs="Times New Roman"/>
        </w:rPr>
        <w:t xml:space="preserve"> </w:t>
      </w:r>
      <w:r w:rsidR="00EA4C05" w:rsidRPr="003133E8">
        <w:rPr>
          <w:rFonts w:ascii="Times New Roman" w:hAnsi="Times New Roman" w:cs="Times New Roman"/>
        </w:rPr>
        <w:t>As might be expected, there was no blueprint or single instrument that can be isolated as the cause, but rather a combination of a number of factors (some perhaps unrelated to the WARFP), including among others:</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 xml:space="preserve">Pooling of resources and government commitment via inter-agency groups formally organized (e.g. through a memorandum of understanding) around a clear mandate to enforce fish harvesting rules; </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Equipping such inter-agency groups, or responsible agencies, with the resources needed for minimum surveillance of fishing grounds, including a fisheries monitoring center, increased staff with enhanced training and protocols, and greater access to sea patrol vessels (which in many cases were not new or relatively costly, but rather were adapted to the climate and supported by engineers and sufficient operation and maintenance);</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Use of greater monitoring via requirement that all industrial vessels participate in a satellite-based vessel monitoring system (VMS) accessible to government authorities;</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Sufficient penalties to serve as a deterrence to illegal fishing activities</w:t>
      </w:r>
      <w:r w:rsidR="004E541F" w:rsidRPr="003133E8">
        <w:rPr>
          <w:rFonts w:ascii="Times New Roman" w:hAnsi="Times New Roman" w:cs="Times New Roman"/>
        </w:rPr>
        <w:t>, and increased training and capability to quickly and efficiently prosecute fishing infractions in a manner consistent with international law</w:t>
      </w:r>
      <w:r w:rsidRPr="003133E8">
        <w:rPr>
          <w:rFonts w:ascii="Times New Roman" w:hAnsi="Times New Roman" w:cs="Times New Roman"/>
        </w:rPr>
        <w:t xml:space="preserve">; </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Stakeholder engagement and monitoring, e.g. through information-sharing such as with smart phones and applications for photographing illegal vessels; and</w:t>
      </w:r>
    </w:p>
    <w:p w:rsidR="00EA4C05" w:rsidRPr="003133E8" w:rsidRDefault="00EA4C05" w:rsidP="00DF2A2D">
      <w:pPr>
        <w:pStyle w:val="ListParagraph"/>
        <w:numPr>
          <w:ilvl w:val="0"/>
          <w:numId w:val="39"/>
        </w:num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A committed and well-trained core of state agents, supported by the government to enforce compliance</w:t>
      </w:r>
      <w:r w:rsidR="003E0162" w:rsidRPr="003133E8">
        <w:rPr>
          <w:rFonts w:ascii="Times New Roman" w:hAnsi="Times New Roman" w:cs="Times New Roman"/>
        </w:rPr>
        <w:t>, and collaborating with international partners for transfer of skills and technology</w:t>
      </w:r>
      <w:r w:rsidRPr="003133E8">
        <w:rPr>
          <w:rFonts w:ascii="Times New Roman" w:hAnsi="Times New Roman" w:cs="Times New Roman"/>
        </w:rPr>
        <w:t>.</w:t>
      </w:r>
    </w:p>
    <w:p w:rsidR="004E541F" w:rsidRPr="003133E8" w:rsidRDefault="004E541F" w:rsidP="004E541F">
      <w:pPr>
        <w:autoSpaceDE w:val="0"/>
        <w:autoSpaceDN w:val="0"/>
        <w:adjustRightInd w:val="0"/>
        <w:spacing w:after="0" w:line="240" w:lineRule="auto"/>
        <w:jc w:val="both"/>
        <w:rPr>
          <w:rFonts w:ascii="Times New Roman" w:hAnsi="Times New Roman" w:cs="Times New Roman"/>
        </w:rPr>
      </w:pPr>
    </w:p>
    <w:p w:rsidR="006B488D" w:rsidRPr="003133E8" w:rsidRDefault="006B488D" w:rsidP="004E541F">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 xml:space="preserve">However, given the progress made to date, many of the enhanced agency operations to combat illegal fishing remain dependent upon both a committed, well-trained and well-supported core of state agents, as well as external financing to supplement public allocations. </w:t>
      </w:r>
    </w:p>
    <w:p w:rsidR="006B488D" w:rsidRPr="003133E8" w:rsidRDefault="006B488D" w:rsidP="004E541F">
      <w:pPr>
        <w:autoSpaceDE w:val="0"/>
        <w:autoSpaceDN w:val="0"/>
        <w:adjustRightInd w:val="0"/>
        <w:spacing w:after="0" w:line="240" w:lineRule="auto"/>
        <w:jc w:val="both"/>
        <w:rPr>
          <w:rFonts w:ascii="Times New Roman" w:hAnsi="Times New Roman" w:cs="Times New Roman"/>
        </w:rPr>
      </w:pPr>
    </w:p>
    <w:p w:rsidR="006B488D" w:rsidRPr="003133E8" w:rsidRDefault="00E60886" w:rsidP="00A631D8">
      <w:pPr>
        <w:spacing w:after="0" w:line="240" w:lineRule="auto"/>
        <w:jc w:val="both"/>
        <w:rPr>
          <w:rFonts w:ascii="Times New Roman" w:hAnsi="Times New Roman" w:cs="Times New Roman"/>
        </w:rPr>
      </w:pPr>
      <w:r w:rsidRPr="003133E8">
        <w:rPr>
          <w:rFonts w:ascii="Times New Roman" w:hAnsi="Times New Roman" w:cs="Times New Roman"/>
          <w:b/>
          <w:i/>
        </w:rPr>
        <w:t xml:space="preserve">(ii) </w:t>
      </w:r>
      <w:r w:rsidR="00A631D8" w:rsidRPr="003133E8">
        <w:rPr>
          <w:rFonts w:ascii="Times New Roman" w:hAnsi="Times New Roman" w:cs="Times New Roman"/>
          <w:b/>
          <w:i/>
        </w:rPr>
        <w:t xml:space="preserve">Many West African states lack the capacity to deliver further fisheries governance reform at the spatial scales needed. </w:t>
      </w:r>
      <w:r w:rsidR="00A631D8" w:rsidRPr="003133E8">
        <w:rPr>
          <w:rFonts w:ascii="Times New Roman" w:hAnsi="Times New Roman" w:cs="Times New Roman"/>
        </w:rPr>
        <w:t xml:space="preserve">Although progress in combatting illegal fishing likely helped build a consensus for the introduction of further governance reforms to limit fishing effort to levels that would rebuild or maintain fish stocks and supporting ecosystems, progress was slower and more mixed. </w:t>
      </w:r>
      <w:r w:rsidR="008309D8" w:rsidRPr="003133E8">
        <w:rPr>
          <w:rFonts w:ascii="Times New Roman" w:hAnsi="Times New Roman" w:cs="Times New Roman"/>
        </w:rPr>
        <w:t>A number of resource users pointed to illegal fishing as an obstacle to discussing potential reforms at the start of the WARFP.  However, in anticipation of removing this obstacle, the p</w:t>
      </w:r>
      <w:r w:rsidR="006B488D" w:rsidRPr="003133E8">
        <w:rPr>
          <w:rFonts w:ascii="Times New Roman" w:hAnsi="Times New Roman" w:cs="Times New Roman"/>
        </w:rPr>
        <w:t>rocesses for policy reform and delivery, particularly at the national (if not regional) scale, were slower than envisa</w:t>
      </w:r>
      <w:r w:rsidR="00ED4499">
        <w:rPr>
          <w:rFonts w:ascii="Times New Roman" w:hAnsi="Times New Roman" w:cs="Times New Roman"/>
        </w:rPr>
        <w:t xml:space="preserve">ged in the </w:t>
      </w:r>
      <w:r w:rsidR="00FE60AE">
        <w:rPr>
          <w:rFonts w:ascii="Times New Roman" w:hAnsi="Times New Roman" w:cs="Times New Roman"/>
        </w:rPr>
        <w:t xml:space="preserve">likely over-ambitious </w:t>
      </w:r>
      <w:r w:rsidR="00ED4499">
        <w:rPr>
          <w:rFonts w:ascii="Times New Roman" w:hAnsi="Times New Roman" w:cs="Times New Roman"/>
        </w:rPr>
        <w:t>design of the WARFP.</w:t>
      </w:r>
      <w:r w:rsidR="00A631D8" w:rsidRPr="003133E8">
        <w:rPr>
          <w:rFonts w:ascii="Times New Roman" w:hAnsi="Times New Roman" w:cs="Times New Roman"/>
        </w:rPr>
        <w:t xml:space="preserve"> Carrying out reforms to </w:t>
      </w:r>
      <w:r w:rsidR="00FE60AE">
        <w:rPr>
          <w:rFonts w:ascii="Times New Roman" w:hAnsi="Times New Roman" w:cs="Times New Roman"/>
        </w:rPr>
        <w:t>control</w:t>
      </w:r>
      <w:r w:rsidR="00A631D8" w:rsidRPr="003133E8">
        <w:rPr>
          <w:rFonts w:ascii="Times New Roman" w:hAnsi="Times New Roman" w:cs="Times New Roman"/>
        </w:rPr>
        <w:t xml:space="preserve"> fishing effort in a context of poverty and in a manner consistent with internationally-agreed principles of equity,</w:t>
      </w:r>
      <w:r w:rsidR="00A631D8" w:rsidRPr="003133E8">
        <w:rPr>
          <w:rStyle w:val="FootnoteReference"/>
          <w:rFonts w:ascii="Times New Roman" w:hAnsi="Times New Roman" w:cs="Times New Roman"/>
        </w:rPr>
        <w:footnoteReference w:id="24"/>
      </w:r>
      <w:r w:rsidR="00A631D8" w:rsidRPr="003133E8">
        <w:rPr>
          <w:rFonts w:ascii="Times New Roman" w:hAnsi="Times New Roman" w:cs="Times New Roman"/>
        </w:rPr>
        <w:t xml:space="preserve"> even while demand, overfishing and resource scarcity grow, is an incredibly complex task</w:t>
      </w:r>
      <w:r w:rsidR="00FE60AE">
        <w:rPr>
          <w:rFonts w:ascii="Times New Roman" w:hAnsi="Times New Roman" w:cs="Times New Roman"/>
        </w:rPr>
        <w:t xml:space="preserve"> for which there are few examples of success at a large spatial scale in the tropics</w:t>
      </w:r>
      <w:r w:rsidR="00A631D8" w:rsidRPr="003133E8">
        <w:rPr>
          <w:rFonts w:ascii="Times New Roman" w:hAnsi="Times New Roman" w:cs="Times New Roman"/>
        </w:rPr>
        <w:t xml:space="preserve">.  </w:t>
      </w:r>
    </w:p>
    <w:p w:rsidR="00A631D8" w:rsidRPr="003133E8" w:rsidRDefault="00A631D8" w:rsidP="00A631D8">
      <w:pPr>
        <w:spacing w:after="0" w:line="240" w:lineRule="auto"/>
        <w:jc w:val="both"/>
        <w:rPr>
          <w:rFonts w:ascii="Times New Roman" w:hAnsi="Times New Roman" w:cs="Times New Roman"/>
        </w:rPr>
      </w:pPr>
    </w:p>
    <w:p w:rsidR="00A631D8" w:rsidRPr="003133E8" w:rsidRDefault="00A631D8" w:rsidP="00A631D8">
      <w:pPr>
        <w:spacing w:after="0" w:line="240" w:lineRule="auto"/>
        <w:jc w:val="both"/>
        <w:rPr>
          <w:rFonts w:ascii="Times New Roman" w:hAnsi="Times New Roman" w:cs="Times New Roman"/>
        </w:rPr>
      </w:pPr>
      <w:r w:rsidRPr="003133E8">
        <w:rPr>
          <w:rFonts w:ascii="Times New Roman" w:hAnsi="Times New Roman" w:cs="Times New Roman"/>
        </w:rPr>
        <w:t>A common theme emerging in the review of trip and monitoring reports, was that many state agencies were simply not up to this task of initiating governance reforms that simultaneously enhanced ecological and social outcomes, without compromising international</w:t>
      </w:r>
      <w:r w:rsidR="00ED4499">
        <w:rPr>
          <w:rFonts w:ascii="Times New Roman" w:hAnsi="Times New Roman" w:cs="Times New Roman"/>
        </w:rPr>
        <w:t>ly-agreed principles of equity.</w:t>
      </w:r>
      <w:r w:rsidRPr="003133E8">
        <w:rPr>
          <w:rFonts w:ascii="Times New Roman" w:hAnsi="Times New Roman" w:cs="Times New Roman"/>
        </w:rPr>
        <w:t xml:space="preserve"> State agencies reviewed in the case studies consistently displayed weak capacity to administer, monitor and enforce reforms, as many had been organized in the past around objectives of fisheries production</w:t>
      </w:r>
      <w:r w:rsidR="00597DAC">
        <w:rPr>
          <w:rFonts w:ascii="Times New Roman" w:hAnsi="Times New Roman" w:cs="Times New Roman"/>
        </w:rPr>
        <w:t xml:space="preserve"> where the incentives may not have been aligned to the reforms proposed.</w:t>
      </w:r>
      <w:r w:rsidRPr="003133E8">
        <w:rPr>
          <w:rFonts w:ascii="Times New Roman" w:hAnsi="Times New Roman" w:cs="Times New Roman"/>
        </w:rPr>
        <w:t xml:space="preserve"> Such agencies were the entry points for reform given the large spatial scale targeted, but struggled to carry out large-scale extension efforts or diffuse monitoring</w:t>
      </w:r>
      <w:r w:rsidR="00597DAC">
        <w:rPr>
          <w:rFonts w:ascii="Times New Roman" w:hAnsi="Times New Roman" w:cs="Times New Roman"/>
        </w:rPr>
        <w:t xml:space="preserve"> and surveillance of fisheries.</w:t>
      </w:r>
      <w:r w:rsidRPr="003133E8">
        <w:rPr>
          <w:rFonts w:ascii="Times New Roman" w:hAnsi="Times New Roman" w:cs="Times New Roman"/>
        </w:rPr>
        <w:t xml:space="preserve"> In the aggregate, the cases evoke Hilborn’s (2007) suggestion that actors focus on minimum reforms to ensure limited access while simultaneously working to enhance inclusion in governance institutions–in order to allow stakeholders to work through the governance process to find mutually agreed solutions over time. Such a suggestion seems particularly relevant </w:t>
      </w:r>
      <w:r w:rsidR="00C34A38" w:rsidRPr="003133E8">
        <w:rPr>
          <w:rFonts w:ascii="Times New Roman" w:hAnsi="Times New Roman" w:cs="Times New Roman"/>
        </w:rPr>
        <w:t>for West Africa’s fisheries</w:t>
      </w:r>
      <w:r w:rsidRPr="003133E8">
        <w:rPr>
          <w:rFonts w:ascii="Times New Roman" w:hAnsi="Times New Roman" w:cs="Times New Roman"/>
        </w:rPr>
        <w:t xml:space="preserve"> given their complexity and the emerging analyses of t</w:t>
      </w:r>
      <w:r w:rsidR="00C34A38" w:rsidRPr="003133E8">
        <w:rPr>
          <w:rFonts w:ascii="Times New Roman" w:hAnsi="Times New Roman" w:cs="Times New Roman"/>
        </w:rPr>
        <w:t xml:space="preserve">he challenges involved in fisheries </w:t>
      </w:r>
      <w:r w:rsidRPr="003133E8">
        <w:rPr>
          <w:rFonts w:ascii="Times New Roman" w:hAnsi="Times New Roman" w:cs="Times New Roman"/>
        </w:rPr>
        <w:t xml:space="preserve">governability (Kooiman and Bavinck, 2013).  The takeaway may well be that states should invest in greater inclusion in fisheries decision-making, and increased </w:t>
      </w:r>
      <w:r w:rsidR="00C34A38" w:rsidRPr="003133E8">
        <w:rPr>
          <w:rFonts w:ascii="Times New Roman" w:hAnsi="Times New Roman" w:cs="Times New Roman"/>
        </w:rPr>
        <w:t>ecological and social benefits will follow.</w:t>
      </w:r>
    </w:p>
    <w:p w:rsidR="00C34A38" w:rsidRPr="003133E8" w:rsidRDefault="00C34A38" w:rsidP="00A631D8">
      <w:pPr>
        <w:spacing w:after="0" w:line="240" w:lineRule="auto"/>
        <w:jc w:val="both"/>
        <w:rPr>
          <w:rFonts w:ascii="Times New Roman" w:hAnsi="Times New Roman" w:cs="Times New Roman"/>
        </w:rPr>
      </w:pPr>
    </w:p>
    <w:p w:rsidR="00C34A38" w:rsidRPr="003133E8" w:rsidRDefault="00C34A38" w:rsidP="00A631D8">
      <w:pPr>
        <w:spacing w:after="0" w:line="240" w:lineRule="auto"/>
        <w:jc w:val="both"/>
        <w:rPr>
          <w:rFonts w:ascii="Times New Roman" w:hAnsi="Times New Roman" w:cs="Times New Roman"/>
        </w:rPr>
      </w:pPr>
      <w:r w:rsidRPr="003133E8">
        <w:rPr>
          <w:rFonts w:ascii="Times New Roman" w:hAnsi="Times New Roman" w:cs="Times New Roman"/>
        </w:rPr>
        <w:t>An open question remains if state agencies in many West African countries lack the capacity to support the introduction of far-ranging and complex governance reforms, is this because they are the product of an institutional framework that consistently leads to such outcomes, or renders them particularly weak? What are</w:t>
      </w:r>
      <w:r w:rsidR="00A631D8" w:rsidRPr="003133E8">
        <w:rPr>
          <w:rFonts w:ascii="Times New Roman" w:hAnsi="Times New Roman" w:cs="Times New Roman"/>
        </w:rPr>
        <w:t xml:space="preserve"> the incentive structures and functions of effective state agencies for fisheries governance in </w:t>
      </w:r>
      <w:r w:rsidRPr="003133E8">
        <w:rPr>
          <w:rFonts w:ascii="Times New Roman" w:hAnsi="Times New Roman" w:cs="Times New Roman"/>
        </w:rPr>
        <w:t>the context of West Africa</w:t>
      </w:r>
      <w:r w:rsidR="00A631D8" w:rsidRPr="003133E8">
        <w:rPr>
          <w:rFonts w:ascii="Times New Roman" w:hAnsi="Times New Roman" w:cs="Times New Roman"/>
        </w:rPr>
        <w:t>, notably to enforce compliance with rules and to provide the services needed to limit a</w:t>
      </w:r>
      <w:r w:rsidRPr="003133E8">
        <w:rPr>
          <w:rFonts w:ascii="Times New Roman" w:hAnsi="Times New Roman" w:cs="Times New Roman"/>
        </w:rPr>
        <w:t>ccess at a large spatial scale?</w:t>
      </w:r>
    </w:p>
    <w:p w:rsidR="00C34A38" w:rsidRPr="003133E8" w:rsidRDefault="00C34A38" w:rsidP="00A631D8">
      <w:pPr>
        <w:spacing w:after="0" w:line="240" w:lineRule="auto"/>
        <w:jc w:val="both"/>
        <w:rPr>
          <w:rFonts w:ascii="Times New Roman" w:hAnsi="Times New Roman" w:cs="Times New Roman"/>
        </w:rPr>
      </w:pPr>
    </w:p>
    <w:p w:rsidR="00DA550E" w:rsidRPr="003133E8" w:rsidRDefault="00E60886" w:rsidP="00DA550E">
      <w:pPr>
        <w:spacing w:after="0" w:line="240" w:lineRule="auto"/>
        <w:jc w:val="both"/>
        <w:rPr>
          <w:rFonts w:ascii="Times New Roman" w:hAnsi="Times New Roman" w:cs="Times New Roman"/>
        </w:rPr>
      </w:pPr>
      <w:r w:rsidRPr="003133E8">
        <w:rPr>
          <w:rStyle w:val="simple"/>
          <w:rFonts w:ascii="Times New Roman" w:eastAsia="Times New Roman" w:hAnsi="Times New Roman" w:cs="Times New Roman"/>
          <w:b/>
          <w:i/>
        </w:rPr>
        <w:t xml:space="preserve">(iii) </w:t>
      </w:r>
      <w:r w:rsidR="00DA550E" w:rsidRPr="003133E8">
        <w:rPr>
          <w:rStyle w:val="simple"/>
          <w:rFonts w:ascii="Times New Roman" w:eastAsia="Times New Roman" w:hAnsi="Times New Roman" w:cs="Times New Roman"/>
          <w:b/>
          <w:i/>
        </w:rPr>
        <w:t>A mismatch between the spatial scale of the ecological system and the rules governing the interaction with the social system was a key challenge for reform</w:t>
      </w:r>
      <w:r w:rsidR="00DA550E" w:rsidRPr="003133E8">
        <w:rPr>
          <w:rStyle w:val="simple"/>
          <w:rFonts w:ascii="Times New Roman" w:eastAsia="Times New Roman" w:hAnsi="Times New Roman" w:cs="Times New Roman"/>
        </w:rPr>
        <w:t xml:space="preserve">. </w:t>
      </w:r>
      <w:r w:rsidR="004E541F" w:rsidRPr="003133E8">
        <w:rPr>
          <w:rFonts w:ascii="Times New Roman" w:hAnsi="Times New Roman" w:cs="Times New Roman"/>
        </w:rPr>
        <w:t xml:space="preserve">The boundaries of ecological systems supporting commercial fisheries are rarely well defined, and as with many natural resources spatial mismatches between scales of governance and ecosystems are common (Crowder et al. 2008).  West Africa is no exception, with diverse </w:t>
      </w:r>
      <w:r w:rsidR="006B18C3">
        <w:rPr>
          <w:rFonts w:ascii="Times New Roman" w:hAnsi="Times New Roman" w:cs="Times New Roman"/>
        </w:rPr>
        <w:t xml:space="preserve">(and relatively sedentary) </w:t>
      </w:r>
      <w:r w:rsidR="004E541F" w:rsidRPr="003133E8">
        <w:rPr>
          <w:rFonts w:ascii="Times New Roman" w:hAnsi="Times New Roman" w:cs="Times New Roman"/>
        </w:rPr>
        <w:t xml:space="preserve">coastal demersal fishery systems overlapping with </w:t>
      </w:r>
      <w:r w:rsidR="006B18C3">
        <w:rPr>
          <w:rFonts w:ascii="Times New Roman" w:hAnsi="Times New Roman" w:cs="Times New Roman"/>
        </w:rPr>
        <w:t xml:space="preserve">migratory </w:t>
      </w:r>
      <w:r w:rsidR="004E541F" w:rsidRPr="003133E8">
        <w:rPr>
          <w:rFonts w:ascii="Times New Roman" w:hAnsi="Times New Roman" w:cs="Times New Roman"/>
        </w:rPr>
        <w:t>small pelagic fishery systems, and</w:t>
      </w:r>
      <w:r w:rsidR="00F535DE" w:rsidRPr="003133E8">
        <w:rPr>
          <w:rFonts w:ascii="Times New Roman" w:hAnsi="Times New Roman" w:cs="Times New Roman"/>
        </w:rPr>
        <w:t xml:space="preserve"> offshore tuna fisheries, etc., such that often the line is blurred between one ecological system and the next (for example defining all coastal demersal fish stocks on the continental shelf as one unit targeted for governance reforms, as was the case in the first phase of the WARFP). At the same time, the social systems are extremely complex, with </w:t>
      </w:r>
      <w:r w:rsidR="004E541F" w:rsidRPr="003133E8">
        <w:rPr>
          <w:rFonts w:ascii="Times New Roman" w:hAnsi="Times New Roman" w:cs="Times New Roman"/>
        </w:rPr>
        <w:t>large numbers of highly mobile resource users, targeting multiple species using a range of gear types.</w:t>
      </w:r>
      <w:r w:rsidR="00F535DE" w:rsidRPr="003133E8">
        <w:rPr>
          <w:rFonts w:ascii="Times New Roman" w:hAnsi="Times New Roman" w:cs="Times New Roman"/>
        </w:rPr>
        <w:t xml:space="preserve">  </w:t>
      </w:r>
    </w:p>
    <w:p w:rsidR="00DA550E" w:rsidRPr="003133E8" w:rsidRDefault="00DA550E" w:rsidP="00DA550E">
      <w:pPr>
        <w:spacing w:after="0" w:line="240" w:lineRule="auto"/>
        <w:jc w:val="both"/>
        <w:rPr>
          <w:rFonts w:ascii="Times New Roman" w:hAnsi="Times New Roman" w:cs="Times New Roman"/>
        </w:rPr>
      </w:pPr>
    </w:p>
    <w:p w:rsidR="004E541F" w:rsidRDefault="00F535DE" w:rsidP="00DA550E">
      <w:pPr>
        <w:spacing w:after="0" w:line="240" w:lineRule="auto"/>
        <w:jc w:val="both"/>
        <w:rPr>
          <w:rFonts w:ascii="Times New Roman" w:hAnsi="Times New Roman" w:cs="Times New Roman"/>
        </w:rPr>
      </w:pPr>
      <w:r w:rsidRPr="003133E8">
        <w:rPr>
          <w:rFonts w:ascii="Times New Roman" w:hAnsi="Times New Roman" w:cs="Times New Roman"/>
        </w:rPr>
        <w:t xml:space="preserve">As an initial step in reforming governance of these complex systems, the WARFP supported </w:t>
      </w:r>
      <w:r w:rsidR="00DA550E" w:rsidRPr="003133E8">
        <w:rPr>
          <w:rFonts w:ascii="Times New Roman" w:hAnsi="Times New Roman" w:cs="Times New Roman"/>
        </w:rPr>
        <w:t xml:space="preserve">state agencies to lead </w:t>
      </w:r>
      <w:r w:rsidRPr="003133E8">
        <w:rPr>
          <w:rFonts w:ascii="Times New Roman" w:hAnsi="Times New Roman" w:cs="Times New Roman"/>
        </w:rPr>
        <w:t>the development of new national policy statements for all of the fishery systems in countries’ waters, together with the preparation of new national laws to support the realization of these policies, as well as registration of all fishing vessels.  However, the first phase of the WARFP largely did not focus on applying these instruments to develop fishery-specific rules that might directly affect fishing effort and hence ecological systems, fishing yields and the social benefits that they can provide.</w:t>
      </w:r>
      <w:r w:rsidR="00472E79" w:rsidRPr="003133E8">
        <w:rPr>
          <w:rFonts w:ascii="Times New Roman" w:hAnsi="Times New Roman" w:cs="Times New Roman"/>
        </w:rPr>
        <w:t xml:space="preserve">  Throughout the coastal fisheries in the first five countries, harvesting rule changes were generally only developed at the site-specific level in community management pilots, generally only covering small-scale fishing operations.  With some exceptions (e.g. the introduction of pre-cautionary total allowable catch limits for the industrial coastal fleet in Liberia, and the freeze on the registration of new small-scale vessels in Cabo Verde), </w:t>
      </w:r>
      <w:r w:rsidR="006E1447" w:rsidRPr="003133E8">
        <w:rPr>
          <w:rFonts w:ascii="Times New Roman" w:hAnsi="Times New Roman" w:cs="Times New Roman"/>
        </w:rPr>
        <w:t xml:space="preserve">fishery-specific harvesting rules changes have not yet been developed in order to limit fishing effort to levels that would maintain or rebuild the stocks to achieve states’ policy objectives. </w:t>
      </w:r>
    </w:p>
    <w:p w:rsidR="00E75DC4" w:rsidRDefault="00E75DC4" w:rsidP="00DA550E">
      <w:pPr>
        <w:spacing w:after="0" w:line="240" w:lineRule="auto"/>
        <w:jc w:val="both"/>
        <w:rPr>
          <w:rFonts w:ascii="Times New Roman" w:hAnsi="Times New Roman" w:cs="Times New Roman"/>
        </w:rPr>
      </w:pPr>
    </w:p>
    <w:p w:rsidR="00E75DC4" w:rsidRDefault="00E75DC4" w:rsidP="00DA550E">
      <w:pPr>
        <w:spacing w:after="0" w:line="240" w:lineRule="auto"/>
        <w:jc w:val="both"/>
        <w:rPr>
          <w:rFonts w:ascii="Times New Roman" w:hAnsi="Times New Roman" w:cs="Times New Roman"/>
        </w:rPr>
      </w:pPr>
      <w:r>
        <w:rPr>
          <w:rFonts w:ascii="Times New Roman" w:hAnsi="Times New Roman" w:cs="Times New Roman"/>
        </w:rPr>
        <w:t xml:space="preserve">Even where community management pilots were introduced and fishery-specific rules developed, the match of spatial scales was a critical factor. For example in Senegal, the application of pilots was ‘patchy’, such that waters neighboring community-managed areas were governed only by the state or </w:t>
      </w:r>
      <w:r w:rsidRPr="00E75DC4">
        <w:rPr>
          <w:rFonts w:ascii="Times New Roman" w:hAnsi="Times New Roman" w:cs="Times New Roman"/>
          <w:i/>
        </w:rPr>
        <w:t>de facto</w:t>
      </w:r>
      <w:r>
        <w:rPr>
          <w:rFonts w:ascii="Times New Roman" w:hAnsi="Times New Roman" w:cs="Times New Roman"/>
        </w:rPr>
        <w:t xml:space="preserve"> open access. In the case of Ngaparou, increased catch rates resulting from the rules introduced in the community-managed area attracted new and external entrants from neighboring waters, and created potential conflicts.  </w:t>
      </w:r>
    </w:p>
    <w:p w:rsidR="006E1447" w:rsidRPr="003133E8" w:rsidRDefault="006E1447" w:rsidP="00F535DE">
      <w:pPr>
        <w:autoSpaceDE w:val="0"/>
        <w:autoSpaceDN w:val="0"/>
        <w:adjustRightInd w:val="0"/>
        <w:spacing w:after="0" w:line="240" w:lineRule="auto"/>
        <w:jc w:val="both"/>
        <w:rPr>
          <w:rFonts w:ascii="Times New Roman" w:hAnsi="Times New Roman" w:cs="Times New Roman"/>
        </w:rPr>
      </w:pPr>
    </w:p>
    <w:p w:rsidR="00741AE5" w:rsidRPr="003133E8" w:rsidRDefault="00E60886" w:rsidP="00741AE5">
      <w:p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b/>
          <w:i/>
        </w:rPr>
        <w:t xml:space="preserve">(iv) </w:t>
      </w:r>
      <w:r w:rsidR="00741AE5" w:rsidRPr="003133E8">
        <w:rPr>
          <w:rStyle w:val="simple"/>
          <w:rFonts w:ascii="Times New Roman" w:eastAsia="Times New Roman" w:hAnsi="Times New Roman" w:cs="Times New Roman"/>
          <w:b/>
          <w:i/>
        </w:rPr>
        <w:t>Where state agencies developed delivery capacity, where the spatial scale of the ecological and social systems were aligned, and where resource users were included in the decision-making – such as in community management pilots – harvest rules were changed to limit fishing effort</w:t>
      </w:r>
      <w:r w:rsidR="00741AE5" w:rsidRPr="003133E8">
        <w:rPr>
          <w:rStyle w:val="simple"/>
          <w:rFonts w:ascii="Times New Roman" w:eastAsia="Times New Roman" w:hAnsi="Times New Roman" w:cs="Times New Roman"/>
        </w:rPr>
        <w:t xml:space="preserve">. These factors combined in the community management pilots: </w:t>
      </w:r>
    </w:p>
    <w:p w:rsidR="00741AE5" w:rsidRPr="003133E8" w:rsidRDefault="00741AE5" w:rsidP="00DF2A2D">
      <w:pPr>
        <w:pStyle w:val="ListParagraph"/>
        <w:numPr>
          <w:ilvl w:val="0"/>
          <w:numId w:val="41"/>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 xml:space="preserve">state agency delivery capacity (e.g. through enhanced extension and facilitation, as well as surveillance to enforce rule changes), </w:t>
      </w:r>
    </w:p>
    <w:p w:rsidR="00741AE5" w:rsidRPr="003133E8" w:rsidRDefault="00741AE5" w:rsidP="00DF2A2D">
      <w:pPr>
        <w:pStyle w:val="ListParagraph"/>
        <w:numPr>
          <w:ilvl w:val="0"/>
          <w:numId w:val="41"/>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 xml:space="preserve">spatial match between ecological and social systems (e.g. delineation of ocean areas and/or specific fisheries to be governed, where the unit delineated is sufficient to </w:t>
      </w:r>
      <w:r w:rsidR="001C78B5" w:rsidRPr="003133E8">
        <w:rPr>
          <w:rStyle w:val="simple"/>
          <w:rFonts w:ascii="Times New Roman" w:eastAsia="Times New Roman" w:hAnsi="Times New Roman" w:cs="Times New Roman"/>
        </w:rPr>
        <w:t>elicit a bioecological response from any behavior changes in fishers associated with rule changes)</w:t>
      </w:r>
      <w:r w:rsidRPr="003133E8">
        <w:rPr>
          <w:rStyle w:val="simple"/>
          <w:rFonts w:ascii="Times New Roman" w:eastAsia="Times New Roman" w:hAnsi="Times New Roman" w:cs="Times New Roman"/>
        </w:rPr>
        <w:t xml:space="preserve">, and </w:t>
      </w:r>
    </w:p>
    <w:p w:rsidR="00741AE5" w:rsidRPr="003133E8" w:rsidRDefault="00741AE5" w:rsidP="00DF2A2D">
      <w:pPr>
        <w:pStyle w:val="ListParagraph"/>
        <w:numPr>
          <w:ilvl w:val="0"/>
          <w:numId w:val="41"/>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inclusive decision-making</w:t>
      </w:r>
      <w:r w:rsidR="001C78B5" w:rsidRPr="003133E8">
        <w:rPr>
          <w:rStyle w:val="simple"/>
          <w:rFonts w:ascii="Times New Roman" w:eastAsia="Times New Roman" w:hAnsi="Times New Roman" w:cs="Times New Roman"/>
        </w:rPr>
        <w:t xml:space="preserve"> (e.g. state recognition of stakeholders right to manage the areas/resources delineated previously, and support as needed to do so – via delivery capacity referenced above)</w:t>
      </w:r>
      <w:r w:rsidRPr="003133E8">
        <w:rPr>
          <w:rStyle w:val="simple"/>
          <w:rFonts w:ascii="Times New Roman" w:eastAsia="Times New Roman" w:hAnsi="Times New Roman" w:cs="Times New Roman"/>
        </w:rPr>
        <w:t>.</w:t>
      </w:r>
    </w:p>
    <w:p w:rsidR="001C78B5" w:rsidRPr="003133E8" w:rsidRDefault="001C78B5" w:rsidP="00741AE5">
      <w:pPr>
        <w:spacing w:after="0" w:line="240" w:lineRule="auto"/>
        <w:jc w:val="both"/>
        <w:rPr>
          <w:rStyle w:val="simple"/>
          <w:rFonts w:ascii="Times New Roman" w:eastAsia="Times New Roman" w:hAnsi="Times New Roman" w:cs="Times New Roman"/>
        </w:rPr>
      </w:pPr>
    </w:p>
    <w:p w:rsidR="001C78B5" w:rsidRPr="003133E8" w:rsidRDefault="001C78B5" w:rsidP="001C78B5">
      <w:pPr>
        <w:spacing w:after="0" w:line="240" w:lineRule="auto"/>
        <w:jc w:val="both"/>
        <w:rPr>
          <w:rFonts w:ascii="Times New Roman" w:hAnsi="Times New Roman" w:cs="Times New Roman"/>
        </w:rPr>
      </w:pPr>
      <w:r w:rsidRPr="003133E8">
        <w:rPr>
          <w:rStyle w:val="simple"/>
          <w:rFonts w:ascii="Times New Roman" w:eastAsia="Times New Roman" w:hAnsi="Times New Roman" w:cs="Times New Roman"/>
        </w:rPr>
        <w:t xml:space="preserve">This is not an exhaustive list nor a blueprint by any means, and certainly a small portion of the common features or characteristics of successful self-governance models that may apply (Ostrom 2005). However, in the experiences to date with the first phase of West Africa, these features appear to be present in few cases where fish harvesting rules were changed and actually associated with measures of increased benefits. </w:t>
      </w:r>
      <w:r w:rsidR="00A92683" w:rsidRPr="003133E8">
        <w:rPr>
          <w:rFonts w:ascii="Times New Roman" w:hAnsi="Times New Roman" w:cs="Times New Roman"/>
        </w:rPr>
        <w:t>In almost all sites in Senegal</w:t>
      </w:r>
      <w:r w:rsidR="004F4EB5" w:rsidRPr="003133E8">
        <w:rPr>
          <w:rFonts w:ascii="Times New Roman" w:hAnsi="Times New Roman" w:cs="Times New Roman"/>
        </w:rPr>
        <w:t xml:space="preserve"> for example</w:t>
      </w:r>
      <w:r w:rsidR="00A92683" w:rsidRPr="003133E8">
        <w:rPr>
          <w:rFonts w:ascii="Times New Roman" w:hAnsi="Times New Roman" w:cs="Times New Roman"/>
        </w:rPr>
        <w:t xml:space="preserve">, user associations empowered with resource management rights introduced harvesting rules changes, often in the form of </w:t>
      </w:r>
      <w:r w:rsidR="003E0162" w:rsidRPr="003133E8">
        <w:rPr>
          <w:rFonts w:ascii="Times New Roman" w:hAnsi="Times New Roman" w:cs="Times New Roman"/>
        </w:rPr>
        <w:t xml:space="preserve">technical measures such as </w:t>
      </w:r>
      <w:r w:rsidR="00A92683" w:rsidRPr="003133E8">
        <w:rPr>
          <w:rFonts w:ascii="Times New Roman" w:hAnsi="Times New Roman" w:cs="Times New Roman"/>
        </w:rPr>
        <w:t>gear restrictions, closed seasons</w:t>
      </w:r>
      <w:r w:rsidR="00792A91" w:rsidRPr="003133E8">
        <w:rPr>
          <w:rFonts w:ascii="Times New Roman" w:hAnsi="Times New Roman" w:cs="Times New Roman"/>
        </w:rPr>
        <w:t xml:space="preserve"> and areas</w:t>
      </w:r>
      <w:r w:rsidRPr="003133E8">
        <w:rPr>
          <w:rFonts w:ascii="Times New Roman" w:hAnsi="Times New Roman" w:cs="Times New Roman"/>
        </w:rPr>
        <w:t>.</w:t>
      </w:r>
      <w:r w:rsidR="004F4EB5" w:rsidRPr="003133E8">
        <w:rPr>
          <w:rFonts w:ascii="Times New Roman" w:hAnsi="Times New Roman" w:cs="Times New Roman"/>
        </w:rPr>
        <w:t xml:space="preserve"> Where measurements were available, World Bank and CSRP reports characterized productivity increases and enhanced benefits for communities. </w:t>
      </w:r>
    </w:p>
    <w:p w:rsidR="001C78B5" w:rsidRPr="003133E8" w:rsidRDefault="001C78B5" w:rsidP="001C78B5">
      <w:pPr>
        <w:spacing w:after="0" w:line="240" w:lineRule="auto"/>
        <w:jc w:val="both"/>
        <w:rPr>
          <w:rFonts w:ascii="Times New Roman" w:hAnsi="Times New Roman" w:cs="Times New Roman"/>
        </w:rPr>
      </w:pPr>
    </w:p>
    <w:p w:rsidR="006E1447" w:rsidRPr="003133E8" w:rsidRDefault="004F4EB5" w:rsidP="001C78B5">
      <w:pPr>
        <w:spacing w:after="0" w:line="240" w:lineRule="auto"/>
        <w:jc w:val="both"/>
        <w:rPr>
          <w:rFonts w:ascii="Times New Roman" w:eastAsia="Times New Roman" w:hAnsi="Times New Roman" w:cs="Times New Roman"/>
        </w:rPr>
      </w:pPr>
      <w:r w:rsidRPr="003133E8">
        <w:rPr>
          <w:rFonts w:ascii="Times New Roman" w:hAnsi="Times New Roman" w:cs="Times New Roman"/>
        </w:rPr>
        <w:t xml:space="preserve">However, throughout the countries the </w:t>
      </w:r>
      <w:r w:rsidR="001C78B5" w:rsidRPr="003133E8">
        <w:rPr>
          <w:rFonts w:ascii="Times New Roman" w:hAnsi="Times New Roman" w:cs="Times New Roman"/>
        </w:rPr>
        <w:t xml:space="preserve">first point above on state agency delivery capacity remained a challenge, as </w:t>
      </w:r>
      <w:r w:rsidRPr="003133E8">
        <w:rPr>
          <w:rFonts w:ascii="Times New Roman" w:hAnsi="Times New Roman" w:cs="Times New Roman"/>
        </w:rPr>
        <w:t>community pilots took longer than envisaged, e.g. with only one site introduced in Liberia compared to two planned, or 8 in Seneg</w:t>
      </w:r>
      <w:r w:rsidR="0076003B" w:rsidRPr="003133E8">
        <w:rPr>
          <w:rFonts w:ascii="Times New Roman" w:hAnsi="Times New Roman" w:cs="Times New Roman"/>
        </w:rPr>
        <w:t>al compared to 20 planned, etc.</w:t>
      </w:r>
      <w:r w:rsidRPr="003133E8">
        <w:rPr>
          <w:rFonts w:ascii="Times New Roman" w:hAnsi="Times New Roman" w:cs="Times New Roman"/>
        </w:rPr>
        <w:t xml:space="preserve"> </w:t>
      </w:r>
      <w:r w:rsidR="000C615B" w:rsidRPr="003133E8">
        <w:rPr>
          <w:rFonts w:ascii="Times New Roman" w:hAnsi="Times New Roman" w:cs="Times New Roman"/>
        </w:rPr>
        <w:t>Unsurprisingly, such efforts by the state to establish co-governance partnerships with resource users were labor-intensive and required significant investment in extension (as well as monitoring and surveillance to enforce compliance with user-</w:t>
      </w:r>
      <w:r w:rsidR="001C78B5" w:rsidRPr="003133E8">
        <w:rPr>
          <w:rFonts w:ascii="Times New Roman" w:hAnsi="Times New Roman" w:cs="Times New Roman"/>
        </w:rPr>
        <w:t>articulated rules).</w:t>
      </w:r>
      <w:r w:rsidR="000C615B" w:rsidRPr="003133E8">
        <w:rPr>
          <w:rFonts w:ascii="Times New Roman" w:hAnsi="Times New Roman" w:cs="Times New Roman"/>
        </w:rPr>
        <w:t xml:space="preserve"> </w:t>
      </w:r>
    </w:p>
    <w:p w:rsidR="00D668C0" w:rsidRPr="003133E8" w:rsidRDefault="00D668C0" w:rsidP="00F535DE">
      <w:pPr>
        <w:autoSpaceDE w:val="0"/>
        <w:autoSpaceDN w:val="0"/>
        <w:adjustRightInd w:val="0"/>
        <w:spacing w:after="0" w:line="240" w:lineRule="auto"/>
        <w:jc w:val="both"/>
        <w:rPr>
          <w:rFonts w:ascii="Times New Roman" w:hAnsi="Times New Roman" w:cs="Times New Roman"/>
        </w:rPr>
      </w:pPr>
    </w:p>
    <w:p w:rsidR="00D5638B" w:rsidRPr="003133E8" w:rsidRDefault="00E60886" w:rsidP="00D5638B">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b/>
          <w:i/>
        </w:rPr>
        <w:t xml:space="preserve">(v) </w:t>
      </w:r>
      <w:r w:rsidR="00D668C0" w:rsidRPr="003133E8">
        <w:rPr>
          <w:rFonts w:ascii="Times New Roman" w:hAnsi="Times New Roman" w:cs="Times New Roman"/>
          <w:b/>
          <w:i/>
        </w:rPr>
        <w:t>States underinvested in monitoring outcomes, and indicators may not have been designed to adequately measure WARFP objectives</w:t>
      </w:r>
      <w:r w:rsidR="00D668C0" w:rsidRPr="003133E8">
        <w:rPr>
          <w:rFonts w:ascii="Times New Roman" w:hAnsi="Times New Roman" w:cs="Times New Roman"/>
        </w:rPr>
        <w:t xml:space="preserve">. </w:t>
      </w:r>
      <w:r w:rsidR="00D5638B" w:rsidRPr="003133E8">
        <w:rPr>
          <w:rFonts w:ascii="Times New Roman" w:hAnsi="Times New Roman" w:cs="Times New Roman"/>
        </w:rPr>
        <w:t>In the context of West Africa – though different in each country – a common feature was the scarcity of public resources invested in monitoring changes in the indicators of outcomes from the fisheries, or even those indicators of the interactions between the social and ecological systems (i.e. fishing effort and yield). Going forward, investing in much greater monitoring of changes in fishing catch and effort in targeted SES, as well as sampling of biomass and ecological indicators, and the size and distribution of the resource rents generated, together with counterfactuals, would provide much greater indications of the benefits associated with reforms.</w:t>
      </w:r>
    </w:p>
    <w:p w:rsidR="00D5638B" w:rsidRPr="003133E8" w:rsidRDefault="00D5638B" w:rsidP="00D5638B">
      <w:pPr>
        <w:autoSpaceDE w:val="0"/>
        <w:autoSpaceDN w:val="0"/>
        <w:adjustRightInd w:val="0"/>
        <w:spacing w:after="0" w:line="240" w:lineRule="auto"/>
        <w:jc w:val="both"/>
        <w:rPr>
          <w:rFonts w:ascii="Times New Roman" w:hAnsi="Times New Roman" w:cs="Times New Roman"/>
        </w:rPr>
      </w:pPr>
    </w:p>
    <w:p w:rsidR="00D5638B" w:rsidRPr="003133E8" w:rsidRDefault="00D5638B" w:rsidP="00D5638B">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A useful tool to assist states to monitor outcomes with scarce resources may be the recently developed ‘fisheries performance indicators’ (FPIs), a rapid assessment tool to provide an aggregate measure of outcomes from fisheries, following the three dimensions of the sustainable development concept: ecological sustainability, economic sustainability and social sustainability (Anderson et al 2015). The FPIs include 68 different measures of outcomes across these three components or dimensions of sustainable development, including:</w:t>
      </w:r>
    </w:p>
    <w:p w:rsidR="00D5638B" w:rsidRPr="003133E8" w:rsidRDefault="00D5638B" w:rsidP="00DF2A2D">
      <w:pPr>
        <w:pStyle w:val="ListParagraph"/>
        <w:numPr>
          <w:ilvl w:val="0"/>
          <w:numId w:val="40"/>
        </w:numPr>
        <w:spacing w:after="0" w:line="240" w:lineRule="auto"/>
        <w:jc w:val="both"/>
        <w:rPr>
          <w:rFonts w:ascii="Times New Roman" w:hAnsi="Times New Roman" w:cs="Times New Roman"/>
        </w:rPr>
      </w:pPr>
      <w:r w:rsidRPr="003133E8">
        <w:rPr>
          <w:rFonts w:ascii="Times New Roman" w:hAnsi="Times New Roman" w:cs="Times New Roman"/>
        </w:rPr>
        <w:t>Ecological outcomes, such as stock status, by-catch of other species and protection of critical habitats;</w:t>
      </w:r>
    </w:p>
    <w:p w:rsidR="00D5638B" w:rsidRPr="003133E8" w:rsidRDefault="00D5638B" w:rsidP="00DF2A2D">
      <w:pPr>
        <w:pStyle w:val="ListParagraph"/>
        <w:numPr>
          <w:ilvl w:val="0"/>
          <w:numId w:val="40"/>
        </w:numPr>
        <w:spacing w:after="0" w:line="240" w:lineRule="auto"/>
        <w:jc w:val="both"/>
        <w:rPr>
          <w:rFonts w:ascii="Times New Roman" w:hAnsi="Times New Roman" w:cs="Times New Roman"/>
        </w:rPr>
      </w:pPr>
      <w:r w:rsidRPr="003133E8">
        <w:rPr>
          <w:rFonts w:ascii="Times New Roman" w:hAnsi="Times New Roman" w:cs="Times New Roman"/>
        </w:rPr>
        <w:t xml:space="preserve">Economic outcomes, such as trends in harvest volumes and values, levels of risk (volatility of harvests and revenues), returns along the value chain and total wealth; and </w:t>
      </w:r>
    </w:p>
    <w:p w:rsidR="00D5638B" w:rsidRPr="003133E8" w:rsidRDefault="00D5638B" w:rsidP="00DF2A2D">
      <w:pPr>
        <w:pStyle w:val="ListParagraph"/>
        <w:numPr>
          <w:ilvl w:val="0"/>
          <w:numId w:val="40"/>
        </w:numPr>
        <w:spacing w:after="0" w:line="240" w:lineRule="auto"/>
        <w:jc w:val="both"/>
        <w:rPr>
          <w:rFonts w:ascii="Times New Roman" w:hAnsi="Times New Roman" w:cs="Times New Roman"/>
        </w:rPr>
      </w:pPr>
      <w:r w:rsidRPr="003133E8">
        <w:rPr>
          <w:rFonts w:ascii="Times New Roman" w:hAnsi="Times New Roman" w:cs="Times New Roman"/>
        </w:rPr>
        <w:t>Social outcomes, such as returns to labor, health care and education access and facilities for workers and the percentage of assets locally owned (Anderson et al., 2015).</w:t>
      </w:r>
    </w:p>
    <w:p w:rsidR="00D5638B" w:rsidRPr="003133E8" w:rsidRDefault="00D5638B" w:rsidP="00D5638B">
      <w:pPr>
        <w:spacing w:after="0" w:line="240" w:lineRule="auto"/>
        <w:jc w:val="both"/>
        <w:rPr>
          <w:rFonts w:ascii="Times New Roman" w:hAnsi="Times New Roman" w:cs="Times New Roman"/>
        </w:rPr>
      </w:pPr>
      <w:r w:rsidRPr="003133E8">
        <w:rPr>
          <w:rFonts w:ascii="Times New Roman" w:hAnsi="Times New Roman" w:cs="Times New Roman"/>
        </w:rPr>
        <w:t xml:space="preserve">The authors note that the indicators are aggregated among the three dimensions, but not across them, and as of 2015 had been tested in 61 ocean fishery systems around the world as case studies that build an empirical body of knowledge (Anderson et al., 2015).  </w:t>
      </w:r>
    </w:p>
    <w:p w:rsidR="00D5638B" w:rsidRPr="003133E8" w:rsidRDefault="00D5638B" w:rsidP="00A92683">
      <w:pPr>
        <w:autoSpaceDE w:val="0"/>
        <w:autoSpaceDN w:val="0"/>
        <w:adjustRightInd w:val="0"/>
        <w:spacing w:after="0" w:line="240" w:lineRule="auto"/>
        <w:jc w:val="both"/>
        <w:rPr>
          <w:rFonts w:ascii="Times New Roman" w:hAnsi="Times New Roman" w:cs="Times New Roman"/>
        </w:rPr>
      </w:pPr>
    </w:p>
    <w:p w:rsidR="00D5638B" w:rsidRPr="003133E8" w:rsidRDefault="00D5638B" w:rsidP="00A92683">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 xml:space="preserve">Additionally, while allocation of resources to data collection and monitoring of outcome indicators was insufficient in the first phase of the WARFP, the selection of indicators was reportedly not always the most appropriate measure of progress towards meeting policy objectives, leading to frequent revisions (World Bank and CSRP 2015d).  For example, measures of a reduction in fishing infractions were general, when more specificity on the types of infractions targeted would have been more meaningful, e.g. a reduction of infractions against the prohibition on industrial fishing within a certain distance such as 6 – 12 </w:t>
      </w:r>
      <w:r w:rsidR="003B586A" w:rsidRPr="003133E8">
        <w:rPr>
          <w:rFonts w:ascii="Times New Roman" w:hAnsi="Times New Roman" w:cs="Times New Roman"/>
        </w:rPr>
        <w:t>miles from the coast in several countries (Guinea-Bissau, Liberia and Sierra Leone).</w:t>
      </w:r>
      <w:r w:rsidR="00465B30" w:rsidRPr="003133E8">
        <w:rPr>
          <w:rFonts w:ascii="Times New Roman" w:hAnsi="Times New Roman" w:cs="Times New Roman"/>
        </w:rPr>
        <w:t xml:space="preserve">  Similarly, indicators of policy reforms were broad and not focused on specific reforms such as the recognition of community rights to manage defined areas of the sea or fisheries.  </w:t>
      </w:r>
    </w:p>
    <w:p w:rsidR="00465B30" w:rsidRPr="003133E8" w:rsidRDefault="00465B30" w:rsidP="00A92683">
      <w:pPr>
        <w:autoSpaceDE w:val="0"/>
        <w:autoSpaceDN w:val="0"/>
        <w:adjustRightInd w:val="0"/>
        <w:spacing w:after="0" w:line="240" w:lineRule="auto"/>
        <w:jc w:val="both"/>
        <w:rPr>
          <w:rFonts w:ascii="Times New Roman" w:hAnsi="Times New Roman" w:cs="Times New Roman"/>
        </w:rPr>
      </w:pPr>
    </w:p>
    <w:p w:rsidR="00465B30" w:rsidRPr="003133E8" w:rsidRDefault="00465B30" w:rsidP="00A92683">
      <w:pPr>
        <w:autoSpaceDE w:val="0"/>
        <w:autoSpaceDN w:val="0"/>
        <w:adjustRightInd w:val="0"/>
        <w:spacing w:after="0" w:line="240" w:lineRule="auto"/>
        <w:jc w:val="both"/>
        <w:rPr>
          <w:rFonts w:ascii="Times New Roman" w:hAnsi="Times New Roman" w:cs="Times New Roman"/>
        </w:rPr>
      </w:pPr>
      <w:r w:rsidRPr="003133E8">
        <w:rPr>
          <w:rFonts w:ascii="Times New Roman" w:hAnsi="Times New Roman" w:cs="Times New Roman"/>
        </w:rPr>
        <w:t>Ultimately, the objective would be to more precisely categorize governance reforms (i.e. changes to policies, rules or organizations governing the fisheries), in order to associate them to changes in outcomes to the ecological and social systems of the fisheries</w:t>
      </w:r>
      <w:r w:rsidR="00597DAC">
        <w:rPr>
          <w:rFonts w:ascii="Times New Roman" w:hAnsi="Times New Roman" w:cs="Times New Roman"/>
        </w:rPr>
        <w:t>.</w:t>
      </w:r>
      <w:r w:rsidRPr="003133E8">
        <w:rPr>
          <w:rFonts w:ascii="Times New Roman" w:hAnsi="Times New Roman" w:cs="Times New Roman"/>
        </w:rPr>
        <w:t xml:space="preserve">  While a diversity of indicators can be used depending upon the context, and the FPIs for example provides a menu for rapid assessment, Table 18 below suggests some basic indicators on the various components of the fisheries that may be a useful starting point for monitoring changes in outcomes for West African countries, including indicators for the ecological systems, the social systems and the interactions between the two, as well as the governance systems that influence these interactions. </w:t>
      </w:r>
    </w:p>
    <w:p w:rsidR="004E541F" w:rsidRDefault="004E541F" w:rsidP="004E541F">
      <w:pPr>
        <w:spacing w:after="0" w:line="240" w:lineRule="auto"/>
        <w:jc w:val="both"/>
      </w:pPr>
    </w:p>
    <w:p w:rsidR="00465B30" w:rsidRPr="00FC0A2B" w:rsidRDefault="00465B30" w:rsidP="00FC0A2B">
      <w:pPr>
        <w:pStyle w:val="Caption"/>
        <w:rPr>
          <w:rFonts w:ascii="Times New Roman" w:hAnsi="Times New Roman" w:cs="Times New Roman"/>
          <w:b/>
          <w:i w:val="0"/>
          <w:color w:val="2E74B5" w:themeColor="accent1" w:themeShade="BF"/>
          <w:sz w:val="22"/>
          <w:szCs w:val="22"/>
        </w:rPr>
      </w:pPr>
      <w:r w:rsidRPr="00FC0A2B">
        <w:rPr>
          <w:rFonts w:ascii="Times New Roman" w:hAnsi="Times New Roman" w:cs="Times New Roman"/>
          <w:b/>
          <w:i w:val="0"/>
          <w:color w:val="2E74B5" w:themeColor="accent1" w:themeShade="BF"/>
          <w:sz w:val="22"/>
          <w:szCs w:val="22"/>
        </w:rPr>
        <w:t xml:space="preserve">Table 18. Sample of Indicators for Fishery </w:t>
      </w:r>
      <w:r w:rsidR="00FC0A2B">
        <w:rPr>
          <w:rFonts w:ascii="Times New Roman" w:hAnsi="Times New Roman" w:cs="Times New Roman"/>
          <w:b/>
          <w:i w:val="0"/>
          <w:color w:val="2E74B5" w:themeColor="accent1" w:themeShade="BF"/>
          <w:sz w:val="22"/>
          <w:szCs w:val="22"/>
        </w:rPr>
        <w:t xml:space="preserve">Systems and </w:t>
      </w:r>
      <w:r w:rsidRPr="00FC0A2B">
        <w:rPr>
          <w:rFonts w:ascii="Times New Roman" w:hAnsi="Times New Roman" w:cs="Times New Roman"/>
          <w:b/>
          <w:i w:val="0"/>
          <w:color w:val="2E74B5" w:themeColor="accent1" w:themeShade="BF"/>
          <w:sz w:val="22"/>
          <w:szCs w:val="22"/>
        </w:rPr>
        <w:t>Outcomes</w:t>
      </w:r>
    </w:p>
    <w:tbl>
      <w:tblPr>
        <w:tblStyle w:val="TableGrid"/>
        <w:tblW w:w="0" w:type="auto"/>
        <w:tblLook w:val="04A0" w:firstRow="1" w:lastRow="0" w:firstColumn="1" w:lastColumn="0" w:noHBand="0" w:noVBand="1"/>
      </w:tblPr>
      <w:tblGrid>
        <w:gridCol w:w="2515"/>
        <w:gridCol w:w="4050"/>
        <w:gridCol w:w="2785"/>
      </w:tblGrid>
      <w:tr w:rsidR="00465B30" w:rsidRPr="00DD71D5" w:rsidTr="00FC0A2B">
        <w:tc>
          <w:tcPr>
            <w:tcW w:w="2515" w:type="dxa"/>
            <w:shd w:val="clear" w:color="auto" w:fill="D9D9D9" w:themeFill="background1" w:themeFillShade="D9"/>
          </w:tcPr>
          <w:p w:rsidR="00465B30" w:rsidRPr="00FC0A2B" w:rsidRDefault="00FC0A2B" w:rsidP="009E113F">
            <w:pPr>
              <w:autoSpaceDE w:val="0"/>
              <w:autoSpaceDN w:val="0"/>
              <w:adjustRightInd w:val="0"/>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Ecological </w:t>
            </w:r>
            <w:r w:rsidR="00465B30" w:rsidRPr="00FC0A2B">
              <w:rPr>
                <w:rFonts w:ascii="Times New Roman" w:hAnsi="Times New Roman" w:cs="Times New Roman"/>
                <w:b/>
                <w:color w:val="000000"/>
                <w:sz w:val="20"/>
                <w:szCs w:val="20"/>
              </w:rPr>
              <w:t>System</w:t>
            </w:r>
          </w:p>
        </w:tc>
        <w:tc>
          <w:tcPr>
            <w:tcW w:w="4050" w:type="dxa"/>
            <w:shd w:val="clear" w:color="auto" w:fill="D9D9D9" w:themeFill="background1" w:themeFillShade="D9"/>
          </w:tcPr>
          <w:p w:rsidR="00465B30" w:rsidRPr="00FC0A2B" w:rsidRDefault="00FC0A2B" w:rsidP="009E113F">
            <w:pPr>
              <w:autoSpaceDE w:val="0"/>
              <w:autoSpaceDN w:val="0"/>
              <w:adjustRightInd w:val="0"/>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Governance </w:t>
            </w:r>
            <w:r w:rsidR="00465B30" w:rsidRPr="00FC0A2B">
              <w:rPr>
                <w:rFonts w:ascii="Times New Roman" w:hAnsi="Times New Roman" w:cs="Times New Roman"/>
                <w:b/>
                <w:color w:val="000000"/>
                <w:sz w:val="20"/>
                <w:szCs w:val="20"/>
              </w:rPr>
              <w:t>System</w:t>
            </w:r>
          </w:p>
        </w:tc>
        <w:tc>
          <w:tcPr>
            <w:tcW w:w="2785" w:type="dxa"/>
            <w:shd w:val="clear" w:color="auto" w:fill="D9D9D9" w:themeFill="background1" w:themeFillShade="D9"/>
          </w:tcPr>
          <w:p w:rsidR="00465B30" w:rsidRPr="00FC0A2B" w:rsidRDefault="00FC0A2B" w:rsidP="009E113F">
            <w:pPr>
              <w:autoSpaceDE w:val="0"/>
              <w:autoSpaceDN w:val="0"/>
              <w:adjustRightInd w:val="0"/>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Social </w:t>
            </w:r>
            <w:r w:rsidR="00465B30" w:rsidRPr="00FC0A2B">
              <w:rPr>
                <w:rFonts w:ascii="Times New Roman" w:hAnsi="Times New Roman" w:cs="Times New Roman"/>
                <w:b/>
                <w:color w:val="000000"/>
                <w:sz w:val="20"/>
                <w:szCs w:val="20"/>
              </w:rPr>
              <w:t>System</w:t>
            </w:r>
          </w:p>
        </w:tc>
      </w:tr>
      <w:tr w:rsidR="00465B30" w:rsidRPr="00DD71D5" w:rsidTr="009E113F">
        <w:tc>
          <w:tcPr>
            <w:tcW w:w="2515" w:type="dxa"/>
          </w:tcPr>
          <w:p w:rsidR="00465B30" w:rsidRDefault="00465B30" w:rsidP="00DF2A2D">
            <w:pPr>
              <w:pStyle w:val="ListParagraph"/>
              <w:numPr>
                <w:ilvl w:val="0"/>
                <w:numId w:val="30"/>
              </w:numPr>
              <w:autoSpaceDE w:val="0"/>
              <w:autoSpaceDN w:val="0"/>
              <w:adjustRightInd w:val="0"/>
              <w:ind w:left="427"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Clarity and size of system boundaries (based on spatial distribution of targeted fish stocks)</w:t>
            </w:r>
          </w:p>
          <w:p w:rsidR="00465B30" w:rsidRPr="00F5437F" w:rsidRDefault="00465B30" w:rsidP="00DF2A2D">
            <w:pPr>
              <w:pStyle w:val="ListParagraph"/>
              <w:numPr>
                <w:ilvl w:val="0"/>
                <w:numId w:val="30"/>
              </w:numPr>
              <w:autoSpaceDE w:val="0"/>
              <w:autoSpaceDN w:val="0"/>
              <w:adjustRightInd w:val="0"/>
              <w:ind w:left="427" w:hanging="270"/>
              <w:rPr>
                <w:rFonts w:ascii="Times New Roman" w:hAnsi="Times New Roman" w:cs="Times New Roman"/>
                <w:color w:val="000000"/>
                <w:sz w:val="20"/>
                <w:szCs w:val="20"/>
              </w:rPr>
            </w:pPr>
            <w:r>
              <w:rPr>
                <w:rFonts w:ascii="Times New Roman" w:hAnsi="Times New Roman" w:cs="Times New Roman"/>
                <w:color w:val="000000"/>
                <w:sz w:val="20"/>
                <w:szCs w:val="20"/>
              </w:rPr>
              <w:t>Productivity</w:t>
            </w:r>
          </w:p>
          <w:p w:rsidR="00465B30" w:rsidRPr="00F5437F" w:rsidRDefault="00465B30" w:rsidP="00DF2A2D">
            <w:pPr>
              <w:pStyle w:val="ListParagraph"/>
              <w:numPr>
                <w:ilvl w:val="0"/>
                <w:numId w:val="30"/>
              </w:numPr>
              <w:autoSpaceDE w:val="0"/>
              <w:autoSpaceDN w:val="0"/>
              <w:adjustRightInd w:val="0"/>
              <w:ind w:left="427"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Number and diversity of targeted fish stocks</w:t>
            </w:r>
          </w:p>
          <w:p w:rsidR="00465B30" w:rsidRPr="00F5437F" w:rsidRDefault="00465B30" w:rsidP="00DF2A2D">
            <w:pPr>
              <w:pStyle w:val="ListParagraph"/>
              <w:numPr>
                <w:ilvl w:val="0"/>
                <w:numId w:val="30"/>
              </w:numPr>
              <w:autoSpaceDE w:val="0"/>
              <w:autoSpaceDN w:val="0"/>
              <w:adjustRightInd w:val="0"/>
              <w:ind w:left="427"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Growth rate(s) of targeted fish stock(s)</w:t>
            </w:r>
          </w:p>
        </w:tc>
        <w:tc>
          <w:tcPr>
            <w:tcW w:w="4050" w:type="dxa"/>
          </w:tcPr>
          <w:p w:rsidR="00465B30" w:rsidRPr="00F5437F" w:rsidRDefault="00465B30" w:rsidP="009E113F">
            <w:pPr>
              <w:autoSpaceDE w:val="0"/>
              <w:autoSpaceDN w:val="0"/>
              <w:adjustRightInd w:val="0"/>
              <w:rPr>
                <w:i/>
                <w:color w:val="000000"/>
                <w:sz w:val="20"/>
                <w:szCs w:val="20"/>
              </w:rPr>
            </w:pPr>
            <w:r w:rsidRPr="00F5437F">
              <w:rPr>
                <w:i/>
                <w:color w:val="000000"/>
                <w:sz w:val="20"/>
                <w:szCs w:val="20"/>
              </w:rPr>
              <w:t>Policies</w:t>
            </w:r>
          </w:p>
          <w:p w:rsidR="00465B30" w:rsidRPr="00F5437F" w:rsidRDefault="00465B30" w:rsidP="00DF2A2D">
            <w:pPr>
              <w:pStyle w:val="ListParagraph"/>
              <w:numPr>
                <w:ilvl w:val="0"/>
                <w:numId w:val="32"/>
              </w:numPr>
              <w:autoSpaceDE w:val="0"/>
              <w:autoSpaceDN w:val="0"/>
              <w:adjustRightInd w:val="0"/>
              <w:ind w:left="612"/>
              <w:rPr>
                <w:rFonts w:ascii="Times New Roman" w:hAnsi="Times New Roman" w:cs="Times New Roman"/>
                <w:color w:val="000000"/>
                <w:sz w:val="20"/>
                <w:szCs w:val="20"/>
              </w:rPr>
            </w:pPr>
            <w:r w:rsidRPr="00F5437F">
              <w:rPr>
                <w:rFonts w:ascii="Times New Roman" w:hAnsi="Times New Roman" w:cs="Times New Roman"/>
                <w:color w:val="000000"/>
                <w:sz w:val="20"/>
                <w:szCs w:val="20"/>
              </w:rPr>
              <w:t>Changes in policy objectives</w:t>
            </w:r>
          </w:p>
          <w:p w:rsidR="00465B30" w:rsidRPr="00F5437F" w:rsidRDefault="00465B30" w:rsidP="00DF2A2D">
            <w:pPr>
              <w:pStyle w:val="ListParagraph"/>
              <w:numPr>
                <w:ilvl w:val="0"/>
                <w:numId w:val="32"/>
              </w:numPr>
              <w:autoSpaceDE w:val="0"/>
              <w:autoSpaceDN w:val="0"/>
              <w:adjustRightInd w:val="0"/>
              <w:ind w:left="612"/>
              <w:rPr>
                <w:rFonts w:ascii="Times New Roman" w:hAnsi="Times New Roman" w:cs="Times New Roman"/>
                <w:color w:val="000000"/>
                <w:sz w:val="20"/>
                <w:szCs w:val="20"/>
              </w:rPr>
            </w:pPr>
            <w:r w:rsidRPr="00F5437F">
              <w:rPr>
                <w:rFonts w:ascii="Times New Roman" w:hAnsi="Times New Roman" w:cs="Times New Roman"/>
                <w:color w:val="000000"/>
                <w:sz w:val="20"/>
                <w:szCs w:val="20"/>
              </w:rPr>
              <w:t>Changes in targeted outcomes</w:t>
            </w:r>
          </w:p>
          <w:p w:rsidR="00FC0A2B" w:rsidRDefault="00FC0A2B" w:rsidP="009E113F">
            <w:pPr>
              <w:autoSpaceDE w:val="0"/>
              <w:autoSpaceDN w:val="0"/>
              <w:adjustRightInd w:val="0"/>
              <w:rPr>
                <w:i/>
                <w:color w:val="000000"/>
                <w:sz w:val="20"/>
                <w:szCs w:val="20"/>
              </w:rPr>
            </w:pPr>
          </w:p>
          <w:p w:rsidR="00465B30" w:rsidRPr="00F5437F" w:rsidRDefault="00465B30" w:rsidP="009E113F">
            <w:pPr>
              <w:autoSpaceDE w:val="0"/>
              <w:autoSpaceDN w:val="0"/>
              <w:adjustRightInd w:val="0"/>
              <w:rPr>
                <w:i/>
                <w:color w:val="000000"/>
                <w:sz w:val="20"/>
                <w:szCs w:val="20"/>
              </w:rPr>
            </w:pPr>
            <w:r w:rsidRPr="00F5437F">
              <w:rPr>
                <w:i/>
                <w:color w:val="000000"/>
                <w:sz w:val="20"/>
                <w:szCs w:val="20"/>
              </w:rPr>
              <w:t>Rules</w:t>
            </w:r>
          </w:p>
          <w:p w:rsidR="00465B30" w:rsidRPr="00F5437F" w:rsidRDefault="00FC0A2B" w:rsidP="00DF2A2D">
            <w:pPr>
              <w:pStyle w:val="ListParagraph"/>
              <w:numPr>
                <w:ilvl w:val="0"/>
                <w:numId w:val="33"/>
              </w:numPr>
              <w:autoSpaceDE w:val="0"/>
              <w:autoSpaceDN w:val="0"/>
              <w:adjustRightInd w:val="0"/>
              <w:ind w:left="612"/>
              <w:rPr>
                <w:rFonts w:ascii="Times New Roman" w:hAnsi="Times New Roman" w:cs="Times New Roman"/>
                <w:color w:val="000000"/>
                <w:sz w:val="20"/>
                <w:szCs w:val="20"/>
              </w:rPr>
            </w:pPr>
            <w:r>
              <w:rPr>
                <w:rFonts w:ascii="Times New Roman" w:hAnsi="Times New Roman" w:cs="Times New Roman"/>
                <w:color w:val="000000"/>
                <w:sz w:val="20"/>
                <w:szCs w:val="20"/>
              </w:rPr>
              <w:t>Changes in entry point</w:t>
            </w:r>
            <w:r w:rsidR="00465B30" w:rsidRPr="00F5437F">
              <w:rPr>
                <w:rFonts w:ascii="Times New Roman" w:hAnsi="Times New Roman" w:cs="Times New Roman"/>
                <w:color w:val="000000"/>
                <w:sz w:val="20"/>
                <w:szCs w:val="20"/>
              </w:rPr>
              <w:t xml:space="preserve"> (</w:t>
            </w:r>
            <w:r>
              <w:rPr>
                <w:rFonts w:ascii="Times New Roman" w:hAnsi="Times New Roman" w:cs="Times New Roman"/>
                <w:color w:val="000000"/>
                <w:sz w:val="20"/>
                <w:szCs w:val="20"/>
              </w:rPr>
              <w:t>spatial and/or jurisdiction of origin</w:t>
            </w:r>
            <w:r w:rsidR="00465B30" w:rsidRPr="00F5437F">
              <w:rPr>
                <w:rFonts w:ascii="Times New Roman" w:hAnsi="Times New Roman" w:cs="Times New Roman"/>
                <w:color w:val="000000"/>
                <w:sz w:val="20"/>
                <w:szCs w:val="20"/>
              </w:rPr>
              <w:t>)</w:t>
            </w:r>
          </w:p>
          <w:p w:rsidR="00465B30" w:rsidRPr="00F5437F" w:rsidRDefault="00465B30" w:rsidP="00DF2A2D">
            <w:pPr>
              <w:pStyle w:val="ListParagraph"/>
              <w:numPr>
                <w:ilvl w:val="0"/>
                <w:numId w:val="33"/>
              </w:numPr>
              <w:autoSpaceDE w:val="0"/>
              <w:autoSpaceDN w:val="0"/>
              <w:adjustRightInd w:val="0"/>
              <w:ind w:left="612"/>
              <w:rPr>
                <w:rFonts w:ascii="Times New Roman" w:hAnsi="Times New Roman" w:cs="Times New Roman"/>
                <w:color w:val="000000"/>
                <w:sz w:val="20"/>
                <w:szCs w:val="20"/>
              </w:rPr>
            </w:pPr>
            <w:r w:rsidRPr="00F5437F">
              <w:rPr>
                <w:rFonts w:ascii="Times New Roman" w:hAnsi="Times New Roman" w:cs="Times New Roman"/>
                <w:color w:val="000000"/>
                <w:sz w:val="20"/>
                <w:szCs w:val="20"/>
              </w:rPr>
              <w:t>Changes in intention (technical measures, inputs controls, output controls, rights around controls)</w:t>
            </w:r>
          </w:p>
          <w:p w:rsidR="00465B30" w:rsidRPr="00F5437F" w:rsidRDefault="00465B30" w:rsidP="009E113F">
            <w:pPr>
              <w:autoSpaceDE w:val="0"/>
              <w:autoSpaceDN w:val="0"/>
              <w:adjustRightInd w:val="0"/>
              <w:rPr>
                <w:color w:val="000000"/>
                <w:sz w:val="20"/>
                <w:szCs w:val="20"/>
              </w:rPr>
            </w:pPr>
          </w:p>
          <w:p w:rsidR="00465B30" w:rsidRPr="00F5437F" w:rsidRDefault="00465B30" w:rsidP="009E113F">
            <w:pPr>
              <w:autoSpaceDE w:val="0"/>
              <w:autoSpaceDN w:val="0"/>
              <w:adjustRightInd w:val="0"/>
              <w:rPr>
                <w:i/>
                <w:color w:val="000000"/>
                <w:sz w:val="20"/>
                <w:szCs w:val="20"/>
              </w:rPr>
            </w:pPr>
            <w:r w:rsidRPr="00F5437F">
              <w:rPr>
                <w:i/>
                <w:color w:val="000000"/>
                <w:sz w:val="20"/>
                <w:szCs w:val="20"/>
              </w:rPr>
              <w:t>Organizations</w:t>
            </w:r>
          </w:p>
          <w:p w:rsidR="00465B30" w:rsidRPr="00DD71D5" w:rsidRDefault="00465B30" w:rsidP="00DF2A2D">
            <w:pPr>
              <w:pStyle w:val="ListParagraph"/>
              <w:numPr>
                <w:ilvl w:val="0"/>
                <w:numId w:val="34"/>
              </w:numPr>
              <w:autoSpaceDE w:val="0"/>
              <w:autoSpaceDN w:val="0"/>
              <w:adjustRightInd w:val="0"/>
              <w:ind w:left="612"/>
              <w:rPr>
                <w:rFonts w:ascii="Times New Roman" w:hAnsi="Times New Roman" w:cs="Times New Roman"/>
                <w:sz w:val="20"/>
                <w:szCs w:val="20"/>
              </w:rPr>
            </w:pPr>
            <w:r w:rsidRPr="00F5437F">
              <w:rPr>
                <w:rFonts w:ascii="Times New Roman" w:hAnsi="Times New Roman" w:cs="Times New Roman"/>
                <w:color w:val="000000"/>
                <w:sz w:val="20"/>
                <w:szCs w:val="20"/>
              </w:rPr>
              <w:t>Changes in a</w:t>
            </w:r>
            <w:r w:rsidRPr="00F5437F">
              <w:rPr>
                <w:rFonts w:ascii="Times New Roman" w:hAnsi="Times New Roman" w:cs="Times New Roman"/>
                <w:sz w:val="20"/>
                <w:szCs w:val="20"/>
              </w:rPr>
              <w:t xml:space="preserve">dministration of </w:t>
            </w:r>
            <w:r w:rsidR="00FC0A2B">
              <w:rPr>
                <w:rFonts w:ascii="Times New Roman" w:hAnsi="Times New Roman" w:cs="Times New Roman"/>
                <w:sz w:val="20"/>
                <w:szCs w:val="20"/>
              </w:rPr>
              <w:t>harvesting rules</w:t>
            </w:r>
          </w:p>
          <w:p w:rsidR="00465B30" w:rsidRPr="00DD71D5" w:rsidRDefault="00465B30" w:rsidP="00DF2A2D">
            <w:pPr>
              <w:pStyle w:val="ListParagraph"/>
              <w:numPr>
                <w:ilvl w:val="0"/>
                <w:numId w:val="34"/>
              </w:numPr>
              <w:autoSpaceDE w:val="0"/>
              <w:autoSpaceDN w:val="0"/>
              <w:adjustRightInd w:val="0"/>
              <w:ind w:left="612"/>
              <w:rPr>
                <w:rFonts w:ascii="Times New Roman" w:hAnsi="Times New Roman" w:cs="Times New Roman"/>
                <w:sz w:val="20"/>
                <w:szCs w:val="20"/>
              </w:rPr>
            </w:pPr>
            <w:r w:rsidRPr="00F5437F">
              <w:rPr>
                <w:rFonts w:ascii="Times New Roman" w:hAnsi="Times New Roman" w:cs="Times New Roman"/>
                <w:color w:val="000000"/>
                <w:sz w:val="20"/>
                <w:szCs w:val="20"/>
              </w:rPr>
              <w:t>Changes in r</w:t>
            </w:r>
            <w:r w:rsidRPr="00F5437F">
              <w:rPr>
                <w:rFonts w:ascii="Times New Roman" w:hAnsi="Times New Roman" w:cs="Times New Roman"/>
                <w:sz w:val="20"/>
                <w:szCs w:val="20"/>
              </w:rPr>
              <w:t>esearch, assessment and monitoring</w:t>
            </w:r>
          </w:p>
          <w:p w:rsidR="00465B30" w:rsidRPr="00F5437F" w:rsidRDefault="00465B30" w:rsidP="00DF2A2D">
            <w:pPr>
              <w:pStyle w:val="ListParagraph"/>
              <w:numPr>
                <w:ilvl w:val="0"/>
                <w:numId w:val="34"/>
              </w:numPr>
              <w:autoSpaceDE w:val="0"/>
              <w:autoSpaceDN w:val="0"/>
              <w:adjustRightInd w:val="0"/>
              <w:ind w:left="612"/>
              <w:rPr>
                <w:rFonts w:ascii="Times New Roman" w:hAnsi="Times New Roman" w:cs="Times New Roman"/>
                <w:sz w:val="20"/>
                <w:szCs w:val="20"/>
              </w:rPr>
            </w:pPr>
            <w:r w:rsidRPr="00F5437F">
              <w:rPr>
                <w:rFonts w:ascii="Times New Roman" w:hAnsi="Times New Roman" w:cs="Times New Roman"/>
                <w:color w:val="000000"/>
                <w:sz w:val="20"/>
                <w:szCs w:val="20"/>
              </w:rPr>
              <w:t>Changes in e</w:t>
            </w:r>
            <w:r w:rsidRPr="00F5437F">
              <w:rPr>
                <w:rFonts w:ascii="Times New Roman" w:hAnsi="Times New Roman" w:cs="Times New Roman"/>
                <w:sz w:val="20"/>
                <w:szCs w:val="20"/>
              </w:rPr>
              <w:t>nforcement</w:t>
            </w:r>
          </w:p>
          <w:p w:rsidR="00465B30" w:rsidRPr="00F5437F" w:rsidRDefault="00465B30" w:rsidP="009E113F">
            <w:pPr>
              <w:autoSpaceDE w:val="0"/>
              <w:autoSpaceDN w:val="0"/>
              <w:adjustRightInd w:val="0"/>
              <w:rPr>
                <w:color w:val="000000"/>
                <w:sz w:val="20"/>
                <w:szCs w:val="20"/>
              </w:rPr>
            </w:pPr>
          </w:p>
          <w:p w:rsidR="00465B30" w:rsidRPr="00F5437F" w:rsidRDefault="00465B30" w:rsidP="009E113F">
            <w:pPr>
              <w:autoSpaceDE w:val="0"/>
              <w:autoSpaceDN w:val="0"/>
              <w:adjustRightInd w:val="0"/>
              <w:rPr>
                <w:i/>
                <w:sz w:val="20"/>
                <w:szCs w:val="20"/>
              </w:rPr>
            </w:pPr>
            <w:r w:rsidRPr="00F5437F">
              <w:rPr>
                <w:i/>
                <w:sz w:val="20"/>
                <w:szCs w:val="20"/>
              </w:rPr>
              <w:t>Costs over time of formulating and enacting changes to institutions and organizations</w:t>
            </w:r>
          </w:p>
          <w:p w:rsidR="00465B30" w:rsidRPr="00F5437F" w:rsidRDefault="00465B30" w:rsidP="00DF2A2D">
            <w:pPr>
              <w:pStyle w:val="ListParagraph"/>
              <w:numPr>
                <w:ilvl w:val="0"/>
                <w:numId w:val="33"/>
              </w:numPr>
              <w:ind w:left="612"/>
              <w:jc w:val="both"/>
              <w:rPr>
                <w:rFonts w:ascii="Times New Roman" w:hAnsi="Times New Roman" w:cs="Times New Roman"/>
                <w:sz w:val="20"/>
                <w:szCs w:val="20"/>
              </w:rPr>
            </w:pPr>
            <w:r w:rsidRPr="00F5437F">
              <w:rPr>
                <w:rFonts w:ascii="Times New Roman" w:hAnsi="Times New Roman" w:cs="Times New Roman"/>
                <w:sz w:val="20"/>
                <w:szCs w:val="20"/>
              </w:rPr>
              <w:t>Policy formulation/reform</w:t>
            </w:r>
          </w:p>
          <w:p w:rsidR="00465B30" w:rsidRPr="00F5437F" w:rsidRDefault="00465B30" w:rsidP="00DF2A2D">
            <w:pPr>
              <w:pStyle w:val="ListParagraph"/>
              <w:numPr>
                <w:ilvl w:val="0"/>
                <w:numId w:val="33"/>
              </w:numPr>
              <w:ind w:left="612"/>
              <w:jc w:val="both"/>
              <w:rPr>
                <w:rFonts w:ascii="Times New Roman" w:hAnsi="Times New Roman" w:cs="Times New Roman"/>
                <w:sz w:val="20"/>
                <w:szCs w:val="20"/>
              </w:rPr>
            </w:pPr>
            <w:r w:rsidRPr="00F5437F">
              <w:rPr>
                <w:rFonts w:ascii="Times New Roman" w:hAnsi="Times New Roman" w:cs="Times New Roman"/>
                <w:sz w:val="20"/>
                <w:szCs w:val="20"/>
              </w:rPr>
              <w:t>Development and enactment of rule changes or new rules</w:t>
            </w:r>
          </w:p>
          <w:p w:rsidR="00465B30" w:rsidRPr="00F5437F" w:rsidRDefault="00465B30" w:rsidP="00DF2A2D">
            <w:pPr>
              <w:pStyle w:val="ListParagraph"/>
              <w:numPr>
                <w:ilvl w:val="0"/>
                <w:numId w:val="33"/>
              </w:numPr>
              <w:ind w:left="612"/>
              <w:jc w:val="both"/>
              <w:rPr>
                <w:rFonts w:ascii="Times New Roman" w:hAnsi="Times New Roman" w:cs="Times New Roman"/>
                <w:sz w:val="20"/>
                <w:szCs w:val="20"/>
              </w:rPr>
            </w:pPr>
            <w:r w:rsidRPr="00F5437F">
              <w:rPr>
                <w:rFonts w:ascii="Times New Roman" w:hAnsi="Times New Roman" w:cs="Times New Roman"/>
                <w:sz w:val="20"/>
                <w:szCs w:val="20"/>
              </w:rPr>
              <w:t>Organizational costs to administer, monitor and enforce rules changes</w:t>
            </w:r>
          </w:p>
          <w:p w:rsidR="00465B30" w:rsidRPr="00F5437F" w:rsidRDefault="00465B30" w:rsidP="009E113F">
            <w:pPr>
              <w:autoSpaceDE w:val="0"/>
              <w:autoSpaceDN w:val="0"/>
              <w:adjustRightInd w:val="0"/>
              <w:rPr>
                <w:color w:val="000000"/>
                <w:sz w:val="20"/>
                <w:szCs w:val="20"/>
              </w:rPr>
            </w:pPr>
          </w:p>
        </w:tc>
        <w:tc>
          <w:tcPr>
            <w:tcW w:w="2785" w:type="dxa"/>
          </w:tcPr>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Number of fishers</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Number and type of fishing vessels (fleets)</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Fishing gear type used</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Socio-economic attributes of fishers</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History of use</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Dependence on resource</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Leadership/ entrepreneurship</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Norms/social capital</w:t>
            </w:r>
          </w:p>
          <w:p w:rsidR="00465B30" w:rsidRPr="00F5437F" w:rsidRDefault="00465B30" w:rsidP="00DF2A2D">
            <w:pPr>
              <w:pStyle w:val="ListParagraph"/>
              <w:numPr>
                <w:ilvl w:val="0"/>
                <w:numId w:val="30"/>
              </w:numPr>
              <w:autoSpaceDE w:val="0"/>
              <w:autoSpaceDN w:val="0"/>
              <w:adjustRightInd w:val="0"/>
              <w:ind w:left="404" w:hanging="270"/>
              <w:rPr>
                <w:rFonts w:ascii="Times New Roman" w:hAnsi="Times New Roman" w:cs="Times New Roman"/>
                <w:color w:val="000000"/>
                <w:sz w:val="20"/>
                <w:szCs w:val="20"/>
              </w:rPr>
            </w:pPr>
            <w:r w:rsidRPr="00F5437F">
              <w:rPr>
                <w:rFonts w:ascii="Times New Roman" w:hAnsi="Times New Roman" w:cs="Times New Roman"/>
                <w:color w:val="000000"/>
                <w:sz w:val="20"/>
                <w:szCs w:val="20"/>
              </w:rPr>
              <w:t>Location</w:t>
            </w:r>
          </w:p>
        </w:tc>
      </w:tr>
      <w:tr w:rsidR="00465B30" w:rsidRPr="00DD71D5" w:rsidTr="009E113F">
        <w:tc>
          <w:tcPr>
            <w:tcW w:w="9350" w:type="dxa"/>
            <w:gridSpan w:val="3"/>
          </w:tcPr>
          <w:p w:rsidR="00465B30" w:rsidRPr="00F5437F" w:rsidRDefault="00465B30" w:rsidP="009E113F">
            <w:pPr>
              <w:autoSpaceDE w:val="0"/>
              <w:autoSpaceDN w:val="0"/>
              <w:adjustRightInd w:val="0"/>
              <w:rPr>
                <w:b/>
                <w:color w:val="000000"/>
                <w:sz w:val="20"/>
                <w:szCs w:val="20"/>
              </w:rPr>
            </w:pPr>
            <w:r w:rsidRPr="00F5437F">
              <w:rPr>
                <w:b/>
                <w:color w:val="000000"/>
                <w:sz w:val="20"/>
                <w:szCs w:val="20"/>
              </w:rPr>
              <w:t>Interactions</w:t>
            </w:r>
          </w:p>
          <w:p w:rsidR="00465B30" w:rsidRDefault="00465B30" w:rsidP="00DF2A2D">
            <w:pPr>
              <w:pStyle w:val="ListParagraph"/>
              <w:numPr>
                <w:ilvl w:val="0"/>
                <w:numId w:val="35"/>
              </w:num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Fishing effort (by fleet)</w:t>
            </w:r>
          </w:p>
          <w:p w:rsidR="00465B30" w:rsidRPr="00F5437F" w:rsidRDefault="00465B30" w:rsidP="00DF2A2D">
            <w:pPr>
              <w:pStyle w:val="ListParagraph"/>
              <w:numPr>
                <w:ilvl w:val="0"/>
                <w:numId w:val="35"/>
              </w:num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Fish catch (by targeted stocks)</w:t>
            </w:r>
          </w:p>
          <w:p w:rsidR="00465B30" w:rsidRPr="00F5437F" w:rsidRDefault="00465B30" w:rsidP="009E113F">
            <w:pPr>
              <w:autoSpaceDE w:val="0"/>
              <w:autoSpaceDN w:val="0"/>
              <w:adjustRightInd w:val="0"/>
              <w:rPr>
                <w:color w:val="000000"/>
                <w:sz w:val="20"/>
                <w:szCs w:val="20"/>
              </w:rPr>
            </w:pPr>
          </w:p>
        </w:tc>
      </w:tr>
      <w:tr w:rsidR="00465B30" w:rsidRPr="00DD71D5" w:rsidTr="009E113F">
        <w:tc>
          <w:tcPr>
            <w:tcW w:w="9350" w:type="dxa"/>
            <w:gridSpan w:val="3"/>
          </w:tcPr>
          <w:p w:rsidR="00465B30" w:rsidRPr="00F5437F" w:rsidRDefault="00465B30" w:rsidP="009E113F">
            <w:pPr>
              <w:autoSpaceDE w:val="0"/>
              <w:autoSpaceDN w:val="0"/>
              <w:adjustRightInd w:val="0"/>
              <w:rPr>
                <w:b/>
                <w:color w:val="000000"/>
                <w:sz w:val="20"/>
                <w:szCs w:val="20"/>
              </w:rPr>
            </w:pPr>
            <w:r w:rsidRPr="00F5437F">
              <w:rPr>
                <w:b/>
                <w:color w:val="000000"/>
                <w:sz w:val="20"/>
                <w:szCs w:val="20"/>
              </w:rPr>
              <w:t>Outcomes</w:t>
            </w:r>
          </w:p>
          <w:p w:rsidR="00465B30" w:rsidRPr="00F5437F" w:rsidRDefault="00465B30" w:rsidP="00DF2A2D">
            <w:pPr>
              <w:pStyle w:val="ListParagraph"/>
              <w:numPr>
                <w:ilvl w:val="0"/>
                <w:numId w:val="31"/>
              </w:numPr>
              <w:autoSpaceDE w:val="0"/>
              <w:autoSpaceDN w:val="0"/>
              <w:adjustRightInd w:val="0"/>
              <w:rPr>
                <w:rFonts w:ascii="Times New Roman" w:hAnsi="Times New Roman" w:cs="Times New Roman"/>
                <w:color w:val="000000"/>
                <w:sz w:val="20"/>
                <w:szCs w:val="20"/>
              </w:rPr>
            </w:pPr>
            <w:r w:rsidRPr="00F5437F">
              <w:rPr>
                <w:rFonts w:ascii="Times New Roman" w:hAnsi="Times New Roman" w:cs="Times New Roman"/>
                <w:i/>
                <w:color w:val="000000"/>
                <w:sz w:val="20"/>
                <w:szCs w:val="20"/>
              </w:rPr>
              <w:t>Ecological:</w:t>
            </w:r>
            <w:r w:rsidRPr="00F5437F">
              <w:rPr>
                <w:rFonts w:ascii="Times New Roman" w:hAnsi="Times New Roman" w:cs="Times New Roman"/>
                <w:color w:val="000000"/>
                <w:sz w:val="20"/>
                <w:szCs w:val="20"/>
              </w:rPr>
              <w:t xml:space="preserve"> biomass of targeted stock(s)</w:t>
            </w:r>
          </w:p>
          <w:p w:rsidR="00465B30" w:rsidRPr="00F5437F" w:rsidRDefault="00465B30" w:rsidP="00DF2A2D">
            <w:pPr>
              <w:pStyle w:val="ListParagraph"/>
              <w:numPr>
                <w:ilvl w:val="0"/>
                <w:numId w:val="31"/>
              </w:numPr>
              <w:autoSpaceDE w:val="0"/>
              <w:autoSpaceDN w:val="0"/>
              <w:adjustRightInd w:val="0"/>
              <w:rPr>
                <w:rFonts w:ascii="Times New Roman" w:hAnsi="Times New Roman" w:cs="Times New Roman"/>
                <w:color w:val="000000"/>
                <w:sz w:val="20"/>
                <w:szCs w:val="20"/>
              </w:rPr>
            </w:pPr>
            <w:r w:rsidRPr="00F5437F">
              <w:rPr>
                <w:rFonts w:ascii="Times New Roman" w:hAnsi="Times New Roman" w:cs="Times New Roman"/>
                <w:i/>
                <w:color w:val="000000"/>
                <w:sz w:val="20"/>
                <w:szCs w:val="20"/>
              </w:rPr>
              <w:t>Ecological:</w:t>
            </w:r>
            <w:r w:rsidRPr="00F5437F">
              <w:rPr>
                <w:rFonts w:ascii="Times New Roman" w:hAnsi="Times New Roman" w:cs="Times New Roman"/>
                <w:color w:val="000000"/>
                <w:sz w:val="20"/>
                <w:szCs w:val="20"/>
              </w:rPr>
              <w:t xml:space="preserve"> diversity of animal species and ecological structures</w:t>
            </w:r>
          </w:p>
          <w:p w:rsidR="00465B30" w:rsidRPr="00F5437F" w:rsidRDefault="00465B30" w:rsidP="00DF2A2D">
            <w:pPr>
              <w:pStyle w:val="ListParagraph"/>
              <w:numPr>
                <w:ilvl w:val="0"/>
                <w:numId w:val="31"/>
              </w:numPr>
              <w:autoSpaceDE w:val="0"/>
              <w:autoSpaceDN w:val="0"/>
              <w:adjustRightInd w:val="0"/>
              <w:rPr>
                <w:rFonts w:ascii="Times New Roman" w:hAnsi="Times New Roman" w:cs="Times New Roman"/>
                <w:color w:val="000000"/>
                <w:sz w:val="20"/>
                <w:szCs w:val="20"/>
              </w:rPr>
            </w:pPr>
            <w:r w:rsidRPr="00F5437F">
              <w:rPr>
                <w:rFonts w:ascii="Times New Roman" w:hAnsi="Times New Roman" w:cs="Times New Roman"/>
                <w:i/>
                <w:color w:val="000000"/>
                <w:sz w:val="20"/>
                <w:szCs w:val="20"/>
              </w:rPr>
              <w:t>Social:</w:t>
            </w:r>
            <w:r w:rsidRPr="00F5437F">
              <w:rPr>
                <w:rFonts w:ascii="Times New Roman" w:hAnsi="Times New Roman" w:cs="Times New Roman"/>
                <w:color w:val="000000"/>
                <w:sz w:val="20"/>
                <w:szCs w:val="20"/>
              </w:rPr>
              <w:t xml:space="preserve"> efficiency of harvesting operations as measured by the PV of </w:t>
            </w:r>
            <w:r w:rsidR="00FC0A2B">
              <w:rPr>
                <w:rFonts w:ascii="Times New Roman" w:hAnsi="Times New Roman" w:cs="Times New Roman"/>
                <w:color w:val="000000"/>
                <w:sz w:val="20"/>
                <w:szCs w:val="20"/>
              </w:rPr>
              <w:t>net economic benefits</w:t>
            </w:r>
          </w:p>
          <w:p w:rsidR="00465B30" w:rsidRPr="00F5437F" w:rsidRDefault="00465B30" w:rsidP="00DF2A2D">
            <w:pPr>
              <w:pStyle w:val="ListParagraph"/>
              <w:numPr>
                <w:ilvl w:val="0"/>
                <w:numId w:val="31"/>
              </w:numPr>
              <w:autoSpaceDE w:val="0"/>
              <w:autoSpaceDN w:val="0"/>
              <w:adjustRightInd w:val="0"/>
              <w:rPr>
                <w:rFonts w:ascii="Times New Roman" w:hAnsi="Times New Roman" w:cs="Times New Roman"/>
                <w:color w:val="000000"/>
                <w:sz w:val="20"/>
                <w:szCs w:val="20"/>
              </w:rPr>
            </w:pPr>
            <w:r w:rsidRPr="00F5437F">
              <w:rPr>
                <w:rFonts w:ascii="Times New Roman" w:hAnsi="Times New Roman" w:cs="Times New Roman"/>
                <w:i/>
                <w:color w:val="000000"/>
                <w:sz w:val="20"/>
                <w:szCs w:val="20"/>
              </w:rPr>
              <w:t>Social:</w:t>
            </w:r>
            <w:r w:rsidR="00FC0A2B">
              <w:rPr>
                <w:rFonts w:ascii="Times New Roman" w:hAnsi="Times New Roman" w:cs="Times New Roman"/>
                <w:color w:val="000000"/>
                <w:sz w:val="20"/>
                <w:szCs w:val="20"/>
              </w:rPr>
              <w:t xml:space="preserve"> context-specific equity measures (e.g. distribution of net economic benefits)</w:t>
            </w:r>
          </w:p>
          <w:p w:rsidR="00465B30" w:rsidRPr="00F5437F" w:rsidRDefault="00465B30" w:rsidP="009E113F">
            <w:pPr>
              <w:autoSpaceDE w:val="0"/>
              <w:autoSpaceDN w:val="0"/>
              <w:adjustRightInd w:val="0"/>
              <w:rPr>
                <w:color w:val="000000"/>
                <w:sz w:val="20"/>
                <w:szCs w:val="20"/>
              </w:rPr>
            </w:pPr>
          </w:p>
        </w:tc>
      </w:tr>
    </w:tbl>
    <w:p w:rsidR="003B0248" w:rsidRPr="00FC0A2B" w:rsidRDefault="003B0248" w:rsidP="004E16C1">
      <w:pPr>
        <w:spacing w:after="0" w:line="240" w:lineRule="auto"/>
        <w:rPr>
          <w:rFonts w:ascii="Times New Roman" w:hAnsi="Times New Roman" w:cs="Times New Roman"/>
          <w:b/>
          <w:color w:val="5B9BD5" w:themeColor="accent1"/>
        </w:rPr>
      </w:pPr>
    </w:p>
    <w:p w:rsidR="00F948BC" w:rsidRPr="00FC0A2B" w:rsidRDefault="00F948BC" w:rsidP="00F948BC">
      <w:pPr>
        <w:spacing w:after="0" w:line="240" w:lineRule="auto"/>
        <w:jc w:val="both"/>
        <w:rPr>
          <w:rFonts w:ascii="Times New Roman" w:hAnsi="Times New Roman" w:cs="Times New Roman"/>
        </w:rPr>
      </w:pPr>
      <w:r w:rsidRPr="00FC0A2B">
        <w:rPr>
          <w:rFonts w:ascii="Times New Roman" w:hAnsi="Times New Roman" w:cs="Times New Roman"/>
        </w:rPr>
        <w:t xml:space="preserve">Incorporating monitoring and measurement of these indicators in future reform efforts </w:t>
      </w:r>
      <w:r w:rsidR="00FC0A2B" w:rsidRPr="00FC0A2B">
        <w:rPr>
          <w:rFonts w:ascii="Times New Roman" w:hAnsi="Times New Roman" w:cs="Times New Roman"/>
        </w:rPr>
        <w:t>could help</w:t>
      </w:r>
      <w:r w:rsidRPr="00FC0A2B">
        <w:rPr>
          <w:rFonts w:ascii="Times New Roman" w:hAnsi="Times New Roman" w:cs="Times New Roman"/>
        </w:rPr>
        <w:t xml:space="preserve"> associate fisheries governance reforms with changes in </w:t>
      </w:r>
      <w:r w:rsidR="00FC0A2B" w:rsidRPr="00FC0A2B">
        <w:rPr>
          <w:rFonts w:ascii="Times New Roman" w:hAnsi="Times New Roman" w:cs="Times New Roman"/>
        </w:rPr>
        <w:t>fisheries</w:t>
      </w:r>
      <w:r w:rsidRPr="00FC0A2B">
        <w:rPr>
          <w:rFonts w:ascii="Times New Roman" w:hAnsi="Times New Roman" w:cs="Times New Roman"/>
        </w:rPr>
        <w:t xml:space="preserve"> outcome measures (compared with the counter-factual).  </w:t>
      </w:r>
      <w:r w:rsidR="00FC0A2B" w:rsidRPr="00FC0A2B">
        <w:rPr>
          <w:rFonts w:ascii="Times New Roman" w:hAnsi="Times New Roman" w:cs="Times New Roman"/>
        </w:rPr>
        <w:t xml:space="preserve">Regardless of the types of indicators though, </w:t>
      </w:r>
      <w:r w:rsidRPr="00FC0A2B">
        <w:rPr>
          <w:rFonts w:ascii="Times New Roman" w:hAnsi="Times New Roman" w:cs="Times New Roman"/>
        </w:rPr>
        <w:t xml:space="preserve">in </w:t>
      </w:r>
      <w:r w:rsidR="00FC0A2B" w:rsidRPr="00FC0A2B">
        <w:rPr>
          <w:rFonts w:ascii="Times New Roman" w:hAnsi="Times New Roman" w:cs="Times New Roman"/>
        </w:rPr>
        <w:t>the future much more investment would be expected</w:t>
      </w:r>
      <w:r w:rsidRPr="00FC0A2B">
        <w:rPr>
          <w:rFonts w:ascii="Times New Roman" w:hAnsi="Times New Roman" w:cs="Times New Roman"/>
        </w:rPr>
        <w:t xml:space="preserve"> in</w:t>
      </w:r>
      <w:r w:rsidR="00FC0A2B" w:rsidRPr="00FC0A2B">
        <w:rPr>
          <w:rFonts w:ascii="Times New Roman" w:hAnsi="Times New Roman" w:cs="Times New Roman"/>
        </w:rPr>
        <w:t xml:space="preserve"> the</w:t>
      </w:r>
      <w:r w:rsidRPr="00FC0A2B">
        <w:rPr>
          <w:rFonts w:ascii="Times New Roman" w:hAnsi="Times New Roman" w:cs="Times New Roman"/>
        </w:rPr>
        <w:t xml:space="preserve"> collection of data on fishing effort changes (e.g. catch per unit </w:t>
      </w:r>
      <w:r w:rsidR="00FC0A2B" w:rsidRPr="00FC0A2B">
        <w:rPr>
          <w:rFonts w:ascii="Times New Roman" w:hAnsi="Times New Roman" w:cs="Times New Roman"/>
        </w:rPr>
        <w:t>of fishing effort in a given fishery</w:t>
      </w:r>
      <w:r w:rsidRPr="00FC0A2B">
        <w:rPr>
          <w:rFonts w:ascii="Times New Roman" w:hAnsi="Times New Roman" w:cs="Times New Roman"/>
        </w:rPr>
        <w:t xml:space="preserve">), and in the changes in </w:t>
      </w:r>
      <w:r w:rsidR="00FC0A2B" w:rsidRPr="00FC0A2B">
        <w:rPr>
          <w:rFonts w:ascii="Times New Roman" w:hAnsi="Times New Roman" w:cs="Times New Roman"/>
        </w:rPr>
        <w:t>ecological and social outcomes</w:t>
      </w:r>
      <w:r w:rsidRPr="00FC0A2B">
        <w:rPr>
          <w:rFonts w:ascii="Times New Roman" w:hAnsi="Times New Roman" w:cs="Times New Roman"/>
        </w:rPr>
        <w:t>.  The aim would be to correlate governance reforms to changes in fishing effort and ecological and social outcomes.</w:t>
      </w:r>
    </w:p>
    <w:p w:rsidR="00875E43" w:rsidRDefault="00875E43" w:rsidP="00F948BC">
      <w:pPr>
        <w:spacing w:after="0" w:line="240" w:lineRule="auto"/>
        <w:jc w:val="both"/>
      </w:pPr>
    </w:p>
    <w:p w:rsidR="00E6632C" w:rsidRDefault="00E6632C" w:rsidP="00F948BC">
      <w:pPr>
        <w:spacing w:after="0" w:line="240" w:lineRule="auto"/>
        <w:jc w:val="both"/>
      </w:pPr>
    </w:p>
    <w:p w:rsidR="00F52AF2" w:rsidRDefault="00F52AF2" w:rsidP="00F52AF2">
      <w:pPr>
        <w:spacing w:after="0" w:line="240" w:lineRule="auto"/>
        <w:rPr>
          <w:rFonts w:ascii="Times New Roman" w:hAnsi="Times New Roman" w:cs="Times New Roman"/>
          <w:b/>
          <w:color w:val="5B9BD5" w:themeColor="accent1"/>
        </w:rPr>
      </w:pPr>
    </w:p>
    <w:p w:rsidR="000B2E6A" w:rsidRDefault="000B2E6A" w:rsidP="002412C4">
      <w:pPr>
        <w:autoSpaceDE w:val="0"/>
        <w:autoSpaceDN w:val="0"/>
        <w:adjustRightInd w:val="0"/>
        <w:spacing w:after="0" w:line="240" w:lineRule="auto"/>
        <w:jc w:val="both"/>
        <w:rPr>
          <w:rFonts w:ascii="Times New Roman" w:hAnsi="Times New Roman" w:cs="Times New Roman"/>
        </w:rPr>
      </w:pPr>
    </w:p>
    <w:p w:rsidR="0067287E" w:rsidRDefault="0067287E" w:rsidP="0067287E">
      <w:pPr>
        <w:spacing w:after="0" w:line="240" w:lineRule="auto"/>
        <w:rPr>
          <w:rFonts w:ascii="Times New Roman" w:hAnsi="Times New Roman" w:cs="Times New Roman"/>
          <w:b/>
        </w:rPr>
      </w:pPr>
    </w:p>
    <w:p w:rsidR="0067287E" w:rsidRDefault="0067287E" w:rsidP="0067287E">
      <w:pPr>
        <w:spacing w:after="0" w:line="240" w:lineRule="auto"/>
        <w:rPr>
          <w:rFonts w:ascii="Times New Roman Bold" w:hAnsi="Times New Roman Bold" w:cs="Times New Roman"/>
          <w:b/>
        </w:rPr>
      </w:pPr>
    </w:p>
    <w:p w:rsidR="002412C4" w:rsidRDefault="002412C4"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816158" w:rsidRDefault="00816158" w:rsidP="002412C4">
      <w:pPr>
        <w:tabs>
          <w:tab w:val="left" w:pos="450"/>
        </w:tabs>
        <w:spacing w:after="0" w:line="240" w:lineRule="auto"/>
        <w:jc w:val="both"/>
        <w:rPr>
          <w:rFonts w:ascii="Times New Roman" w:hAnsi="Times New Roman" w:cs="Times New Roman"/>
          <w:i/>
        </w:rPr>
      </w:pPr>
    </w:p>
    <w:p w:rsidR="002E2E72" w:rsidRDefault="002E2E72" w:rsidP="004E16C1">
      <w:pPr>
        <w:spacing w:after="0" w:line="240" w:lineRule="auto"/>
        <w:rPr>
          <w:rFonts w:ascii="Times New Roman" w:hAnsi="Times New Roman" w:cs="Times New Roman"/>
          <w:b/>
          <w:color w:val="5B9BD5" w:themeColor="accent1"/>
        </w:rPr>
      </w:pPr>
    </w:p>
    <w:p w:rsidR="002B6774" w:rsidRDefault="002B6774" w:rsidP="002B6774">
      <w:pPr>
        <w:pStyle w:val="Heading1"/>
      </w:pPr>
      <w:bookmarkStart w:id="43" w:name="_Toc472597343"/>
      <w:r>
        <w:t>VI</w:t>
      </w:r>
      <w:r w:rsidR="00B71914">
        <w:t>I</w:t>
      </w:r>
      <w:r>
        <w:t>. Considerations for the Future</w:t>
      </w:r>
      <w:bookmarkEnd w:id="43"/>
    </w:p>
    <w:p w:rsidR="00816158" w:rsidRDefault="00816158" w:rsidP="004E16C1">
      <w:pPr>
        <w:spacing w:after="0" w:line="240" w:lineRule="auto"/>
        <w:rPr>
          <w:rFonts w:ascii="Times New Roman" w:hAnsi="Times New Roman" w:cs="Times New Roman"/>
          <w:color w:val="5B9BD5" w:themeColor="accent1"/>
        </w:rPr>
      </w:pPr>
    </w:p>
    <w:p w:rsidR="00E60886" w:rsidRPr="00E60886" w:rsidRDefault="00E60886" w:rsidP="004E16C1">
      <w:pPr>
        <w:spacing w:after="0" w:line="240" w:lineRule="auto"/>
        <w:rPr>
          <w:rFonts w:ascii="Times New Roman" w:hAnsi="Times New Roman" w:cs="Times New Roman"/>
        </w:rPr>
      </w:pPr>
      <w:r w:rsidRPr="00E60886">
        <w:rPr>
          <w:rFonts w:ascii="Times New Roman" w:hAnsi="Times New Roman" w:cs="Times New Roman"/>
        </w:rPr>
        <w:t>This Chapter proposes some key considerations for the future of the WARFP, based upon the lessons extracted from Chapter VI:</w:t>
      </w:r>
    </w:p>
    <w:p w:rsidR="00E60886" w:rsidRPr="003133E8" w:rsidRDefault="00E60886" w:rsidP="00DF2A2D">
      <w:pPr>
        <w:pStyle w:val="ListParagraph"/>
        <w:numPr>
          <w:ilvl w:val="0"/>
          <w:numId w:val="42"/>
        </w:numPr>
        <w:spacing w:after="0" w:line="240" w:lineRule="auto"/>
        <w:jc w:val="both"/>
        <w:rPr>
          <w:rFonts w:ascii="Times New Roman" w:eastAsia="Times New Roman" w:hAnsi="Times New Roman" w:cs="Times New Roman"/>
        </w:rPr>
      </w:pPr>
      <w:r w:rsidRPr="00E60886">
        <w:rPr>
          <w:rFonts w:ascii="Times New Roman" w:eastAsia="Times New Roman" w:hAnsi="Times New Roman" w:cs="Times New Roman"/>
        </w:rPr>
        <w:t xml:space="preserve">Tangible progress in </w:t>
      </w:r>
      <w:r>
        <w:rPr>
          <w:rFonts w:ascii="Times New Roman" w:eastAsia="Times New Roman" w:hAnsi="Times New Roman" w:cs="Times New Roman"/>
        </w:rPr>
        <w:t xml:space="preserve">combatting illegal fishing in West Africa was achieved as the first step in governance reform, with most of the WARFP’s targets met if not exceeded – though this will still require continued effort </w:t>
      </w:r>
      <w:r w:rsidRPr="003133E8">
        <w:rPr>
          <w:rFonts w:ascii="Times New Roman" w:eastAsia="Times New Roman" w:hAnsi="Times New Roman" w:cs="Times New Roman"/>
        </w:rPr>
        <w:t>and investment to be sustained.</w:t>
      </w:r>
    </w:p>
    <w:p w:rsidR="00E60886" w:rsidRPr="003133E8" w:rsidRDefault="00E76FD6" w:rsidP="00DF2A2D">
      <w:pPr>
        <w:pStyle w:val="ListParagraph"/>
        <w:numPr>
          <w:ilvl w:val="0"/>
          <w:numId w:val="42"/>
        </w:numPr>
        <w:spacing w:after="0" w:line="240" w:lineRule="auto"/>
        <w:jc w:val="both"/>
        <w:rPr>
          <w:rFonts w:ascii="Times New Roman" w:eastAsia="Times New Roman" w:hAnsi="Times New Roman" w:cs="Times New Roman"/>
        </w:rPr>
      </w:pPr>
      <w:r>
        <w:rPr>
          <w:rFonts w:ascii="Times New Roman" w:hAnsi="Times New Roman" w:cs="Times New Roman"/>
        </w:rPr>
        <w:t>Beyond these efforts to combat illegal fishing, m</w:t>
      </w:r>
      <w:r w:rsidR="00E60886" w:rsidRPr="003133E8">
        <w:rPr>
          <w:rFonts w:ascii="Times New Roman" w:hAnsi="Times New Roman" w:cs="Times New Roman"/>
        </w:rPr>
        <w:t>any West African states simply lacked the capacity to deliver</w:t>
      </w:r>
      <w:r>
        <w:rPr>
          <w:rFonts w:ascii="Times New Roman" w:hAnsi="Times New Roman" w:cs="Times New Roman"/>
        </w:rPr>
        <w:t xml:space="preserve"> further</w:t>
      </w:r>
      <w:r w:rsidR="00E60886" w:rsidRPr="003133E8">
        <w:rPr>
          <w:rFonts w:ascii="Times New Roman" w:hAnsi="Times New Roman" w:cs="Times New Roman"/>
        </w:rPr>
        <w:t xml:space="preserve"> fisheries governance reform at the spatial scales needed</w:t>
      </w:r>
      <w:r w:rsidR="00597DAC">
        <w:rPr>
          <w:rFonts w:ascii="Times New Roman" w:hAnsi="Times New Roman" w:cs="Times New Roman"/>
        </w:rPr>
        <w:t>, with institutional frameworks creating/supporting agencies whose incentives may not always have been aligned to reform</w:t>
      </w:r>
      <w:r w:rsidR="00E60886" w:rsidRPr="003133E8">
        <w:rPr>
          <w:rFonts w:ascii="Times New Roman" w:hAnsi="Times New Roman" w:cs="Times New Roman"/>
        </w:rPr>
        <w:t>;</w:t>
      </w:r>
    </w:p>
    <w:p w:rsidR="00E60886" w:rsidRPr="003133E8" w:rsidRDefault="00E76FD6" w:rsidP="00DF2A2D">
      <w:pPr>
        <w:pStyle w:val="ListParagraph"/>
        <w:numPr>
          <w:ilvl w:val="0"/>
          <w:numId w:val="42"/>
        </w:numPr>
        <w:spacing w:after="0" w:line="240" w:lineRule="auto"/>
        <w:jc w:val="both"/>
        <w:rPr>
          <w:rStyle w:val="simple"/>
          <w:rFonts w:ascii="Times New Roman" w:eastAsia="Times New Roman" w:hAnsi="Times New Roman" w:cs="Times New Roman"/>
        </w:rPr>
      </w:pPr>
      <w:r>
        <w:rPr>
          <w:rStyle w:val="simple"/>
          <w:rFonts w:ascii="Times New Roman" w:eastAsia="Times New Roman" w:hAnsi="Times New Roman" w:cs="Times New Roman"/>
        </w:rPr>
        <w:t>Matching</w:t>
      </w:r>
      <w:r w:rsidR="00E60886" w:rsidRPr="003133E8">
        <w:rPr>
          <w:rStyle w:val="simple"/>
          <w:rFonts w:ascii="Times New Roman" w:eastAsia="Times New Roman" w:hAnsi="Times New Roman" w:cs="Times New Roman"/>
        </w:rPr>
        <w:t xml:space="preserve"> the spatial scale of the ecological </w:t>
      </w:r>
      <w:r>
        <w:rPr>
          <w:rStyle w:val="simple"/>
          <w:rFonts w:ascii="Times New Roman" w:eastAsia="Times New Roman" w:hAnsi="Times New Roman" w:cs="Times New Roman"/>
        </w:rPr>
        <w:t>system to</w:t>
      </w:r>
      <w:r w:rsidR="00E60886" w:rsidRPr="003133E8">
        <w:rPr>
          <w:rStyle w:val="simple"/>
          <w:rFonts w:ascii="Times New Roman" w:eastAsia="Times New Roman" w:hAnsi="Times New Roman" w:cs="Times New Roman"/>
        </w:rPr>
        <w:t xml:space="preserve"> the rules governing the interaction with the social system was a key challenge for reform;</w:t>
      </w:r>
    </w:p>
    <w:p w:rsidR="00E60886" w:rsidRPr="003133E8" w:rsidRDefault="00E60886" w:rsidP="00DF2A2D">
      <w:pPr>
        <w:pStyle w:val="ListParagraph"/>
        <w:numPr>
          <w:ilvl w:val="0"/>
          <w:numId w:val="42"/>
        </w:numPr>
        <w:spacing w:after="0" w:line="240" w:lineRule="auto"/>
        <w:jc w:val="both"/>
        <w:rPr>
          <w:rStyle w:val="simple"/>
          <w:rFonts w:ascii="Times New Roman" w:eastAsia="Times New Roman" w:hAnsi="Times New Roman" w:cs="Times New Roman"/>
        </w:rPr>
      </w:pPr>
      <w:r w:rsidRPr="003133E8">
        <w:rPr>
          <w:rStyle w:val="simple"/>
          <w:rFonts w:ascii="Times New Roman" w:eastAsia="Times New Roman" w:hAnsi="Times New Roman" w:cs="Times New Roman"/>
        </w:rPr>
        <w:t xml:space="preserve">Where these features (i.e. state agency delivery capacity and a spatial match between the ecological and social systems) were combined with inclusive decision-making – such as in community management pilots – harvest rules were changed to limit fishing effort and increase benefits. </w:t>
      </w:r>
    </w:p>
    <w:p w:rsidR="00E60886" w:rsidRPr="003133E8" w:rsidRDefault="00E60886" w:rsidP="00DF2A2D">
      <w:pPr>
        <w:pStyle w:val="ListParagraph"/>
        <w:numPr>
          <w:ilvl w:val="0"/>
          <w:numId w:val="42"/>
        </w:numPr>
        <w:spacing w:after="0" w:line="240" w:lineRule="auto"/>
        <w:jc w:val="both"/>
        <w:rPr>
          <w:rStyle w:val="simple"/>
          <w:rFonts w:ascii="Times New Roman" w:eastAsia="Times New Roman" w:hAnsi="Times New Roman" w:cs="Times New Roman"/>
        </w:rPr>
      </w:pPr>
      <w:r w:rsidRPr="003133E8">
        <w:rPr>
          <w:rFonts w:ascii="Times New Roman" w:hAnsi="Times New Roman" w:cs="Times New Roman"/>
        </w:rPr>
        <w:t>States underinvested in monitoring outcomes, and indicators may not have been designed to adequately measure WARFP objectives</w:t>
      </w:r>
      <w:r w:rsidRPr="003133E8">
        <w:rPr>
          <w:rFonts w:ascii="Times New Roman" w:eastAsia="Times New Roman" w:hAnsi="Times New Roman" w:cs="Times New Roman"/>
        </w:rPr>
        <w:t xml:space="preserve">.  </w:t>
      </w:r>
    </w:p>
    <w:p w:rsidR="00B90FAF" w:rsidRDefault="00B90FAF" w:rsidP="00B90FAF">
      <w:pPr>
        <w:spacing w:after="0" w:line="240" w:lineRule="auto"/>
        <w:jc w:val="both"/>
        <w:rPr>
          <w:rStyle w:val="simple"/>
          <w:rFonts w:ascii="Times New Roman" w:hAnsi="Times New Roman" w:cs="Times New Roman"/>
        </w:rPr>
      </w:pPr>
    </w:p>
    <w:p w:rsidR="002F2B56" w:rsidRDefault="002F2B56" w:rsidP="00B90FAF">
      <w:pPr>
        <w:spacing w:after="0" w:line="240" w:lineRule="auto"/>
        <w:jc w:val="both"/>
        <w:rPr>
          <w:rStyle w:val="simple"/>
          <w:rFonts w:ascii="Times New Roman" w:hAnsi="Times New Roman" w:cs="Times New Roman"/>
        </w:rPr>
      </w:pPr>
      <w:r>
        <w:rPr>
          <w:rStyle w:val="simple"/>
          <w:rFonts w:ascii="Times New Roman" w:hAnsi="Times New Roman" w:cs="Times New Roman"/>
        </w:rPr>
        <w:t xml:space="preserve">These lessons focus on the fundamental imperative of strengthened governance over fish harvesting as the basis for enhanced and sustained benefits from the fisheries for West Africa, but not on investments for increased local value addition.  Experiences from phase one suggest that enhancing the size and efficiency of the post-harvest segments of fishery value chains should wait until reforms have sufficiently advanced. The theoretical concern that increased efficiencies in post-harvest operations would increase profits and send a signal to harvesters to produce more, which in the absence of effective rules would lead to increased fishing effort and potentially overexploitation. The practical experience was that proposed public investments in fish landing infrastructure in the WARFP may not have </w:t>
      </w:r>
      <w:r w:rsidR="00DF474A">
        <w:rPr>
          <w:rStyle w:val="simple"/>
          <w:rFonts w:ascii="Times New Roman" w:hAnsi="Times New Roman" w:cs="Times New Roman"/>
        </w:rPr>
        <w:t xml:space="preserve">been justified for inclusion, as key pieces of the preparation (such as environmental impact assessments at the site level) were not completed.  Implementing such investments added to the complexity of the WARFP’s program of reforms and potentially increased the strains on state agencies charged with delivery.  </w:t>
      </w:r>
    </w:p>
    <w:p w:rsidR="002F2B56" w:rsidRPr="003133E8" w:rsidRDefault="002F2B56" w:rsidP="00B90FAF">
      <w:pPr>
        <w:spacing w:after="0" w:line="240" w:lineRule="auto"/>
        <w:jc w:val="both"/>
        <w:rPr>
          <w:rStyle w:val="simple"/>
          <w:rFonts w:ascii="Times New Roman" w:hAnsi="Times New Roman" w:cs="Times New Roman"/>
        </w:rPr>
      </w:pPr>
    </w:p>
    <w:p w:rsidR="00B90FAF" w:rsidRPr="003133E8" w:rsidRDefault="00B90FAF" w:rsidP="00B90FAF">
      <w:pPr>
        <w:spacing w:after="0" w:line="240" w:lineRule="auto"/>
        <w:jc w:val="both"/>
        <w:rPr>
          <w:rStyle w:val="simple"/>
          <w:rFonts w:ascii="Times New Roman" w:hAnsi="Times New Roman" w:cs="Times New Roman"/>
        </w:rPr>
      </w:pPr>
      <w:r w:rsidRPr="003133E8">
        <w:rPr>
          <w:rStyle w:val="simple"/>
          <w:rFonts w:ascii="Times New Roman" w:hAnsi="Times New Roman" w:cs="Times New Roman"/>
        </w:rPr>
        <w:t xml:space="preserve">Given these </w:t>
      </w:r>
      <w:r w:rsidR="003133E8" w:rsidRPr="003133E8">
        <w:rPr>
          <w:rStyle w:val="simple"/>
          <w:rFonts w:ascii="Times New Roman" w:hAnsi="Times New Roman" w:cs="Times New Roman"/>
        </w:rPr>
        <w:t>lesson</w:t>
      </w:r>
      <w:r w:rsidR="008E702D">
        <w:rPr>
          <w:rStyle w:val="simple"/>
          <w:rFonts w:ascii="Times New Roman" w:hAnsi="Times New Roman" w:cs="Times New Roman"/>
        </w:rPr>
        <w:t xml:space="preserve">s, the </w:t>
      </w:r>
      <w:r w:rsidR="00DF474A">
        <w:rPr>
          <w:rStyle w:val="simple"/>
          <w:rFonts w:ascii="Times New Roman" w:hAnsi="Times New Roman" w:cs="Times New Roman"/>
        </w:rPr>
        <w:t xml:space="preserve">focus of the second phase of the WARFP is suggested to be solely on continuing governance reforms (including combating illegal fishing). As such, the </w:t>
      </w:r>
      <w:r w:rsidR="008E702D">
        <w:rPr>
          <w:rStyle w:val="simple"/>
          <w:rFonts w:ascii="Times New Roman" w:hAnsi="Times New Roman" w:cs="Times New Roman"/>
        </w:rPr>
        <w:t>following seven</w:t>
      </w:r>
      <w:r w:rsidR="00DC7824">
        <w:rPr>
          <w:rStyle w:val="simple"/>
          <w:rFonts w:ascii="Times New Roman" w:hAnsi="Times New Roman" w:cs="Times New Roman"/>
        </w:rPr>
        <w:t xml:space="preserve"> steps </w:t>
      </w:r>
      <w:r w:rsidR="00DF474A">
        <w:rPr>
          <w:rStyle w:val="simple"/>
          <w:rFonts w:ascii="Times New Roman" w:hAnsi="Times New Roman" w:cs="Times New Roman"/>
        </w:rPr>
        <w:t xml:space="preserve">are </w:t>
      </w:r>
      <w:r w:rsidR="00DC7824">
        <w:rPr>
          <w:rStyle w:val="simple"/>
          <w:rFonts w:ascii="Times New Roman" w:hAnsi="Times New Roman" w:cs="Times New Roman"/>
        </w:rPr>
        <w:t>proposed for consideration by</w:t>
      </w:r>
      <w:r w:rsidRPr="003133E8">
        <w:rPr>
          <w:rStyle w:val="simple"/>
          <w:rFonts w:ascii="Times New Roman" w:hAnsi="Times New Roman" w:cs="Times New Roman"/>
        </w:rPr>
        <w:t xml:space="preserve"> </w:t>
      </w:r>
      <w:r w:rsidR="003133E8" w:rsidRPr="003133E8">
        <w:rPr>
          <w:rStyle w:val="simple"/>
          <w:rFonts w:ascii="Times New Roman" w:hAnsi="Times New Roman" w:cs="Times New Roman"/>
        </w:rPr>
        <w:t>West African</w:t>
      </w:r>
      <w:r w:rsidRPr="003133E8">
        <w:rPr>
          <w:rStyle w:val="simple"/>
          <w:rFonts w:ascii="Times New Roman" w:hAnsi="Times New Roman" w:cs="Times New Roman"/>
        </w:rPr>
        <w:t xml:space="preserve"> states as they identify and design </w:t>
      </w:r>
      <w:r w:rsidR="00DC7824">
        <w:rPr>
          <w:rStyle w:val="simple"/>
          <w:rFonts w:ascii="Times New Roman" w:hAnsi="Times New Roman" w:cs="Times New Roman"/>
        </w:rPr>
        <w:t xml:space="preserve">the next round of </w:t>
      </w:r>
      <w:r w:rsidRPr="003133E8">
        <w:rPr>
          <w:rStyle w:val="simple"/>
          <w:rFonts w:ascii="Times New Roman" w:hAnsi="Times New Roman" w:cs="Times New Roman"/>
        </w:rPr>
        <w:t>fisheries governance reforms:</w:t>
      </w:r>
    </w:p>
    <w:p w:rsidR="00B90FAF" w:rsidRPr="003133E8" w:rsidRDefault="00B90FAF"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Maintain efforts to combat illegal fishing at national and regional spatial scales</w:t>
      </w:r>
      <w:r w:rsidR="009E113F">
        <w:rPr>
          <w:rFonts w:ascii="Times New Roman" w:hAnsi="Times New Roman" w:cs="Times New Roman"/>
        </w:rPr>
        <w:t>, leveraging new technologies</w:t>
      </w:r>
      <w:r w:rsidRPr="003133E8">
        <w:rPr>
          <w:rFonts w:ascii="Times New Roman" w:hAnsi="Times New Roman" w:cs="Times New Roman"/>
        </w:rPr>
        <w:t xml:space="preserve">. </w:t>
      </w:r>
    </w:p>
    <w:p w:rsidR="00B90FAF" w:rsidRPr="003133E8" w:rsidRDefault="00AD2FB1"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Build upon the national-scale reforms (e.g. new policy statements, laws) to d</w:t>
      </w:r>
      <w:r w:rsidR="00B90FAF" w:rsidRPr="003133E8">
        <w:rPr>
          <w:rFonts w:ascii="Times New Roman" w:hAnsi="Times New Roman" w:cs="Times New Roman"/>
        </w:rPr>
        <w:t xml:space="preserve">efine the boundaries of the </w:t>
      </w:r>
      <w:r w:rsidRPr="003133E8">
        <w:rPr>
          <w:rFonts w:ascii="Times New Roman" w:hAnsi="Times New Roman" w:cs="Times New Roman"/>
        </w:rPr>
        <w:t xml:space="preserve">fishery </w:t>
      </w:r>
      <w:r w:rsidR="00B90FAF" w:rsidRPr="003133E8">
        <w:rPr>
          <w:rFonts w:ascii="Times New Roman" w:hAnsi="Times New Roman" w:cs="Times New Roman"/>
        </w:rPr>
        <w:t>system</w:t>
      </w:r>
      <w:r w:rsidRPr="003133E8">
        <w:rPr>
          <w:rFonts w:ascii="Times New Roman" w:hAnsi="Times New Roman" w:cs="Times New Roman"/>
        </w:rPr>
        <w:t xml:space="preserve">s to be </w:t>
      </w:r>
      <w:r w:rsidR="008E702D">
        <w:rPr>
          <w:rFonts w:ascii="Times New Roman" w:hAnsi="Times New Roman" w:cs="Times New Roman"/>
        </w:rPr>
        <w:t>governed</w:t>
      </w:r>
      <w:r w:rsidR="00B90FAF" w:rsidRPr="003133E8">
        <w:rPr>
          <w:rFonts w:ascii="Times New Roman" w:hAnsi="Times New Roman" w:cs="Times New Roman"/>
        </w:rPr>
        <w:t xml:space="preserve"> and identify the </w:t>
      </w:r>
      <w:r w:rsidRPr="003133E8">
        <w:rPr>
          <w:rFonts w:ascii="Times New Roman" w:hAnsi="Times New Roman" w:cs="Times New Roman"/>
        </w:rPr>
        <w:t>specific</w:t>
      </w:r>
      <w:r w:rsidR="00B90FAF" w:rsidRPr="003133E8">
        <w:rPr>
          <w:rFonts w:ascii="Times New Roman" w:hAnsi="Times New Roman" w:cs="Times New Roman"/>
        </w:rPr>
        <w:t xml:space="preserve"> entry points </w:t>
      </w:r>
      <w:r w:rsidRPr="003133E8">
        <w:rPr>
          <w:rFonts w:ascii="Times New Roman" w:hAnsi="Times New Roman" w:cs="Times New Roman"/>
        </w:rPr>
        <w:t>for reform</w:t>
      </w:r>
      <w:r w:rsidR="008E702D">
        <w:rPr>
          <w:rFonts w:ascii="Times New Roman" w:hAnsi="Times New Roman" w:cs="Times New Roman"/>
        </w:rPr>
        <w:t xml:space="preserve"> </w:t>
      </w:r>
      <w:r w:rsidRPr="003133E8">
        <w:rPr>
          <w:rFonts w:ascii="Times New Roman" w:hAnsi="Times New Roman" w:cs="Times New Roman"/>
        </w:rPr>
        <w:t>(i.e. spatial scales and</w:t>
      </w:r>
      <w:r w:rsidR="00B90FAF" w:rsidRPr="003133E8">
        <w:rPr>
          <w:rFonts w:ascii="Times New Roman" w:hAnsi="Times New Roman" w:cs="Times New Roman"/>
        </w:rPr>
        <w:t xml:space="preserve"> ju</w:t>
      </w:r>
      <w:r w:rsidR="008E702D">
        <w:rPr>
          <w:rFonts w:ascii="Times New Roman" w:hAnsi="Times New Roman" w:cs="Times New Roman"/>
        </w:rPr>
        <w:t xml:space="preserve">risdictions of origin </w:t>
      </w:r>
      <w:r w:rsidRPr="003133E8">
        <w:rPr>
          <w:rFonts w:ascii="Times New Roman" w:hAnsi="Times New Roman" w:cs="Times New Roman"/>
        </w:rPr>
        <w:t xml:space="preserve">– </w:t>
      </w:r>
      <w:r w:rsidR="008E702D">
        <w:rPr>
          <w:rFonts w:ascii="Times New Roman" w:hAnsi="Times New Roman" w:cs="Times New Roman"/>
        </w:rPr>
        <w:t xml:space="preserve">such as reforms to govern the </w:t>
      </w:r>
      <w:r w:rsidRPr="003133E8">
        <w:rPr>
          <w:rFonts w:ascii="Times New Roman" w:hAnsi="Times New Roman" w:cs="Times New Roman"/>
        </w:rPr>
        <w:t>small pelagic fishery at the regional scale with participating states as jurisdictions of origin, vs. coastal demersal fisheries at the local scale with co-governance between the state and communities)</w:t>
      </w:r>
      <w:r w:rsidR="00B90FAF" w:rsidRPr="003133E8">
        <w:rPr>
          <w:rFonts w:ascii="Times New Roman" w:hAnsi="Times New Roman" w:cs="Times New Roman"/>
        </w:rPr>
        <w:t>;</w:t>
      </w:r>
    </w:p>
    <w:p w:rsidR="00B90FAF" w:rsidRPr="003133E8" w:rsidRDefault="003133E8"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Drawing upon</w:t>
      </w:r>
      <w:r w:rsidR="00B90FAF" w:rsidRPr="003133E8">
        <w:rPr>
          <w:rFonts w:ascii="Times New Roman" w:hAnsi="Times New Roman" w:cs="Times New Roman"/>
        </w:rPr>
        <w:t xml:space="preserve"> modeling </w:t>
      </w:r>
      <w:r w:rsidRPr="003133E8">
        <w:rPr>
          <w:rFonts w:ascii="Times New Roman" w:hAnsi="Times New Roman" w:cs="Times New Roman"/>
        </w:rPr>
        <w:t xml:space="preserve">of potential scenarios </w:t>
      </w:r>
      <w:r w:rsidR="00B90FAF" w:rsidRPr="003133E8">
        <w:rPr>
          <w:rFonts w:ascii="Times New Roman" w:hAnsi="Times New Roman" w:cs="Times New Roman"/>
        </w:rPr>
        <w:t xml:space="preserve">or empirical observation, </w:t>
      </w:r>
      <w:r w:rsidRPr="003133E8">
        <w:rPr>
          <w:rFonts w:ascii="Times New Roman" w:hAnsi="Times New Roman" w:cs="Times New Roman"/>
        </w:rPr>
        <w:t>work with stakeholders</w:t>
      </w:r>
      <w:r w:rsidR="008E702D">
        <w:rPr>
          <w:rFonts w:ascii="Times New Roman" w:hAnsi="Times New Roman" w:cs="Times New Roman"/>
        </w:rPr>
        <w:t xml:space="preserve"> in each system</w:t>
      </w:r>
      <w:r w:rsidRPr="003133E8">
        <w:rPr>
          <w:rFonts w:ascii="Times New Roman" w:hAnsi="Times New Roman" w:cs="Times New Roman"/>
        </w:rPr>
        <w:t xml:space="preserve"> to identify and develop</w:t>
      </w:r>
      <w:r w:rsidR="00B90FAF" w:rsidRPr="003133E8">
        <w:rPr>
          <w:rFonts w:ascii="Times New Roman" w:hAnsi="Times New Roman" w:cs="Times New Roman"/>
        </w:rPr>
        <w:t xml:space="preserve"> reforms</w:t>
      </w:r>
      <w:r w:rsidRPr="003133E8">
        <w:rPr>
          <w:rFonts w:ascii="Times New Roman" w:hAnsi="Times New Roman" w:cs="Times New Roman"/>
        </w:rPr>
        <w:t xml:space="preserve"> </w:t>
      </w:r>
      <w:r w:rsidR="008E702D">
        <w:rPr>
          <w:rFonts w:ascii="Times New Roman" w:hAnsi="Times New Roman" w:cs="Times New Roman"/>
        </w:rPr>
        <w:t>to limit fishing effort</w:t>
      </w:r>
      <w:r w:rsidR="003E0162" w:rsidRPr="003133E8">
        <w:rPr>
          <w:rFonts w:ascii="Times New Roman" w:hAnsi="Times New Roman" w:cs="Times New Roman"/>
        </w:rPr>
        <w:t>, based upon expected benefits (compared to the counterfactual)</w:t>
      </w:r>
      <w:r w:rsidRPr="003133E8">
        <w:rPr>
          <w:rFonts w:ascii="Times New Roman" w:hAnsi="Times New Roman" w:cs="Times New Roman"/>
        </w:rPr>
        <w:t xml:space="preserve"> – for example scaling up community management pilots for coastal demersal fisheries</w:t>
      </w:r>
      <w:r w:rsidR="00B90FAF" w:rsidRPr="003133E8">
        <w:rPr>
          <w:rFonts w:ascii="Times New Roman" w:hAnsi="Times New Roman" w:cs="Times New Roman"/>
        </w:rPr>
        <w:t xml:space="preserve">; </w:t>
      </w:r>
    </w:p>
    <w:p w:rsidR="00B90FAF" w:rsidRPr="003133E8" w:rsidRDefault="00B90FAF"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Ensure these proposed governance reforms are consistent with universally-agreed principles of equity</w:t>
      </w:r>
      <w:r w:rsidR="008E702D">
        <w:rPr>
          <w:rFonts w:ascii="Times New Roman" w:hAnsi="Times New Roman" w:cs="Times New Roman"/>
        </w:rPr>
        <w:t>, taking special account of small-scale fisheries</w:t>
      </w:r>
      <w:r w:rsidRPr="003133E8">
        <w:rPr>
          <w:rFonts w:ascii="Times New Roman" w:eastAsia="Times New Roman" w:hAnsi="Times New Roman" w:cs="Times New Roman"/>
        </w:rPr>
        <w:t>;</w:t>
      </w:r>
    </w:p>
    <w:p w:rsidR="00B90FAF" w:rsidRPr="003133E8" w:rsidRDefault="00B90FAF"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 xml:space="preserve">Estimate the financial costs of the proposed reforms over time, including compensation for foregone production where </w:t>
      </w:r>
      <w:r w:rsidR="008E702D">
        <w:rPr>
          <w:rFonts w:ascii="Times New Roman" w:hAnsi="Times New Roman" w:cs="Times New Roman"/>
        </w:rPr>
        <w:t>reforms will reduce fishing effort</w:t>
      </w:r>
      <w:r w:rsidRPr="003133E8">
        <w:rPr>
          <w:rFonts w:ascii="Times New Roman" w:hAnsi="Times New Roman" w:cs="Times New Roman"/>
        </w:rPr>
        <w:t xml:space="preserve">; </w:t>
      </w:r>
    </w:p>
    <w:p w:rsidR="00B90FAF" w:rsidRPr="003133E8" w:rsidRDefault="00B90FAF"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Carry out a ‘reality check’ or feasibility assessment on the capacity of the responsible agency to deliver the reforms, including political feasibility and ‘governability’ from the literature on political economy (and particularly the distribution of the perceived economic costs of reforms); and</w:t>
      </w:r>
    </w:p>
    <w:p w:rsidR="00B90FAF" w:rsidRPr="003133E8" w:rsidRDefault="00B90FAF" w:rsidP="00B35C91">
      <w:pPr>
        <w:pStyle w:val="ListParagraph"/>
        <w:numPr>
          <w:ilvl w:val="0"/>
          <w:numId w:val="43"/>
        </w:numPr>
        <w:spacing w:after="0" w:line="240" w:lineRule="auto"/>
        <w:jc w:val="both"/>
        <w:rPr>
          <w:rFonts w:ascii="Times New Roman" w:hAnsi="Times New Roman" w:cs="Times New Roman"/>
        </w:rPr>
      </w:pPr>
      <w:r w:rsidRPr="003133E8">
        <w:rPr>
          <w:rFonts w:ascii="Times New Roman" w:hAnsi="Times New Roman" w:cs="Times New Roman"/>
        </w:rPr>
        <w:t xml:space="preserve">Introduce enhanced monitoring of governance and </w:t>
      </w:r>
      <w:r w:rsidR="003133E8" w:rsidRPr="003133E8">
        <w:rPr>
          <w:rFonts w:ascii="Times New Roman" w:hAnsi="Times New Roman" w:cs="Times New Roman"/>
        </w:rPr>
        <w:t xml:space="preserve">fishery system </w:t>
      </w:r>
      <w:r w:rsidRPr="003133E8">
        <w:rPr>
          <w:rFonts w:ascii="Times New Roman" w:hAnsi="Times New Roman" w:cs="Times New Roman"/>
        </w:rPr>
        <w:t>outcome measures together with the reforms.</w:t>
      </w:r>
    </w:p>
    <w:p w:rsidR="00B90FAF" w:rsidRDefault="00B90FAF" w:rsidP="009E113F">
      <w:pPr>
        <w:spacing w:after="0" w:line="240" w:lineRule="auto"/>
        <w:jc w:val="both"/>
        <w:rPr>
          <w:rFonts w:ascii="Times New Roman" w:hAnsi="Times New Roman" w:cs="Times New Roman"/>
        </w:rPr>
      </w:pPr>
    </w:p>
    <w:p w:rsidR="009E113F" w:rsidRDefault="009E113F" w:rsidP="009E113F">
      <w:pPr>
        <w:spacing w:after="0" w:line="240" w:lineRule="auto"/>
        <w:jc w:val="both"/>
        <w:rPr>
          <w:rFonts w:ascii="Times New Roman" w:hAnsi="Times New Roman" w:cs="Times New Roman"/>
        </w:rPr>
      </w:pPr>
      <w:r>
        <w:rPr>
          <w:rFonts w:ascii="Times New Roman" w:hAnsi="Times New Roman" w:cs="Times New Roman"/>
        </w:rPr>
        <w:t>Each of these steps is discussed in further detail below:</w:t>
      </w:r>
    </w:p>
    <w:p w:rsidR="009E113F" w:rsidRPr="009E113F" w:rsidRDefault="009E113F" w:rsidP="009E113F">
      <w:pPr>
        <w:spacing w:after="0" w:line="240" w:lineRule="auto"/>
        <w:jc w:val="both"/>
        <w:rPr>
          <w:rFonts w:ascii="Times New Roman" w:hAnsi="Times New Roman" w:cs="Times New Roman"/>
        </w:rPr>
      </w:pPr>
    </w:p>
    <w:p w:rsidR="009E113F" w:rsidRDefault="009E113F" w:rsidP="009E113F">
      <w:pPr>
        <w:spacing w:after="0" w:line="240" w:lineRule="auto"/>
        <w:jc w:val="both"/>
        <w:rPr>
          <w:rFonts w:ascii="Times New Roman" w:hAnsi="Times New Roman" w:cs="Times New Roman"/>
        </w:rPr>
      </w:pPr>
      <w:r w:rsidRPr="00445EF3">
        <w:rPr>
          <w:rFonts w:ascii="Times New Roman" w:hAnsi="Times New Roman" w:cs="Times New Roman"/>
          <w:b/>
          <w:i/>
        </w:rPr>
        <w:t>(i) Continue to combat illegal fishing, leveraging new technologies and e</w:t>
      </w:r>
      <w:r w:rsidR="00807DE0" w:rsidRPr="00445EF3">
        <w:rPr>
          <w:rFonts w:ascii="Times New Roman" w:hAnsi="Times New Roman" w:cs="Times New Roman"/>
          <w:b/>
          <w:i/>
        </w:rPr>
        <w:t>conomies of scale.</w:t>
      </w:r>
      <w:r w:rsidR="00807DE0">
        <w:rPr>
          <w:rFonts w:ascii="Times New Roman" w:hAnsi="Times New Roman" w:cs="Times New Roman"/>
        </w:rPr>
        <w:t xml:space="preserve">  States would be expected to need a minimum investment in prevention and surveillance to enforce compliance with fishing rules, even after the progress that has been made.  Even with the successes, most countries have at best partially completed a long-term fisheries governance reform process, with demand threats expected to continue into the near future.  Globally, with the population projected to reach 9.6 billion by 2050, seafood consumption is expec</w:t>
      </w:r>
      <w:r w:rsidR="00445EF3">
        <w:rPr>
          <w:rFonts w:ascii="Times New Roman" w:hAnsi="Times New Roman" w:cs="Times New Roman"/>
        </w:rPr>
        <w:t xml:space="preserve">ted to rise (Waite et al. 2014) and hence demand placed upon ocean fisheries (World Bank 2013). Hence, interest in West African fisheries could be expected to remain high, as well as the potential for infractions. At the same time, even when and where reforms have been completed, though </w:t>
      </w:r>
      <w:r w:rsidR="00A75FEA">
        <w:rPr>
          <w:rFonts w:ascii="Times New Roman" w:hAnsi="Times New Roman" w:cs="Times New Roman"/>
          <w:noProof/>
        </w:rPr>
        <mc:AlternateContent>
          <mc:Choice Requires="wps">
            <w:drawing>
              <wp:anchor distT="0" distB="0" distL="114300" distR="114300" simplePos="0" relativeHeight="251671040" behindDoc="0" locked="0" layoutInCell="1" allowOverlap="1" wp14:anchorId="1C712D98" wp14:editId="3CEEEE72">
                <wp:simplePos x="0" y="0"/>
                <wp:positionH relativeFrom="column">
                  <wp:posOffset>2238375</wp:posOffset>
                </wp:positionH>
                <wp:positionV relativeFrom="paragraph">
                  <wp:posOffset>0</wp:posOffset>
                </wp:positionV>
                <wp:extent cx="4019550" cy="3390900"/>
                <wp:effectExtent l="0" t="0" r="19050" b="19050"/>
                <wp:wrapSquare wrapText="bothSides"/>
                <wp:docPr id="4611" name="Text Box 4611"/>
                <wp:cNvGraphicFramePr/>
                <a:graphic xmlns:a="http://schemas.openxmlformats.org/drawingml/2006/main">
                  <a:graphicData uri="http://schemas.microsoft.com/office/word/2010/wordprocessingShape">
                    <wps:wsp>
                      <wps:cNvSpPr txBox="1"/>
                      <wps:spPr>
                        <a:xfrm>
                          <a:off x="0" y="0"/>
                          <a:ext cx="4019550" cy="3390900"/>
                        </a:xfrm>
                        <a:prstGeom prst="rect">
                          <a:avLst/>
                        </a:prstGeom>
                        <a:solidFill>
                          <a:srgbClr val="FFFFCC"/>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2CA4" w:rsidRPr="00A75FEA" w:rsidRDefault="00A62CA4" w:rsidP="00A75FEA">
                            <w:pPr>
                              <w:pStyle w:val="Caption"/>
                              <w:rPr>
                                <w:rFonts w:ascii="Times New Roman" w:hAnsi="Times New Roman" w:cs="Times New Roman"/>
                                <w:b/>
                                <w:i w:val="0"/>
                                <w:sz w:val="20"/>
                                <w:szCs w:val="20"/>
                              </w:rPr>
                            </w:pPr>
                            <w:r w:rsidRPr="00A75FEA">
                              <w:rPr>
                                <w:rFonts w:ascii="Times New Roman" w:hAnsi="Times New Roman" w:cs="Times New Roman"/>
                                <w:b/>
                                <w:i w:val="0"/>
                                <w:sz w:val="20"/>
                                <w:szCs w:val="20"/>
                              </w:rPr>
                              <w:t>B</w:t>
                            </w:r>
                            <w:r>
                              <w:rPr>
                                <w:rFonts w:ascii="Times New Roman" w:hAnsi="Times New Roman" w:cs="Times New Roman"/>
                                <w:b/>
                                <w:i w:val="0"/>
                                <w:sz w:val="20"/>
                                <w:szCs w:val="20"/>
                              </w:rPr>
                              <w:t>ox 7</w:t>
                            </w:r>
                            <w:r w:rsidRPr="00A75FEA">
                              <w:rPr>
                                <w:rFonts w:ascii="Times New Roman" w:hAnsi="Times New Roman" w:cs="Times New Roman"/>
                                <w:b/>
                                <w:i w:val="0"/>
                                <w:sz w:val="20"/>
                                <w:szCs w:val="20"/>
                              </w:rPr>
                              <w:t>. Ostrom’s ‘design principles’ for effective institutions fo</w:t>
                            </w:r>
                            <w:r>
                              <w:rPr>
                                <w:rFonts w:ascii="Times New Roman" w:hAnsi="Times New Roman" w:cs="Times New Roman"/>
                                <w:b/>
                                <w:i w:val="0"/>
                                <w:sz w:val="20"/>
                                <w:szCs w:val="20"/>
                              </w:rPr>
                              <w:t>r self-governance of shared</w:t>
                            </w:r>
                            <w:r w:rsidRPr="00A75FEA">
                              <w:rPr>
                                <w:rFonts w:ascii="Times New Roman" w:hAnsi="Times New Roman" w:cs="Times New Roman"/>
                                <w:b/>
                                <w:i w:val="0"/>
                                <w:sz w:val="20"/>
                                <w:szCs w:val="20"/>
                              </w:rPr>
                              <w:t xml:space="preserve"> resources such as fisheries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The boundaries of the resource itself and of the set of fishery users are clearly defined,</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Operational (use) rules in the fishery are in keeping with local conditions,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Those affected by operational (use) rules can participate in modifying those rules,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Effective monitoring of the resource and fishing activity is carried out by, or is accountable to, the fishery users,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Sanctions for violations of operational rules are ‘graduated’, based on the seriousness and context of the offence, and are issued collectively by the fishery user themselves, or by officials accountable to the users,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Mechanisms for rapid, low-cost local-level conflict resolution are available,</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The institution’s right to exist and operate is accepted by government authorities, and</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Appropriate management rules are established at each spatial and/or organizational scale of the system, with these arrangements being ‘nested’ in an effective manner.</w:t>
                            </w:r>
                          </w:p>
                          <w:p w:rsidR="00A62CA4" w:rsidRDefault="00A62CA4" w:rsidP="00A75FEA">
                            <w:pPr>
                              <w:spacing w:after="0" w:line="240" w:lineRule="auto"/>
                              <w:ind w:left="90"/>
                              <w:jc w:val="both"/>
                              <w:rPr>
                                <w:rFonts w:ascii="Times New Roman" w:hAnsi="Times New Roman" w:cs="Times New Roman"/>
                                <w:i/>
                                <w:sz w:val="16"/>
                                <w:szCs w:val="16"/>
                              </w:rPr>
                            </w:pPr>
                          </w:p>
                          <w:p w:rsidR="00A62CA4" w:rsidRPr="00A75FEA" w:rsidRDefault="00A62CA4" w:rsidP="00A75FEA">
                            <w:pPr>
                              <w:spacing w:after="0" w:line="240" w:lineRule="auto"/>
                              <w:ind w:left="90"/>
                              <w:jc w:val="both"/>
                              <w:rPr>
                                <w:rFonts w:ascii="Times New Roman" w:hAnsi="Times New Roman" w:cs="Times New Roman"/>
                                <w:i/>
                                <w:sz w:val="16"/>
                                <w:szCs w:val="16"/>
                              </w:rPr>
                            </w:pPr>
                            <w:r w:rsidRPr="00A75FEA">
                              <w:rPr>
                                <w:rFonts w:ascii="Times New Roman" w:hAnsi="Times New Roman" w:cs="Times New Roman"/>
                                <w:i/>
                                <w:sz w:val="16"/>
                                <w:szCs w:val="16"/>
                              </w:rPr>
                              <w:t>Source: Ostrom (2005)</w:t>
                            </w:r>
                          </w:p>
                          <w:p w:rsidR="00A62CA4" w:rsidRDefault="00A62CA4" w:rsidP="00A75F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712D98" id="Text Box 4611" o:spid="_x0000_s1208" type="#_x0000_t202" style="position:absolute;left:0;text-align:left;margin-left:176.25pt;margin-top:0;width:316.5pt;height:267pt;z-index:25167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" fillcolor="#ffc" strokeweight=".5pt">
                <v:textbox>
                  <w:txbxContent>
                    <w:p w:rsidR="00A62CA4" w:rsidRPr="00A75FEA" w:rsidRDefault="00A62CA4" w:rsidP="00A75FEA">
                      <w:pPr>
                        <w:pStyle w:val="Caption"/>
                        <w:rPr>
                          <w:rFonts w:ascii="Times New Roman" w:hAnsi="Times New Roman" w:cs="Times New Roman"/>
                          <w:b/>
                          <w:i w:val="0"/>
                          <w:sz w:val="20"/>
                          <w:szCs w:val="20"/>
                        </w:rPr>
                      </w:pPr>
                      <w:r w:rsidRPr="00A75FEA">
                        <w:rPr>
                          <w:rFonts w:ascii="Times New Roman" w:hAnsi="Times New Roman" w:cs="Times New Roman"/>
                          <w:b/>
                          <w:i w:val="0"/>
                          <w:sz w:val="20"/>
                          <w:szCs w:val="20"/>
                        </w:rPr>
                        <w:t>B</w:t>
                      </w:r>
                      <w:r>
                        <w:rPr>
                          <w:rFonts w:ascii="Times New Roman" w:hAnsi="Times New Roman" w:cs="Times New Roman"/>
                          <w:b/>
                          <w:i w:val="0"/>
                          <w:sz w:val="20"/>
                          <w:szCs w:val="20"/>
                        </w:rPr>
                        <w:t>ox 7</w:t>
                      </w:r>
                      <w:r w:rsidRPr="00A75FEA">
                        <w:rPr>
                          <w:rFonts w:ascii="Times New Roman" w:hAnsi="Times New Roman" w:cs="Times New Roman"/>
                          <w:b/>
                          <w:i w:val="0"/>
                          <w:sz w:val="20"/>
                          <w:szCs w:val="20"/>
                        </w:rPr>
                        <w:t>. Ostrom’s ‘design principles’ for effective institutions fo</w:t>
                      </w:r>
                      <w:r>
                        <w:rPr>
                          <w:rFonts w:ascii="Times New Roman" w:hAnsi="Times New Roman" w:cs="Times New Roman"/>
                          <w:b/>
                          <w:i w:val="0"/>
                          <w:sz w:val="20"/>
                          <w:szCs w:val="20"/>
                        </w:rPr>
                        <w:t>r self-governance of shared</w:t>
                      </w:r>
                      <w:r w:rsidRPr="00A75FEA">
                        <w:rPr>
                          <w:rFonts w:ascii="Times New Roman" w:hAnsi="Times New Roman" w:cs="Times New Roman"/>
                          <w:b/>
                          <w:i w:val="0"/>
                          <w:sz w:val="20"/>
                          <w:szCs w:val="20"/>
                        </w:rPr>
                        <w:t xml:space="preserve"> resources such as fisheries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The boundaries of the resource itself and of the set of fishery users are clearly defined,</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Operational (use) rules in the fishery are in keeping with local conditions,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Those affected by operational (use) rules can participate in modifying those rules,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Effective monitoring of the resource and fishing activity is carried out by, or is accountable to, the fishery users,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Sanctions for violations of operational rules are ‘graduated’, based on the seriousness and context of the offence, and are issued collectively by the fishery user themselves, or by officials accountable to the users,</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Mechanisms for rapid, low-cost local-level conflict resolution are available,</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The institution’s right to exist and operate is accepted by government authorities, and</w:t>
                      </w:r>
                    </w:p>
                    <w:p w:rsidR="00A62CA4" w:rsidRPr="00A75FEA" w:rsidRDefault="00A62CA4" w:rsidP="00DF2A2D">
                      <w:pPr>
                        <w:pStyle w:val="ListParagraph"/>
                        <w:numPr>
                          <w:ilvl w:val="0"/>
                          <w:numId w:val="11"/>
                        </w:numPr>
                        <w:spacing w:after="0" w:line="240" w:lineRule="auto"/>
                        <w:ind w:left="450"/>
                        <w:jc w:val="both"/>
                        <w:rPr>
                          <w:rFonts w:ascii="Times New Roman" w:hAnsi="Times New Roman" w:cs="Times New Roman"/>
                          <w:sz w:val="20"/>
                          <w:szCs w:val="20"/>
                        </w:rPr>
                      </w:pPr>
                      <w:r w:rsidRPr="00A75FEA">
                        <w:rPr>
                          <w:rFonts w:ascii="Times New Roman" w:hAnsi="Times New Roman" w:cs="Times New Roman"/>
                          <w:sz w:val="20"/>
                          <w:szCs w:val="20"/>
                        </w:rPr>
                        <w:t>Appropriate management rules are established at each spatial and/or organizational scale of the system, with these arrangements being ‘nested’ in an effective manner.</w:t>
                      </w:r>
                    </w:p>
                    <w:p w:rsidR="00A62CA4" w:rsidRDefault="00A62CA4" w:rsidP="00A75FEA">
                      <w:pPr>
                        <w:spacing w:after="0" w:line="240" w:lineRule="auto"/>
                        <w:ind w:left="90"/>
                        <w:jc w:val="both"/>
                        <w:rPr>
                          <w:rFonts w:ascii="Times New Roman" w:hAnsi="Times New Roman" w:cs="Times New Roman"/>
                          <w:i/>
                          <w:sz w:val="16"/>
                          <w:szCs w:val="16"/>
                        </w:rPr>
                      </w:pPr>
                    </w:p>
                    <w:p w:rsidR="00A62CA4" w:rsidRPr="00A75FEA" w:rsidRDefault="00A62CA4" w:rsidP="00A75FEA">
                      <w:pPr>
                        <w:spacing w:after="0" w:line="240" w:lineRule="auto"/>
                        <w:ind w:left="90"/>
                        <w:jc w:val="both"/>
                        <w:rPr>
                          <w:rFonts w:ascii="Times New Roman" w:hAnsi="Times New Roman" w:cs="Times New Roman"/>
                          <w:i/>
                          <w:sz w:val="16"/>
                          <w:szCs w:val="16"/>
                        </w:rPr>
                      </w:pPr>
                      <w:r w:rsidRPr="00A75FEA">
                        <w:rPr>
                          <w:rFonts w:ascii="Times New Roman" w:hAnsi="Times New Roman" w:cs="Times New Roman"/>
                          <w:i/>
                          <w:sz w:val="16"/>
                          <w:szCs w:val="16"/>
                        </w:rPr>
                        <w:t>Source: Ostrom (2005)</w:t>
                      </w:r>
                    </w:p>
                    <w:p w:rsidR="00A62CA4" w:rsidRDefault="00A62CA4" w:rsidP="00A75FEA"/>
                  </w:txbxContent>
                </v:textbox>
                <w10:wrap type="square"/>
              </v:shape>
            </w:pict>
          </mc:Fallback>
        </mc:AlternateContent>
      </w:r>
      <w:r w:rsidR="00445EF3">
        <w:rPr>
          <w:rFonts w:ascii="Times New Roman" w:hAnsi="Times New Roman" w:cs="Times New Roman"/>
        </w:rPr>
        <w:t xml:space="preserve">assessments are limited and dated, the costs of fisheries enforcement remains significant – for example on the order of two percent of the landed value of the catch in OECD member waters in 1997 (Wallis and Flaaten 2000).  Given an estimate of the order of magnitude of the first sale value of fish caught in West African waters of some $1.5 billion per year, </w:t>
      </w:r>
      <w:r w:rsidR="00E91425">
        <w:rPr>
          <w:rFonts w:ascii="Times New Roman" w:hAnsi="Times New Roman" w:cs="Times New Roman"/>
        </w:rPr>
        <w:t xml:space="preserve">this would imply total expenditures for surveillance and enforcement of at least $30 million annually – though the OECD case applied to a very different context and the types of fisheries in West Africa may likely have higher surveillance costs.  </w:t>
      </w:r>
      <w:r w:rsidR="005D28A9">
        <w:rPr>
          <w:rFonts w:ascii="Times New Roman" w:hAnsi="Times New Roman" w:cs="Times New Roman"/>
        </w:rPr>
        <w:t xml:space="preserve">Essentially, countries may expect expenditure levels comparable to those under the WARFP for surveillance, in order to ensure compliance with the ‘rules of the game’.  </w:t>
      </w:r>
    </w:p>
    <w:p w:rsidR="005D28A9" w:rsidRDefault="005D28A9" w:rsidP="009E113F">
      <w:pPr>
        <w:spacing w:after="0" w:line="240" w:lineRule="auto"/>
        <w:jc w:val="both"/>
        <w:rPr>
          <w:rFonts w:ascii="Times New Roman" w:hAnsi="Times New Roman" w:cs="Times New Roman"/>
        </w:rPr>
      </w:pPr>
    </w:p>
    <w:p w:rsidR="005D28A9" w:rsidRPr="005D28A9" w:rsidRDefault="005D28A9" w:rsidP="005D28A9">
      <w:pPr>
        <w:spacing w:after="0" w:line="240" w:lineRule="auto"/>
        <w:jc w:val="both"/>
        <w:rPr>
          <w:rFonts w:ascii="Times New Roman" w:hAnsi="Times New Roman" w:cs="Times New Roman"/>
        </w:rPr>
      </w:pPr>
      <w:r>
        <w:rPr>
          <w:rFonts w:ascii="Times New Roman" w:hAnsi="Times New Roman" w:cs="Times New Roman"/>
        </w:rPr>
        <w:t>Of course, there are growing opportunities for efficiency gains in surveillance, from partnerships with stakeholders and users to raise awareness of the rules and prevent infractions, to utilization of advancing technologies for electronic monitoring of industrial and eventually small-scale fleets, to enhanced collaboration and reciprocal agreements that capture economies of scale (e.g. the agreement between Guinea-Bissau and Senegal to rent the latter’s patrol vessel periodically). However, experiences in phase one of the WARFP have shown that the crucial determinant for continued success will be a</w:t>
      </w:r>
      <w:r w:rsidRPr="005D28A9">
        <w:rPr>
          <w:rFonts w:ascii="Times New Roman" w:hAnsi="Times New Roman" w:cs="Times New Roman"/>
        </w:rPr>
        <w:t xml:space="preserve"> committed and well-trained co</w:t>
      </w:r>
      <w:r>
        <w:rPr>
          <w:rFonts w:ascii="Times New Roman" w:hAnsi="Times New Roman" w:cs="Times New Roman"/>
        </w:rPr>
        <w:t>re of state agents, supported across</w:t>
      </w:r>
      <w:r w:rsidRPr="005D28A9">
        <w:rPr>
          <w:rFonts w:ascii="Times New Roman" w:hAnsi="Times New Roman" w:cs="Times New Roman"/>
        </w:rPr>
        <w:t xml:space="preserve"> the government to enforce compliance, and collaborating with international partners for transfer of skills and technology.</w:t>
      </w:r>
      <w:r>
        <w:rPr>
          <w:rFonts w:ascii="Times New Roman" w:hAnsi="Times New Roman" w:cs="Times New Roman"/>
        </w:rPr>
        <w:t xml:space="preserve">   Essentially, the ‘software’ of fisheries surveillance and enforcement will likely be more determinant of success than the ‘hardware’. </w:t>
      </w:r>
    </w:p>
    <w:p w:rsidR="009E113F" w:rsidRDefault="009E113F" w:rsidP="009E113F">
      <w:pPr>
        <w:spacing w:after="0" w:line="240" w:lineRule="auto"/>
        <w:jc w:val="both"/>
        <w:rPr>
          <w:rFonts w:ascii="Times New Roman" w:hAnsi="Times New Roman" w:cs="Times New Roman"/>
        </w:rPr>
      </w:pPr>
    </w:p>
    <w:p w:rsidR="005D28A9" w:rsidRDefault="005D28A9" w:rsidP="009E113F">
      <w:pPr>
        <w:spacing w:after="0" w:line="240" w:lineRule="auto"/>
        <w:jc w:val="both"/>
        <w:rPr>
          <w:rFonts w:ascii="Times New Roman" w:hAnsi="Times New Roman" w:cs="Times New Roman"/>
        </w:rPr>
      </w:pPr>
      <w:r w:rsidRPr="00ED795A">
        <w:rPr>
          <w:rFonts w:ascii="Times New Roman" w:hAnsi="Times New Roman" w:cs="Times New Roman"/>
          <w:b/>
          <w:i/>
        </w:rPr>
        <w:t>(ii)</w:t>
      </w:r>
      <w:r>
        <w:rPr>
          <w:rFonts w:ascii="Times New Roman" w:hAnsi="Times New Roman" w:cs="Times New Roman"/>
        </w:rPr>
        <w:t xml:space="preserve"> </w:t>
      </w:r>
      <w:r w:rsidR="00DC7824" w:rsidRPr="00DC7824">
        <w:rPr>
          <w:rFonts w:ascii="Times New Roman" w:hAnsi="Times New Roman" w:cs="Times New Roman"/>
          <w:b/>
          <w:i/>
        </w:rPr>
        <w:t>Build upon new national policies and laws to define the boundaries for fishery-specific reforms</w:t>
      </w:r>
      <w:r w:rsidR="00DC7824">
        <w:rPr>
          <w:rFonts w:ascii="Times New Roman" w:hAnsi="Times New Roman" w:cs="Times New Roman"/>
        </w:rPr>
        <w:t>. The first phase of the WARFP supported the articulation of new national policy statements for the fisheries, and draft laws to advance these policies.  Building upon this foundation at the national-scale, and conscious of frequent mis-matches between the spatial scale of governance and ecological systems, phase two may support the definition of boundaries for specific fisheries to be governed and the entry points for reform, i.e. the spatial scale a</w:t>
      </w:r>
      <w:r w:rsidR="00035B75">
        <w:rPr>
          <w:rFonts w:ascii="Times New Roman" w:hAnsi="Times New Roman" w:cs="Times New Roman"/>
        </w:rPr>
        <w:t xml:space="preserve">nd the jurisdiction of origin. </w:t>
      </w:r>
      <w:r w:rsidR="00035B75" w:rsidRPr="00035B75">
        <w:rPr>
          <w:rFonts w:ascii="Times New Roman" w:hAnsi="Times New Roman" w:cs="Times New Roman"/>
        </w:rPr>
        <w:t xml:space="preserve">Ostrom (1990) suggested that effective, robust institutions governing the use of </w:t>
      </w:r>
      <w:r w:rsidR="00035B75">
        <w:rPr>
          <w:rFonts w:ascii="Times New Roman" w:hAnsi="Times New Roman" w:cs="Times New Roman"/>
        </w:rPr>
        <w:t xml:space="preserve">shared </w:t>
      </w:r>
      <w:r w:rsidR="00035B75" w:rsidRPr="00035B75">
        <w:rPr>
          <w:rFonts w:ascii="Times New Roman" w:hAnsi="Times New Roman" w:cs="Times New Roman"/>
        </w:rPr>
        <w:t xml:space="preserve">resources such as fish stocks tend to be characterized by a number of design principles, the first of which was that the boundaries of the resource itself and the set of users are clearly defined.  This principle has been applied in the case of fisheries as the concept of ‘management unit’, for which it is possible to make predictions, particularly about responses to changes in fishing activity and mortality (Sparre and Willmann, 2001).  In tropical fisheries such as those in West Africa, where multiple species could be targeted from a number of different stocks, a challenge is often to define the management units to ensure that corresponding institutions govern the behavior affecting a minimum amount of the resource to change its status (World Bank, 2011).  Fish stocks interact to such a degree that it is almost impossible to separate them, and so in many cases it is necessary to define resource management units, and then sub-units that take into account local conditions and for which predictions can still be made (e.g. a shrimp management unit defined nationally, comprised of local sub-units). </w:t>
      </w:r>
      <w:r w:rsidR="00DC7824">
        <w:rPr>
          <w:rFonts w:ascii="Times New Roman" w:hAnsi="Times New Roman" w:cs="Times New Roman"/>
        </w:rPr>
        <w:t xml:space="preserve">For example, reforms to govern the small pelagic fishery would be expected to take place at a regional scale that matches the distribution of the stocks, where the jurisdiction of origin for reforms is the states that share the resource. Alternatively, coastal demersal fisheries that are more sedentary with smaller ranges of movement may be governed at a local scale with co-governance partnerships between communities and states as the jurisdiction of origin for reform.  </w:t>
      </w:r>
    </w:p>
    <w:p w:rsidR="00DC7824" w:rsidRDefault="00DC7824" w:rsidP="00FB5304">
      <w:pPr>
        <w:spacing w:after="0" w:line="240" w:lineRule="auto"/>
        <w:jc w:val="both"/>
      </w:pPr>
    </w:p>
    <w:p w:rsidR="009B6DF1" w:rsidRPr="00F814B9" w:rsidRDefault="009B6DF1" w:rsidP="00F814B9">
      <w:pPr>
        <w:spacing w:after="0" w:line="240" w:lineRule="auto"/>
        <w:jc w:val="both"/>
        <w:rPr>
          <w:rFonts w:ascii="Times New Roman" w:hAnsi="Times New Roman" w:cs="Times New Roman"/>
        </w:rPr>
      </w:pPr>
      <w:r w:rsidRPr="00F814B9">
        <w:rPr>
          <w:rFonts w:ascii="Times New Roman" w:hAnsi="Times New Roman" w:cs="Times New Roman"/>
        </w:rPr>
        <w:t xml:space="preserve">A number of experiences in the first phase of the program reiterated the importance of scaling governance institutions to the </w:t>
      </w:r>
      <w:r w:rsidR="00F814B9" w:rsidRPr="00F814B9">
        <w:rPr>
          <w:rFonts w:ascii="Times New Roman" w:hAnsi="Times New Roman" w:cs="Times New Roman"/>
        </w:rPr>
        <w:t>ecological systems</w:t>
      </w:r>
      <w:r w:rsidRPr="00F814B9">
        <w:rPr>
          <w:rFonts w:ascii="Times New Roman" w:hAnsi="Times New Roman" w:cs="Times New Roman"/>
        </w:rPr>
        <w:t>. For example, in Roberts</w:t>
      </w:r>
      <w:r w:rsidR="00F814B9">
        <w:rPr>
          <w:rFonts w:ascii="Times New Roman" w:hAnsi="Times New Roman" w:cs="Times New Roman"/>
        </w:rPr>
        <w:t>port in Liberia, scaling the co-management association</w:t>
      </w:r>
      <w:r w:rsidRPr="00F814B9">
        <w:rPr>
          <w:rFonts w:ascii="Times New Roman" w:hAnsi="Times New Roman" w:cs="Times New Roman"/>
        </w:rPr>
        <w:t xml:space="preserve"> to the </w:t>
      </w:r>
      <w:r w:rsidR="00F814B9">
        <w:rPr>
          <w:rFonts w:ascii="Times New Roman" w:hAnsi="Times New Roman" w:cs="Times New Roman"/>
        </w:rPr>
        <w:t>ecological system</w:t>
      </w:r>
      <w:r w:rsidRPr="00F814B9">
        <w:rPr>
          <w:rFonts w:ascii="Times New Roman" w:hAnsi="Times New Roman" w:cs="Times New Roman"/>
        </w:rPr>
        <w:t xml:space="preserve"> was an early challenge, as users of the adjacent coastal sedentary resources on the shelf migrated from a wide range of communities along the coast, and the resources targeted covered a wide range of the shelf (such that it was a challenge to change behavior affecting one part of the resource without covering the remainder).  Similarly, in Senegal </w:t>
      </w:r>
      <w:r w:rsidR="00F814B9">
        <w:rPr>
          <w:rFonts w:ascii="Times New Roman" w:hAnsi="Times New Roman" w:cs="Times New Roman"/>
        </w:rPr>
        <w:t>the</w:t>
      </w:r>
      <w:r w:rsidRPr="00F814B9">
        <w:rPr>
          <w:rFonts w:ascii="Times New Roman" w:hAnsi="Times New Roman" w:cs="Times New Roman"/>
        </w:rPr>
        <w:t xml:space="preserve"> pilots have only affected a</w:t>
      </w:r>
      <w:r w:rsidR="00F814B9">
        <w:rPr>
          <w:rFonts w:ascii="Times New Roman" w:hAnsi="Times New Roman" w:cs="Times New Roman"/>
        </w:rPr>
        <w:t xml:space="preserve"> relatively</w:t>
      </w:r>
      <w:r w:rsidRPr="00F814B9">
        <w:rPr>
          <w:rFonts w:ascii="Times New Roman" w:hAnsi="Times New Roman" w:cs="Times New Roman"/>
        </w:rPr>
        <w:t xml:space="preserve"> small portion of the users – such that neighboring fishers have been increasingly drawn by the prospect of profits from the greater productivity of the resources within the communities’ management zone (World Bank and CSRP, 2015c). </w:t>
      </w:r>
    </w:p>
    <w:p w:rsidR="009B6DF1" w:rsidRDefault="009B6DF1" w:rsidP="00FB5304">
      <w:pPr>
        <w:spacing w:after="0" w:line="240" w:lineRule="auto"/>
        <w:jc w:val="both"/>
      </w:pPr>
    </w:p>
    <w:p w:rsidR="00DC7824" w:rsidRDefault="00FB5304" w:rsidP="00FB5304">
      <w:pPr>
        <w:spacing w:after="0" w:line="240" w:lineRule="auto"/>
        <w:jc w:val="both"/>
        <w:rPr>
          <w:rFonts w:ascii="Times New Roman" w:hAnsi="Times New Roman" w:cs="Times New Roman"/>
        </w:rPr>
      </w:pPr>
      <w:r>
        <w:rPr>
          <w:rFonts w:ascii="Times New Roman" w:hAnsi="Times New Roman" w:cs="Times New Roman"/>
          <w:b/>
          <w:i/>
        </w:rPr>
        <w:t xml:space="preserve">(iii) </w:t>
      </w:r>
      <w:r w:rsidRPr="00FB5304">
        <w:rPr>
          <w:rFonts w:ascii="Times New Roman" w:hAnsi="Times New Roman" w:cs="Times New Roman"/>
          <w:b/>
          <w:i/>
        </w:rPr>
        <w:t>Developing inclusive rules to limit fishing effort, at spatial scales that match the ecological systems</w:t>
      </w:r>
      <w:r>
        <w:rPr>
          <w:rFonts w:ascii="Times New Roman" w:hAnsi="Times New Roman" w:cs="Times New Roman"/>
        </w:rPr>
        <w:t xml:space="preserve">. </w:t>
      </w:r>
    </w:p>
    <w:p w:rsidR="00ED795A" w:rsidRDefault="00DC7824" w:rsidP="008E702D">
      <w:pPr>
        <w:spacing w:after="0" w:line="240" w:lineRule="auto"/>
        <w:jc w:val="both"/>
        <w:rPr>
          <w:rFonts w:ascii="Times New Roman" w:hAnsi="Times New Roman" w:cs="Times New Roman"/>
        </w:rPr>
      </w:pPr>
      <w:r>
        <w:rPr>
          <w:rFonts w:ascii="Times New Roman" w:hAnsi="Times New Roman" w:cs="Times New Roman"/>
        </w:rPr>
        <w:t xml:space="preserve">For defined and bounded fisheries targeted for further reform, states may wish to invest in inclusive-decision making, which draws upon potential reform scenarios developed through </w:t>
      </w:r>
      <w:r w:rsidR="004F3E38">
        <w:rPr>
          <w:rFonts w:ascii="Times New Roman" w:hAnsi="Times New Roman" w:cs="Times New Roman"/>
        </w:rPr>
        <w:t xml:space="preserve">bio-economic </w:t>
      </w:r>
      <w:r>
        <w:rPr>
          <w:rFonts w:ascii="Times New Roman" w:hAnsi="Times New Roman" w:cs="Times New Roman"/>
        </w:rPr>
        <w:t>modeling and/or empirical observation, in order to facilitate and support stakeholders in each fishery to identify and develop reforms to limit fishing effort</w:t>
      </w:r>
      <w:r w:rsidR="009A06A7">
        <w:rPr>
          <w:rFonts w:ascii="Times New Roman" w:hAnsi="Times New Roman" w:cs="Times New Roman"/>
        </w:rPr>
        <w:t xml:space="preserve">. </w:t>
      </w:r>
      <w:r w:rsidR="00ED795A">
        <w:rPr>
          <w:rFonts w:ascii="Times New Roman" w:hAnsi="Times New Roman" w:cs="Times New Roman"/>
        </w:rPr>
        <w:t xml:space="preserve"> Based on policy objectives, these limits would aim to ensure that the stocks are maintained or rebuilt to sizes capable of supporting the maximum sustainable yield, and </w:t>
      </w:r>
      <w:r w:rsidR="006B18C3">
        <w:rPr>
          <w:rFonts w:ascii="Times New Roman" w:hAnsi="Times New Roman" w:cs="Times New Roman"/>
        </w:rPr>
        <w:t>perhaps higher.</w:t>
      </w:r>
      <w:r w:rsidR="00A247F4">
        <w:rPr>
          <w:rFonts w:ascii="Times New Roman" w:hAnsi="Times New Roman" w:cs="Times New Roman"/>
        </w:rPr>
        <w:t xml:space="preserve"> Additionally, t</w:t>
      </w:r>
      <w:r w:rsidR="00ED795A">
        <w:rPr>
          <w:rFonts w:ascii="Times New Roman" w:hAnsi="Times New Roman" w:cs="Times New Roman"/>
        </w:rPr>
        <w:t xml:space="preserve">ranslating these limits into access rights that mimic some of the characteristics of property rights may align economic incentives with fishing limits, where such incentives are a key driver of fishing </w:t>
      </w:r>
      <w:r w:rsidR="00ED795A" w:rsidRPr="00AC29CD">
        <w:rPr>
          <w:rFonts w:ascii="Times New Roman" w:hAnsi="Times New Roman" w:cs="Times New Roman"/>
        </w:rPr>
        <w:t>behavior</w:t>
      </w:r>
      <w:r w:rsidR="00AC29CD" w:rsidRPr="00AC29CD">
        <w:rPr>
          <w:rFonts w:ascii="Times New Roman" w:hAnsi="Times New Roman" w:cs="Times New Roman"/>
        </w:rPr>
        <w:t xml:space="preserve"> </w:t>
      </w:r>
      <w:r w:rsidR="00AC29CD" w:rsidRPr="00AC29CD">
        <w:rPr>
          <w:rFonts w:ascii="Times New Roman" w:hAnsi="Times New Roman" w:cs="Times New Roman"/>
          <w:color w:val="000000"/>
          <w:shd w:val="clear" w:color="auto" w:fill="FFFFFF"/>
        </w:rPr>
        <w:t>(Bromley and Cernea, 1989; Ostrom and Schlager, 1996; Ostrom, 2005)</w:t>
      </w:r>
      <w:r w:rsidR="00ED795A" w:rsidRPr="00AC29CD">
        <w:rPr>
          <w:rFonts w:ascii="Times New Roman" w:hAnsi="Times New Roman" w:cs="Times New Roman"/>
        </w:rPr>
        <w:t>.</w:t>
      </w:r>
      <w:r w:rsidR="00ED795A">
        <w:rPr>
          <w:rFonts w:ascii="Times New Roman" w:hAnsi="Times New Roman" w:cs="Times New Roman"/>
        </w:rPr>
        <w:t xml:space="preserve">  </w:t>
      </w:r>
      <w:r w:rsidR="00A247F4">
        <w:rPr>
          <w:rFonts w:ascii="Times New Roman" w:hAnsi="Times New Roman" w:cs="Times New Roman"/>
        </w:rPr>
        <w:t>However the types of rules limiting fishing effort and the rights that they confer would be fishery and context-specific, dependent upon countries’</w:t>
      </w:r>
      <w:r w:rsidR="00FE290D">
        <w:rPr>
          <w:rFonts w:ascii="Times New Roman" w:hAnsi="Times New Roman" w:cs="Times New Roman"/>
        </w:rPr>
        <w:t xml:space="preserve"> policy objectives and on the inclusion of stakeholders in the design process.  Investment in inclusion may take time for states, but as the case of Senegal has illustrated – can determine the </w:t>
      </w:r>
      <w:r w:rsidR="008545A0">
        <w:rPr>
          <w:rFonts w:ascii="Times New Roman" w:hAnsi="Times New Roman" w:cs="Times New Roman"/>
        </w:rPr>
        <w:t>success of rules.</w:t>
      </w:r>
      <w:r w:rsidR="00FE290D">
        <w:rPr>
          <w:rFonts w:ascii="Times New Roman" w:hAnsi="Times New Roman" w:cs="Times New Roman"/>
        </w:rPr>
        <w:t xml:space="preserve"> Several years ago the government introduced a rule requiring all small-scale fishers to purchase access rights, i.e. fishing permits, yet compliance remains below 50 percent (World Bank and CSRP 2016). General trends of fishing effort and overexploitation have continued throughout much of Senegal’s waters, and while awareness and acceptance by fishers of the need to limit access via licensing is growing, some coastal communities still prefer to keep access to the fisheries open (World Bank and CSRP 2016).  </w:t>
      </w:r>
    </w:p>
    <w:p w:rsidR="00A247F4" w:rsidRDefault="00A247F4" w:rsidP="008E702D">
      <w:pPr>
        <w:spacing w:after="0" w:line="240" w:lineRule="auto"/>
        <w:jc w:val="both"/>
        <w:rPr>
          <w:rFonts w:ascii="Times New Roman" w:hAnsi="Times New Roman" w:cs="Times New Roman"/>
        </w:rPr>
      </w:pPr>
    </w:p>
    <w:p w:rsidR="009B6DF1" w:rsidRPr="00A75FEA" w:rsidRDefault="00A247F4" w:rsidP="00A75FEA">
      <w:pPr>
        <w:spacing w:after="0" w:line="240" w:lineRule="auto"/>
        <w:jc w:val="both"/>
        <w:rPr>
          <w:rFonts w:ascii="Times New Roman" w:hAnsi="Times New Roman" w:cs="Times New Roman"/>
        </w:rPr>
      </w:pPr>
      <w:r>
        <w:rPr>
          <w:rFonts w:ascii="Times New Roman" w:hAnsi="Times New Roman" w:cs="Times New Roman"/>
        </w:rPr>
        <w:t xml:space="preserve">One of the examples where the first phase supported governments to introduce-fishery specific rules </w:t>
      </w:r>
      <w:r w:rsidR="00FE290D">
        <w:rPr>
          <w:rFonts w:ascii="Times New Roman" w:hAnsi="Times New Roman" w:cs="Times New Roman"/>
        </w:rPr>
        <w:t xml:space="preserve">developed through an inclusive process </w:t>
      </w:r>
      <w:r>
        <w:rPr>
          <w:rFonts w:ascii="Times New Roman" w:hAnsi="Times New Roman" w:cs="Times New Roman"/>
        </w:rPr>
        <w:t xml:space="preserve">was the community management pilots for coastal demersal fisheries.  </w:t>
      </w:r>
      <w:r w:rsidR="008E702D">
        <w:rPr>
          <w:rFonts w:ascii="Times New Roman" w:hAnsi="Times New Roman" w:cs="Times New Roman"/>
        </w:rPr>
        <w:t>Given the general success of the</w:t>
      </w:r>
      <w:r>
        <w:rPr>
          <w:rFonts w:ascii="Times New Roman" w:hAnsi="Times New Roman" w:cs="Times New Roman"/>
        </w:rPr>
        <w:t xml:space="preserve">se </w:t>
      </w:r>
      <w:r w:rsidR="008E702D">
        <w:rPr>
          <w:rFonts w:ascii="Times New Roman" w:hAnsi="Times New Roman" w:cs="Times New Roman"/>
        </w:rPr>
        <w:t>pilots in the first phase</w:t>
      </w:r>
      <w:r w:rsidR="00FE290D">
        <w:rPr>
          <w:rFonts w:ascii="Times New Roman" w:hAnsi="Times New Roman" w:cs="Times New Roman"/>
        </w:rPr>
        <w:t xml:space="preserve"> (and significant time commitments required)</w:t>
      </w:r>
      <w:r w:rsidR="008E702D">
        <w:rPr>
          <w:rFonts w:ascii="Times New Roman" w:hAnsi="Times New Roman" w:cs="Times New Roman"/>
        </w:rPr>
        <w:t xml:space="preserve">, scaling up these efforts to govern more of the coastal demersal fisheries under such partnerships would seem an opportunity for West African states to achieve some of their fisheries policy objectives, though would likely be a </w:t>
      </w:r>
      <w:r w:rsidR="00FB5304">
        <w:rPr>
          <w:rFonts w:ascii="Times New Roman" w:hAnsi="Times New Roman" w:cs="Times New Roman"/>
        </w:rPr>
        <w:t>challenging effort.</w:t>
      </w:r>
      <w:r w:rsidR="008E702D">
        <w:rPr>
          <w:rFonts w:ascii="Times New Roman" w:hAnsi="Times New Roman" w:cs="Times New Roman"/>
        </w:rPr>
        <w:t xml:space="preserve"> </w:t>
      </w:r>
      <w:r w:rsidR="00FB5304">
        <w:rPr>
          <w:rFonts w:ascii="Times New Roman" w:hAnsi="Times New Roman" w:cs="Times New Roman"/>
        </w:rPr>
        <w:t xml:space="preserve">In Senegal for example, such rights have been discussed as a pre-cursor to full concessions to coastal communities, which would add the right of exclusion to the bundle of community rights recognized by the state (World Bank and CSRP 2016). Yet in Senegal as well as the other countries, a key question will be: do the various agencies of the state have the resources and training to play a partnership and supporting role in governing the coastal demersal fisheries?  For example, can they mobilize much larger extension efforts to collaborate on the ground with communities and facilitate co-governance partnerships?  Are the agencies even organized to deliver such support, and are young professionals trained to work in this mode? </w:t>
      </w:r>
      <w:r w:rsidR="00A75FEA">
        <w:rPr>
          <w:rFonts w:ascii="Times New Roman" w:hAnsi="Times New Roman" w:cs="Times New Roman"/>
        </w:rPr>
        <w:t xml:space="preserve"> The skill set to build co-governance partnerships is different from typical extension efforts such as seen in Sierra Leone, where the co-management associations were initially seen to be extensions of the state rather than inclusive institutions for exercising community management rights (Macphail 2013). </w:t>
      </w:r>
      <w:r w:rsidR="009B6DF1" w:rsidRPr="00A75FEA">
        <w:rPr>
          <w:rFonts w:ascii="Times New Roman" w:hAnsi="Times New Roman" w:cs="Times New Roman"/>
        </w:rPr>
        <w:t>Simil</w:t>
      </w:r>
      <w:r w:rsidR="00A75FEA">
        <w:rPr>
          <w:rFonts w:ascii="Times New Roman" w:hAnsi="Times New Roman" w:cs="Times New Roman"/>
        </w:rPr>
        <w:t>arly in Liberia, because the co-management association</w:t>
      </w:r>
      <w:r w:rsidR="009B6DF1" w:rsidRPr="00A75FEA">
        <w:rPr>
          <w:rFonts w:ascii="Times New Roman" w:hAnsi="Times New Roman" w:cs="Times New Roman"/>
        </w:rPr>
        <w:t xml:space="preserve"> was implementing administrative tasks for the Bureau for National Fisheries (such as collecting fees for canoe registration and licenses) and because of the prominent role of the Board of Directors nominated by th</w:t>
      </w:r>
      <w:r w:rsidR="00A75FEA">
        <w:rPr>
          <w:rFonts w:ascii="Times New Roman" w:hAnsi="Times New Roman" w:cs="Times New Roman"/>
        </w:rPr>
        <w:t>e Ministry of Agriculture, the a</w:t>
      </w:r>
      <w:r w:rsidR="009B6DF1" w:rsidRPr="00A75FEA">
        <w:rPr>
          <w:rFonts w:ascii="Times New Roman" w:hAnsi="Times New Roman" w:cs="Times New Roman"/>
        </w:rPr>
        <w:t>ssociation was for a time considered as an extension of the nation</w:t>
      </w:r>
      <w:r w:rsidR="00A75FEA">
        <w:rPr>
          <w:rFonts w:ascii="Times New Roman" w:hAnsi="Times New Roman" w:cs="Times New Roman"/>
        </w:rPr>
        <w:t>al government (Macphail, 2013). At the time in 2013, these associations’</w:t>
      </w:r>
      <w:r w:rsidR="009B6DF1" w:rsidRPr="00A75FEA">
        <w:rPr>
          <w:rFonts w:ascii="Times New Roman" w:hAnsi="Times New Roman" w:cs="Times New Roman"/>
        </w:rPr>
        <w:t xml:space="preserve"> constitution differed from the structured of the community fishers’ associations in</w:t>
      </w:r>
      <w:r w:rsidR="00A75FEA">
        <w:rPr>
          <w:rFonts w:ascii="Times New Roman" w:hAnsi="Times New Roman" w:cs="Times New Roman"/>
        </w:rPr>
        <w:t xml:space="preserve"> Senegal and Cabo Verde</w:t>
      </w:r>
      <w:r w:rsidR="009B6DF1" w:rsidRPr="00A75FEA">
        <w:rPr>
          <w:rFonts w:ascii="Times New Roman" w:hAnsi="Times New Roman" w:cs="Times New Roman"/>
        </w:rPr>
        <w:t>, where the association</w:t>
      </w:r>
      <w:r w:rsidR="00A75FEA">
        <w:rPr>
          <w:rFonts w:ascii="Times New Roman" w:hAnsi="Times New Roman" w:cs="Times New Roman"/>
        </w:rPr>
        <w:t>s are</w:t>
      </w:r>
      <w:r w:rsidR="009B6DF1" w:rsidRPr="00A75FEA">
        <w:rPr>
          <w:rFonts w:ascii="Times New Roman" w:hAnsi="Times New Roman" w:cs="Times New Roman"/>
        </w:rPr>
        <w:t xml:space="preserve"> fully owned and driven by stakeholders (Macphail, 2013).</w:t>
      </w:r>
    </w:p>
    <w:p w:rsidR="009B6DF1" w:rsidRDefault="009B6DF1" w:rsidP="008E702D">
      <w:pPr>
        <w:spacing w:after="0" w:line="240" w:lineRule="auto"/>
        <w:jc w:val="both"/>
        <w:rPr>
          <w:rFonts w:ascii="Times New Roman" w:hAnsi="Times New Roman" w:cs="Times New Roman"/>
        </w:rPr>
      </w:pPr>
    </w:p>
    <w:p w:rsidR="00ED795A" w:rsidRDefault="009E113F" w:rsidP="00ED795A">
      <w:pPr>
        <w:spacing w:after="0" w:line="240" w:lineRule="auto"/>
        <w:jc w:val="both"/>
        <w:rPr>
          <w:rFonts w:ascii="Times New Roman" w:hAnsi="Times New Roman" w:cs="Times New Roman"/>
        </w:rPr>
      </w:pPr>
      <w:r>
        <w:rPr>
          <w:rFonts w:ascii="Times New Roman" w:hAnsi="Times New Roman" w:cs="Times New Roman"/>
        </w:rPr>
        <w:t xml:space="preserve">Equally important </w:t>
      </w:r>
      <w:r w:rsidR="00A75FEA">
        <w:rPr>
          <w:rFonts w:ascii="Times New Roman" w:hAnsi="Times New Roman" w:cs="Times New Roman"/>
        </w:rPr>
        <w:t xml:space="preserve">to these questions </w:t>
      </w:r>
      <w:r>
        <w:rPr>
          <w:rFonts w:ascii="Times New Roman" w:hAnsi="Times New Roman" w:cs="Times New Roman"/>
        </w:rPr>
        <w:t xml:space="preserve">will be the level of organization among resource users and communities: if the state is going to partner in the governance of coastal demersal fisheries in West Africa, with whom will it partner? How are fishing communities and </w:t>
      </w:r>
      <w:r w:rsidR="00ED795A">
        <w:rPr>
          <w:rFonts w:ascii="Times New Roman" w:hAnsi="Times New Roman" w:cs="Times New Roman"/>
        </w:rPr>
        <w:t xml:space="preserve">user </w:t>
      </w:r>
      <w:r>
        <w:rPr>
          <w:rFonts w:ascii="Times New Roman" w:hAnsi="Times New Roman" w:cs="Times New Roman"/>
        </w:rPr>
        <w:t xml:space="preserve">groups organized along the value chain; are partners representative of the diversity of users? </w:t>
      </w:r>
      <w:r w:rsidR="00ED795A">
        <w:rPr>
          <w:rFonts w:ascii="Times New Roman" w:hAnsi="Times New Roman" w:cs="Times New Roman"/>
        </w:rPr>
        <w:t xml:space="preserve"> </w:t>
      </w:r>
      <w:r w:rsidR="00FB5304">
        <w:rPr>
          <w:rFonts w:ascii="Times New Roman" w:hAnsi="Times New Roman" w:cs="Times New Roman"/>
        </w:rPr>
        <w:t>Here again the question of scale will be crucial: are the management rights defined over a spatial scale that matches approximat</w:t>
      </w:r>
      <w:r w:rsidR="00ED795A">
        <w:rPr>
          <w:rFonts w:ascii="Times New Roman" w:hAnsi="Times New Roman" w:cs="Times New Roman"/>
        </w:rPr>
        <w:t>ely with the ecological system?</w:t>
      </w:r>
      <w:r w:rsidR="00FB5304">
        <w:rPr>
          <w:rFonts w:ascii="Times New Roman" w:hAnsi="Times New Roman" w:cs="Times New Roman"/>
        </w:rPr>
        <w:t xml:space="preserve"> More specifically, are </w:t>
      </w:r>
      <w:r w:rsidR="00FB5304">
        <w:rPr>
          <w:rFonts w:ascii="Times New Roman" w:hAnsi="Times New Roman" w:cs="Times New Roman"/>
          <w:color w:val="000000" w:themeColor="text1"/>
        </w:rPr>
        <w:t>communities are recognized for rights to manage an area of the sea or a defined fish harvesting unit that matches closely enough with the biological and ecological characteristics of the targeted fish species and species groups, in order to see the stocks responding to harvesting rules and the fishing behavior changes that they aim to encourage)?</w:t>
      </w:r>
    </w:p>
    <w:p w:rsidR="00ED795A" w:rsidRDefault="00ED795A" w:rsidP="00ED795A">
      <w:pPr>
        <w:spacing w:after="0" w:line="240" w:lineRule="auto"/>
        <w:jc w:val="both"/>
        <w:rPr>
          <w:rFonts w:ascii="Times New Roman" w:hAnsi="Times New Roman" w:cs="Times New Roman"/>
        </w:rPr>
      </w:pPr>
    </w:p>
    <w:p w:rsidR="00A247F4" w:rsidRDefault="00A247F4" w:rsidP="00A247F4">
      <w:pPr>
        <w:spacing w:after="0" w:line="240" w:lineRule="auto"/>
        <w:jc w:val="both"/>
        <w:rPr>
          <w:rFonts w:ascii="Times New Roman" w:hAnsi="Times New Roman" w:cs="Times New Roman"/>
        </w:rPr>
      </w:pPr>
      <w:r w:rsidRPr="00A247F4">
        <w:rPr>
          <w:rFonts w:ascii="Times New Roman" w:hAnsi="Times New Roman" w:cs="Times New Roman"/>
          <w:b/>
          <w:i/>
        </w:rPr>
        <w:t xml:space="preserve">(iv) </w:t>
      </w:r>
      <w:r w:rsidR="00ED795A" w:rsidRPr="00A247F4">
        <w:rPr>
          <w:rFonts w:ascii="Times New Roman" w:hAnsi="Times New Roman" w:cs="Times New Roman"/>
          <w:b/>
          <w:i/>
        </w:rPr>
        <w:t>Ensure these proposed governance reforms are consistent with universally-agreed principles of equity, taking special account of small-scale fisheries</w:t>
      </w:r>
      <w:r>
        <w:rPr>
          <w:rFonts w:ascii="Times New Roman" w:eastAsia="Times New Roman" w:hAnsi="Times New Roman" w:cs="Times New Roman"/>
        </w:rPr>
        <w:t>. In 2015, FAO</w:t>
      </w:r>
      <w:r w:rsidRPr="00A247F4">
        <w:rPr>
          <w:rFonts w:ascii="Times New Roman" w:hAnsi="Times New Roman" w:cs="Times New Roman"/>
        </w:rPr>
        <w:t xml:space="preserve"> facilitated agreement of its member states on voluntary guidelines for governance of small-scale fisheries in support of the Code of Conduct</w:t>
      </w:r>
      <w:r>
        <w:rPr>
          <w:rFonts w:ascii="Times New Roman" w:hAnsi="Times New Roman" w:cs="Times New Roman"/>
        </w:rPr>
        <w:t xml:space="preserve"> for Responsible Fisheries</w:t>
      </w:r>
      <w:r w:rsidRPr="00A247F4">
        <w:rPr>
          <w:rFonts w:ascii="Times New Roman" w:hAnsi="Times New Roman" w:cs="Times New Roman"/>
        </w:rPr>
        <w:t xml:space="preserve">. The </w:t>
      </w:r>
      <w:r>
        <w:rPr>
          <w:rFonts w:ascii="Times New Roman" w:hAnsi="Times New Roman" w:cs="Times New Roman"/>
        </w:rPr>
        <w:t xml:space="preserve">‘small-scale fisheries </w:t>
      </w:r>
      <w:r w:rsidRPr="00A247F4">
        <w:rPr>
          <w:rFonts w:ascii="Times New Roman" w:hAnsi="Times New Roman" w:cs="Times New Roman"/>
        </w:rPr>
        <w:t>guidelines</w:t>
      </w:r>
      <w:r>
        <w:rPr>
          <w:rFonts w:ascii="Times New Roman" w:hAnsi="Times New Roman" w:cs="Times New Roman"/>
        </w:rPr>
        <w:t>’</w:t>
      </w:r>
      <w:r w:rsidRPr="00A247F4">
        <w:rPr>
          <w:rFonts w:ascii="Times New Roman" w:hAnsi="Times New Roman" w:cs="Times New Roman"/>
        </w:rPr>
        <w:t xml:space="preserve"> emphasize the relevance for small-scale fisheries of a number of </w:t>
      </w:r>
      <w:r>
        <w:rPr>
          <w:rFonts w:ascii="Times New Roman" w:hAnsi="Times New Roman" w:cs="Times New Roman"/>
        </w:rPr>
        <w:t>internation</w:t>
      </w:r>
      <w:r w:rsidRPr="00A247F4">
        <w:rPr>
          <w:rFonts w:ascii="Times New Roman" w:hAnsi="Times New Roman" w:cs="Times New Roman"/>
        </w:rPr>
        <w:t xml:space="preserve">ally-agreed principles, including: (i) respect for human rights and dignity; (ii) equity </w:t>
      </w:r>
      <w:r>
        <w:rPr>
          <w:rFonts w:ascii="Times New Roman" w:hAnsi="Times New Roman" w:cs="Times New Roman"/>
        </w:rPr>
        <w:t>in fisheries</w:t>
      </w:r>
      <w:r w:rsidRPr="00A247F4">
        <w:rPr>
          <w:rFonts w:ascii="Times New Roman" w:hAnsi="Times New Roman" w:cs="Times New Roman"/>
        </w:rPr>
        <w:t>, including respect of cultures, non-discrimination, gender equality and equity, and social responsibility; (iii) equity to future generations by emphasizing sustainable development; and (iv) inclusive, sustainable and fair governance processes, including consultation and participation, rule of law, transparency, accountability, holistic and integrated approaches (FAO, 2015). Essentially, the guid</w:t>
      </w:r>
      <w:r>
        <w:rPr>
          <w:rFonts w:ascii="Times New Roman" w:hAnsi="Times New Roman" w:cs="Times New Roman"/>
        </w:rPr>
        <w:t>elines promote an approach to fisheries governance</w:t>
      </w:r>
      <w:r w:rsidRPr="00A247F4">
        <w:rPr>
          <w:rFonts w:ascii="Times New Roman" w:hAnsi="Times New Roman" w:cs="Times New Roman"/>
        </w:rPr>
        <w:t xml:space="preserve"> focused on small-scale fishers that keeps the principle of respect for human rights at the forefront, and particularly poverty eradication and food security (FAO, 2015</w:t>
      </w:r>
      <w:r w:rsidR="00725D1D">
        <w:rPr>
          <w:rFonts w:ascii="Times New Roman" w:hAnsi="Times New Roman" w:cs="Times New Roman"/>
        </w:rPr>
        <w:t xml:space="preserve">).  These guidelines provide a new tool to West African states in the development of fishery-specific governance reforms as described above, and in particular provide principles that can guide the introduction of any rules that limit fishing – with a priority on securing traditional access for small-scale fishers (as several countries have aimed to do through rules prohibiting industrial fishing within specific distances of the coast). </w:t>
      </w:r>
    </w:p>
    <w:p w:rsidR="00E75DC4" w:rsidRDefault="00E75DC4" w:rsidP="00A247F4">
      <w:pPr>
        <w:spacing w:after="0" w:line="240" w:lineRule="auto"/>
        <w:jc w:val="both"/>
        <w:rPr>
          <w:rFonts w:ascii="Times New Roman" w:hAnsi="Times New Roman" w:cs="Times New Roman"/>
        </w:rPr>
      </w:pPr>
    </w:p>
    <w:p w:rsidR="00E75DC4" w:rsidRPr="00E75DC4" w:rsidRDefault="00E75DC4" w:rsidP="00A247F4">
      <w:pPr>
        <w:spacing w:after="0" w:line="240" w:lineRule="auto"/>
        <w:jc w:val="both"/>
        <w:rPr>
          <w:rFonts w:ascii="Times New Roman" w:hAnsi="Times New Roman" w:cs="Times New Roman"/>
        </w:rPr>
      </w:pPr>
      <w:r>
        <w:rPr>
          <w:rFonts w:ascii="Times New Roman" w:hAnsi="Times New Roman" w:cs="Times New Roman"/>
        </w:rPr>
        <w:t>The small-scale fisheries guidelines also provide another tool for governments to include resource users in decision-making and development of fishing rules, such as through the community management pilots trialed in the first phase of the WARFP</w:t>
      </w:r>
      <w:r w:rsidRPr="00E75DC4">
        <w:rPr>
          <w:rFonts w:ascii="Times New Roman" w:hAnsi="Times New Roman" w:cs="Times New Roman"/>
        </w:rPr>
        <w:t xml:space="preserve">.  Of course even in these cases, fishing communities will be different in each context and heterogenous, so creation of community management rights by the state can still be prone to elite capture within communities (Davis and Ruddle, 2012), and fail to meet principles for equity such as in the small-scale fisheries guidelines.  </w:t>
      </w:r>
    </w:p>
    <w:p w:rsidR="00E75DC4" w:rsidRPr="00795837" w:rsidRDefault="00E75DC4" w:rsidP="00A247F4">
      <w:pPr>
        <w:spacing w:after="0" w:line="240" w:lineRule="auto"/>
        <w:jc w:val="both"/>
        <w:rPr>
          <w:rFonts w:ascii="Times New Roman" w:hAnsi="Times New Roman" w:cs="Times New Roman"/>
        </w:rPr>
      </w:pPr>
    </w:p>
    <w:p w:rsidR="00FD783B" w:rsidRDefault="00795837" w:rsidP="00A247F4">
      <w:pPr>
        <w:spacing w:after="0" w:line="240" w:lineRule="auto"/>
        <w:jc w:val="both"/>
        <w:rPr>
          <w:rFonts w:ascii="Times New Roman" w:hAnsi="Times New Roman" w:cs="Times New Roman"/>
        </w:rPr>
      </w:pPr>
      <w:r w:rsidRPr="00795837">
        <w:rPr>
          <w:rFonts w:ascii="Times New Roman" w:hAnsi="Times New Roman" w:cs="Times New Roman"/>
          <w:b/>
          <w:i/>
        </w:rPr>
        <w:t>(v) Estimate the financial costs of proposed reforms over time, including compensation for foregone production where reforms will reduce fishing effort</w:t>
      </w:r>
      <w:r w:rsidRPr="00795837">
        <w:rPr>
          <w:rFonts w:ascii="Times New Roman" w:hAnsi="Times New Roman" w:cs="Times New Roman"/>
        </w:rPr>
        <w:t xml:space="preserve">. </w:t>
      </w:r>
      <w:r>
        <w:rPr>
          <w:rFonts w:ascii="Times New Roman" w:hAnsi="Times New Roman" w:cs="Times New Roman"/>
        </w:rPr>
        <w:t xml:space="preserve">Even with financing from the World Bank, the financial costs and duration of the fisheries governance reform process in West Africa have shown to be significant.  In particular, where fishing effort is reduced as a result of reform, particularly in small-scale fisheries, the FAO small-scale fisheries guidelines (as well as the World Bank’s social safeguard policies for reforms financed by the Bank) imply that users are compensated for foregone production.  </w:t>
      </w:r>
      <w:r w:rsidR="008545A0">
        <w:rPr>
          <w:rFonts w:ascii="Times New Roman" w:hAnsi="Times New Roman" w:cs="Times New Roman"/>
        </w:rPr>
        <w:t xml:space="preserve">The documents summarizing progress with phase one of the WARFP did not indicate any formal reports of involuntary loss of access by small-scale fishers as a result of state recognition of community management rights.  In Senegal and Cabo Verde mechanisms for compensation were established and utilized to ensure consistency with World Bank social safeguards, providing micro-finance opportunities on a voluntary basis, as well as block grants to help start enterprises. </w:t>
      </w:r>
      <w:r w:rsidR="00657A29">
        <w:rPr>
          <w:rFonts w:ascii="Times New Roman" w:hAnsi="Times New Roman" w:cs="Times New Roman"/>
        </w:rPr>
        <w:t xml:space="preserve"> Nonetheless, given historically high levels of fishing effort and overexploitation in a number of small-scale fisheries, countries in phase two will likely need to scale up mechanisms and effort to provide compensation and alternative livelihoods for any foregone production in</w:t>
      </w:r>
      <w:r w:rsidR="00FD783B">
        <w:rPr>
          <w:rFonts w:ascii="Times New Roman" w:hAnsi="Times New Roman" w:cs="Times New Roman"/>
        </w:rPr>
        <w:t xml:space="preserve"> small-scale fisheries.  </w:t>
      </w:r>
    </w:p>
    <w:p w:rsidR="00FD783B" w:rsidRDefault="00FD783B" w:rsidP="00A247F4">
      <w:pPr>
        <w:spacing w:after="0" w:line="240" w:lineRule="auto"/>
        <w:jc w:val="both"/>
        <w:rPr>
          <w:rFonts w:ascii="Times New Roman" w:hAnsi="Times New Roman" w:cs="Times New Roman"/>
        </w:rPr>
      </w:pPr>
    </w:p>
    <w:p w:rsidR="00FD783B" w:rsidRDefault="00FD783B" w:rsidP="00A247F4">
      <w:pPr>
        <w:spacing w:after="0" w:line="240" w:lineRule="auto"/>
        <w:jc w:val="both"/>
        <w:rPr>
          <w:rFonts w:ascii="Times New Roman" w:hAnsi="Times New Roman" w:cs="Times New Roman"/>
        </w:rPr>
      </w:pPr>
      <w:r>
        <w:rPr>
          <w:rFonts w:ascii="Times New Roman" w:hAnsi="Times New Roman" w:cs="Times New Roman"/>
        </w:rPr>
        <w:t>Where small-scale production is foregone, t</w:t>
      </w:r>
      <w:r w:rsidR="00657A29">
        <w:rPr>
          <w:rFonts w:ascii="Times New Roman" w:hAnsi="Times New Roman" w:cs="Times New Roman"/>
        </w:rPr>
        <w:t>he World Bank’s experiences with conditional cash transfers in other continents</w:t>
      </w:r>
      <w:r>
        <w:rPr>
          <w:rFonts w:ascii="Times New Roman" w:hAnsi="Times New Roman" w:cs="Times New Roman"/>
        </w:rPr>
        <w:t xml:space="preserve"> and sectors may be applicable.</w:t>
      </w:r>
      <w:r w:rsidR="00657A29">
        <w:rPr>
          <w:rFonts w:ascii="Times New Roman" w:hAnsi="Times New Roman" w:cs="Times New Roman"/>
        </w:rPr>
        <w:t xml:space="preserve"> </w:t>
      </w:r>
      <w:r>
        <w:rPr>
          <w:rFonts w:ascii="Times New Roman" w:hAnsi="Times New Roman" w:cs="Times New Roman"/>
        </w:rPr>
        <w:t>Such c</w:t>
      </w:r>
      <w:r w:rsidR="00906E59">
        <w:rPr>
          <w:rFonts w:ascii="Times New Roman" w:hAnsi="Times New Roman" w:cs="Times New Roman"/>
        </w:rPr>
        <w:t>onditional cash transfers are public programs that transfer cash, generally to poor households, on the condition that those households make pre-specified investments in the human capital of their children (Fiszbein and Schady 2009).</w:t>
      </w:r>
      <w:r>
        <w:rPr>
          <w:rFonts w:ascii="Times New Roman" w:hAnsi="Times New Roman" w:cs="Times New Roman"/>
        </w:rPr>
        <w:t xml:space="preserve"> In the context of West African fisheries, the state could provide cash transfers to fishing households where community rights have been recognized, on the condition that community fishing rules to limit effort are followed.  </w:t>
      </w:r>
    </w:p>
    <w:p w:rsidR="00D12538" w:rsidRDefault="00D12538" w:rsidP="00A247F4">
      <w:pPr>
        <w:spacing w:after="0" w:line="240" w:lineRule="auto"/>
        <w:jc w:val="both"/>
        <w:rPr>
          <w:rFonts w:ascii="Times New Roman" w:hAnsi="Times New Roman" w:cs="Times New Roman"/>
        </w:rPr>
      </w:pPr>
    </w:p>
    <w:p w:rsidR="00A0152B" w:rsidRDefault="00D12538" w:rsidP="00A0152B">
      <w:pPr>
        <w:spacing w:after="0" w:line="240" w:lineRule="auto"/>
        <w:jc w:val="both"/>
        <w:rPr>
          <w:rFonts w:ascii="Times New Roman" w:hAnsi="Times New Roman" w:cs="Times New Roman"/>
        </w:rPr>
      </w:pPr>
      <w:r w:rsidRPr="00D12538">
        <w:rPr>
          <w:rFonts w:ascii="Times New Roman" w:hAnsi="Times New Roman" w:cs="Times New Roman"/>
          <w:b/>
          <w:i/>
        </w:rPr>
        <w:t>(vi) Carry out a ‘reality check’ on agency capacity to deliver proposed reforms</w:t>
      </w:r>
      <w:r>
        <w:rPr>
          <w:rFonts w:ascii="Times New Roman" w:hAnsi="Times New Roman" w:cs="Times New Roman"/>
        </w:rPr>
        <w:t xml:space="preserve">, e.g. through a feasibility assessment of the agency(ies) capacity, including political feasibility (and particularly the distribution of the perceived economic costs of reforms). </w:t>
      </w:r>
      <w:r w:rsidR="00A0152B">
        <w:rPr>
          <w:rFonts w:ascii="Times New Roman" w:hAnsi="Times New Roman" w:cs="Times New Roman"/>
        </w:rPr>
        <w:t xml:space="preserve">As various groups compare the expected benefit streams under a proposed governance change to the status quo, a key to consensus and collective action is actually the distribution and who will bear the costs (Libecap 1994).  Resistance to change often favors the status quo and reflects perceived unequal distribution in the potential gains and losses from proposed changes, uncertainty about who wins and loses from the proposed changes, among others (OECD 2011). Political science models of the process by which consensus is reached on proposed reforms emphasize the importance of the distribution of potential costs and benefits – or ‘wins and losses’ – which can form additional ‘hidden costs’ in the introduction of reforms (see Table 19) (Gupta 2010).  </w:t>
      </w:r>
      <w:bookmarkStart w:id="44" w:name="_Toc439067584"/>
      <w:bookmarkStart w:id="45" w:name="_Toc450144447"/>
      <w:r w:rsidR="00A0152B">
        <w:rPr>
          <w:rFonts w:ascii="Times New Roman" w:hAnsi="Times New Roman" w:cs="Times New Roman"/>
        </w:rPr>
        <w:t>Particularly in shared resources such as fisheries where various groups are heterogeneous, the challenge of reaching consensus on reforms becomes even greater (Libecap 1994). This is frequently the case with fisheries governance reforms, where the costs are generally highly concentrated in specific groups while the benefits are diffuse across the community as a whole (OECD 2011).  As such, the reductions in fishing effort achieved in phase one of the WARFP through combatting illegal fishing, could theoretically have been the most likely reforms to gain consensus</w:t>
      </w:r>
      <w:r w:rsidR="00DF04B5">
        <w:rPr>
          <w:rFonts w:ascii="Times New Roman" w:hAnsi="Times New Roman" w:cs="Times New Roman"/>
        </w:rPr>
        <w:t xml:space="preserve"> – given that the specific groups where costs were concentrated, were often foreign (and hence had less bargaining power in the reform process).</w:t>
      </w:r>
    </w:p>
    <w:p w:rsidR="004F3E38" w:rsidRDefault="004F3E38" w:rsidP="00A0152B">
      <w:pPr>
        <w:spacing w:after="0" w:line="240" w:lineRule="auto"/>
        <w:jc w:val="both"/>
        <w:rPr>
          <w:rFonts w:ascii="Times New Roman" w:hAnsi="Times New Roman" w:cs="Times New Roman"/>
        </w:rPr>
      </w:pPr>
    </w:p>
    <w:p w:rsidR="004F3E38" w:rsidRDefault="004F3E38" w:rsidP="00A0152B">
      <w:pPr>
        <w:spacing w:after="0" w:line="240" w:lineRule="auto"/>
        <w:jc w:val="both"/>
        <w:rPr>
          <w:rFonts w:ascii="Times New Roman" w:hAnsi="Times New Roman" w:cs="Times New Roman"/>
        </w:rPr>
      </w:pPr>
    </w:p>
    <w:p w:rsidR="004F3E38" w:rsidRDefault="004F3E38" w:rsidP="00A0152B">
      <w:pPr>
        <w:spacing w:after="0" w:line="240" w:lineRule="auto"/>
        <w:jc w:val="both"/>
        <w:rPr>
          <w:rFonts w:ascii="Times New Roman" w:hAnsi="Times New Roman" w:cs="Times New Roman"/>
        </w:rPr>
      </w:pPr>
    </w:p>
    <w:p w:rsidR="00A0152B" w:rsidRDefault="00A0152B" w:rsidP="00A0152B">
      <w:pPr>
        <w:spacing w:after="0" w:line="240" w:lineRule="auto"/>
        <w:jc w:val="both"/>
      </w:pPr>
    </w:p>
    <w:p w:rsidR="00A0152B" w:rsidRPr="00A0152B" w:rsidRDefault="00A0152B" w:rsidP="00A0152B">
      <w:pPr>
        <w:pStyle w:val="Caption"/>
        <w:rPr>
          <w:rFonts w:ascii="Times New Roman" w:hAnsi="Times New Roman" w:cs="Times New Roman"/>
          <w:b/>
          <w:i w:val="0"/>
          <w:sz w:val="22"/>
          <w:szCs w:val="22"/>
        </w:rPr>
      </w:pPr>
      <w:r w:rsidRPr="00A0152B">
        <w:rPr>
          <w:rFonts w:ascii="Times New Roman" w:hAnsi="Times New Roman" w:cs="Times New Roman"/>
          <w:b/>
          <w:i w:val="0"/>
          <w:sz w:val="22"/>
          <w:szCs w:val="22"/>
        </w:rPr>
        <w:t>Table 19. Simple illustration of likelihood of achieving consensus on proposed fisheries governance reforms, based on the distribution of potential economic costs and benefits</w:t>
      </w:r>
      <w:bookmarkEnd w:id="44"/>
      <w:bookmarkEnd w:id="45"/>
    </w:p>
    <w:tbl>
      <w:tblPr>
        <w:tblStyle w:val="TableGrid"/>
        <w:tblW w:w="0" w:type="auto"/>
        <w:tblLook w:val="04A0" w:firstRow="1" w:lastRow="0" w:firstColumn="1" w:lastColumn="0" w:noHBand="0" w:noVBand="1"/>
      </w:tblPr>
      <w:tblGrid>
        <w:gridCol w:w="3116"/>
        <w:gridCol w:w="3117"/>
        <w:gridCol w:w="3117"/>
      </w:tblGrid>
      <w:tr w:rsidR="00A0152B" w:rsidRPr="00F814B9" w:rsidTr="008A4B5D">
        <w:tc>
          <w:tcPr>
            <w:tcW w:w="3116" w:type="dxa"/>
            <w:vMerge w:val="restart"/>
            <w:shd w:val="clear" w:color="auto" w:fill="F2F2F2" w:themeFill="background1" w:themeFillShade="F2"/>
            <w:vAlign w:val="center"/>
          </w:tcPr>
          <w:p w:rsidR="00A0152B" w:rsidRPr="00F814B9" w:rsidRDefault="00A0152B" w:rsidP="00A0152B">
            <w:pPr>
              <w:rPr>
                <w:rFonts w:ascii="Times New Roman" w:hAnsi="Times New Roman" w:cs="Times New Roman"/>
                <w:b/>
              </w:rPr>
            </w:pPr>
            <w:r w:rsidRPr="00F814B9">
              <w:rPr>
                <w:rFonts w:ascii="Times New Roman" w:hAnsi="Times New Roman" w:cs="Times New Roman"/>
                <w:b/>
              </w:rPr>
              <w:t>Costs (those who might ‘lose’)</w:t>
            </w:r>
          </w:p>
        </w:tc>
        <w:tc>
          <w:tcPr>
            <w:tcW w:w="6234" w:type="dxa"/>
            <w:gridSpan w:val="2"/>
            <w:shd w:val="clear" w:color="auto" w:fill="F2F2F2" w:themeFill="background1" w:themeFillShade="F2"/>
          </w:tcPr>
          <w:p w:rsidR="00A0152B" w:rsidRPr="00F814B9" w:rsidRDefault="00A0152B" w:rsidP="00A0152B">
            <w:pPr>
              <w:jc w:val="center"/>
              <w:rPr>
                <w:rFonts w:ascii="Times New Roman" w:hAnsi="Times New Roman" w:cs="Times New Roman"/>
                <w:b/>
              </w:rPr>
            </w:pPr>
            <w:r w:rsidRPr="00F814B9">
              <w:rPr>
                <w:rFonts w:ascii="Times New Roman" w:hAnsi="Times New Roman" w:cs="Times New Roman"/>
                <w:b/>
              </w:rPr>
              <w:t>Benefits (those who might ‘gain’)</w:t>
            </w:r>
          </w:p>
        </w:tc>
      </w:tr>
      <w:tr w:rsidR="00A0152B" w:rsidRPr="00F814B9" w:rsidTr="008A4B5D">
        <w:tc>
          <w:tcPr>
            <w:tcW w:w="3116" w:type="dxa"/>
            <w:vMerge/>
            <w:shd w:val="clear" w:color="auto" w:fill="F2F2F2" w:themeFill="background1" w:themeFillShade="F2"/>
          </w:tcPr>
          <w:p w:rsidR="00A0152B" w:rsidRPr="00F814B9" w:rsidRDefault="00A0152B" w:rsidP="00A0152B">
            <w:pPr>
              <w:jc w:val="both"/>
              <w:rPr>
                <w:rFonts w:ascii="Times New Roman" w:hAnsi="Times New Roman" w:cs="Times New Roman"/>
              </w:rPr>
            </w:pPr>
          </w:p>
        </w:tc>
        <w:tc>
          <w:tcPr>
            <w:tcW w:w="3117" w:type="dxa"/>
          </w:tcPr>
          <w:p w:rsidR="00A0152B" w:rsidRPr="00F814B9" w:rsidRDefault="00A0152B" w:rsidP="00A0152B">
            <w:pPr>
              <w:jc w:val="both"/>
              <w:rPr>
                <w:rFonts w:ascii="Times New Roman" w:hAnsi="Times New Roman" w:cs="Times New Roman"/>
                <w:i/>
              </w:rPr>
            </w:pPr>
            <w:r w:rsidRPr="00F814B9">
              <w:rPr>
                <w:rFonts w:ascii="Times New Roman" w:hAnsi="Times New Roman" w:cs="Times New Roman"/>
                <w:i/>
              </w:rPr>
              <w:t>Diffuse</w:t>
            </w:r>
          </w:p>
        </w:tc>
        <w:tc>
          <w:tcPr>
            <w:tcW w:w="3117" w:type="dxa"/>
          </w:tcPr>
          <w:p w:rsidR="00A0152B" w:rsidRPr="00F814B9" w:rsidRDefault="00A0152B" w:rsidP="00A0152B">
            <w:pPr>
              <w:jc w:val="both"/>
              <w:rPr>
                <w:rFonts w:ascii="Times New Roman" w:hAnsi="Times New Roman" w:cs="Times New Roman"/>
                <w:i/>
              </w:rPr>
            </w:pPr>
            <w:r w:rsidRPr="00F814B9">
              <w:rPr>
                <w:rFonts w:ascii="Times New Roman" w:hAnsi="Times New Roman" w:cs="Times New Roman"/>
                <w:i/>
              </w:rPr>
              <w:t>Concentrated</w:t>
            </w:r>
          </w:p>
        </w:tc>
      </w:tr>
      <w:tr w:rsidR="00A0152B" w:rsidRPr="00F814B9" w:rsidTr="008A4B5D">
        <w:tc>
          <w:tcPr>
            <w:tcW w:w="3116" w:type="dxa"/>
          </w:tcPr>
          <w:p w:rsidR="00A0152B" w:rsidRPr="00F814B9" w:rsidRDefault="00A0152B" w:rsidP="00A0152B">
            <w:pPr>
              <w:jc w:val="both"/>
              <w:rPr>
                <w:rFonts w:ascii="Times New Roman" w:hAnsi="Times New Roman" w:cs="Times New Roman"/>
                <w:i/>
              </w:rPr>
            </w:pPr>
            <w:r w:rsidRPr="00F814B9">
              <w:rPr>
                <w:rFonts w:ascii="Times New Roman" w:hAnsi="Times New Roman" w:cs="Times New Roman"/>
                <w:i/>
              </w:rPr>
              <w:t>Diffuse</w:t>
            </w:r>
          </w:p>
        </w:tc>
        <w:tc>
          <w:tcPr>
            <w:tcW w:w="3117" w:type="dxa"/>
          </w:tcPr>
          <w:p w:rsidR="00A0152B" w:rsidRPr="00F814B9" w:rsidRDefault="00A0152B" w:rsidP="00A0152B">
            <w:pPr>
              <w:jc w:val="both"/>
              <w:rPr>
                <w:rFonts w:ascii="Times New Roman" w:hAnsi="Times New Roman" w:cs="Times New Roman"/>
              </w:rPr>
            </w:pPr>
            <w:r w:rsidRPr="00F814B9">
              <w:rPr>
                <w:rFonts w:ascii="Times New Roman" w:hAnsi="Times New Roman" w:cs="Times New Roman"/>
              </w:rPr>
              <w:t>Inaction</w:t>
            </w:r>
          </w:p>
        </w:tc>
        <w:tc>
          <w:tcPr>
            <w:tcW w:w="3117" w:type="dxa"/>
          </w:tcPr>
          <w:p w:rsidR="00A0152B" w:rsidRPr="00F814B9" w:rsidRDefault="00A0152B" w:rsidP="00A0152B">
            <w:pPr>
              <w:jc w:val="both"/>
              <w:rPr>
                <w:rFonts w:ascii="Times New Roman" w:hAnsi="Times New Roman" w:cs="Times New Roman"/>
              </w:rPr>
            </w:pPr>
            <w:r w:rsidRPr="00F814B9">
              <w:rPr>
                <w:rFonts w:ascii="Times New Roman" w:hAnsi="Times New Roman" w:cs="Times New Roman"/>
              </w:rPr>
              <w:t>Consensus likely reached</w:t>
            </w:r>
          </w:p>
        </w:tc>
      </w:tr>
      <w:tr w:rsidR="00A0152B" w:rsidRPr="00F814B9" w:rsidTr="008A4B5D">
        <w:tc>
          <w:tcPr>
            <w:tcW w:w="3116" w:type="dxa"/>
          </w:tcPr>
          <w:p w:rsidR="00A0152B" w:rsidRPr="00F814B9" w:rsidRDefault="00A0152B" w:rsidP="00A0152B">
            <w:pPr>
              <w:jc w:val="both"/>
              <w:rPr>
                <w:rFonts w:ascii="Times New Roman" w:hAnsi="Times New Roman" w:cs="Times New Roman"/>
                <w:i/>
              </w:rPr>
            </w:pPr>
            <w:r w:rsidRPr="00F814B9">
              <w:rPr>
                <w:rFonts w:ascii="Times New Roman" w:hAnsi="Times New Roman" w:cs="Times New Roman"/>
                <w:i/>
              </w:rPr>
              <w:t>Concentrated</w:t>
            </w:r>
          </w:p>
        </w:tc>
        <w:tc>
          <w:tcPr>
            <w:tcW w:w="3117" w:type="dxa"/>
          </w:tcPr>
          <w:p w:rsidR="00A0152B" w:rsidRPr="00F814B9" w:rsidRDefault="00A0152B" w:rsidP="00A0152B">
            <w:pPr>
              <w:jc w:val="both"/>
              <w:rPr>
                <w:rFonts w:ascii="Times New Roman" w:hAnsi="Times New Roman" w:cs="Times New Roman"/>
              </w:rPr>
            </w:pPr>
            <w:r w:rsidRPr="00F814B9">
              <w:rPr>
                <w:rFonts w:ascii="Times New Roman" w:hAnsi="Times New Roman" w:cs="Times New Roman"/>
              </w:rPr>
              <w:t>Consensus likely rejected</w:t>
            </w:r>
          </w:p>
        </w:tc>
        <w:tc>
          <w:tcPr>
            <w:tcW w:w="3117" w:type="dxa"/>
          </w:tcPr>
          <w:p w:rsidR="00A0152B" w:rsidRPr="00F814B9" w:rsidRDefault="00A0152B" w:rsidP="00A0152B">
            <w:pPr>
              <w:jc w:val="both"/>
              <w:rPr>
                <w:rFonts w:ascii="Times New Roman" w:hAnsi="Times New Roman" w:cs="Times New Roman"/>
              </w:rPr>
            </w:pPr>
            <w:r w:rsidRPr="00F814B9">
              <w:rPr>
                <w:rFonts w:ascii="Times New Roman" w:hAnsi="Times New Roman" w:cs="Times New Roman"/>
              </w:rPr>
              <w:t>Conflict</w:t>
            </w:r>
          </w:p>
        </w:tc>
      </w:tr>
    </w:tbl>
    <w:p w:rsidR="00A0152B" w:rsidRPr="000A2D65" w:rsidRDefault="00A0152B" w:rsidP="00A0152B">
      <w:pPr>
        <w:spacing w:after="0" w:line="240" w:lineRule="auto"/>
        <w:jc w:val="both"/>
        <w:rPr>
          <w:rFonts w:ascii="Times New Roman" w:hAnsi="Times New Roman" w:cs="Times New Roman"/>
          <w:i/>
          <w:sz w:val="16"/>
          <w:szCs w:val="16"/>
        </w:rPr>
      </w:pPr>
      <w:r w:rsidRPr="000A2D65">
        <w:rPr>
          <w:rFonts w:ascii="Times New Roman" w:hAnsi="Times New Roman" w:cs="Times New Roman"/>
          <w:i/>
          <w:sz w:val="16"/>
          <w:szCs w:val="16"/>
        </w:rPr>
        <w:t>Source: adapted from Gupta (2010)</w:t>
      </w:r>
    </w:p>
    <w:p w:rsidR="00A0152B" w:rsidRPr="00DF04B5" w:rsidRDefault="00A0152B" w:rsidP="00A0152B">
      <w:pPr>
        <w:spacing w:after="0" w:line="240" w:lineRule="auto"/>
        <w:jc w:val="both"/>
        <w:rPr>
          <w:rFonts w:ascii="Times New Roman" w:hAnsi="Times New Roman" w:cs="Times New Roman"/>
        </w:rPr>
      </w:pPr>
    </w:p>
    <w:p w:rsidR="00A0152B" w:rsidRDefault="00DF04B5" w:rsidP="00A0152B">
      <w:pPr>
        <w:spacing w:after="0" w:line="240" w:lineRule="auto"/>
        <w:jc w:val="both"/>
        <w:rPr>
          <w:rFonts w:ascii="Times New Roman" w:hAnsi="Times New Roman" w:cs="Times New Roman"/>
        </w:rPr>
      </w:pPr>
      <w:r w:rsidRPr="00DF04B5">
        <w:rPr>
          <w:rFonts w:ascii="Times New Roman" w:hAnsi="Times New Roman" w:cs="Times New Roman"/>
        </w:rPr>
        <w:t>In summary, the distribution of perceived costs and benefits of potential governance reforms in a given fishery can significantly influence the political feasibility of such reforms</w:t>
      </w:r>
      <w:r w:rsidR="00A0152B" w:rsidRPr="00DF04B5">
        <w:rPr>
          <w:rFonts w:ascii="Times New Roman" w:hAnsi="Times New Roman" w:cs="Times New Roman"/>
        </w:rPr>
        <w:t xml:space="preserve"> (Libecap, 1994; Gupta, 2010).  </w:t>
      </w:r>
    </w:p>
    <w:p w:rsidR="00DF04B5" w:rsidRDefault="00DF04B5" w:rsidP="00A0152B">
      <w:pPr>
        <w:spacing w:after="0" w:line="240" w:lineRule="auto"/>
        <w:jc w:val="both"/>
        <w:rPr>
          <w:rFonts w:ascii="Times New Roman" w:hAnsi="Times New Roman" w:cs="Times New Roman"/>
        </w:rPr>
      </w:pPr>
    </w:p>
    <w:p w:rsidR="000A4A4A" w:rsidRPr="001543BA" w:rsidRDefault="00DF04B5" w:rsidP="000A4A4A">
      <w:pPr>
        <w:spacing w:after="0" w:line="240" w:lineRule="auto"/>
        <w:jc w:val="both"/>
        <w:rPr>
          <w:rFonts w:ascii="Times New Roman" w:hAnsi="Times New Roman" w:cs="Times New Roman"/>
        </w:rPr>
      </w:pPr>
      <w:r w:rsidRPr="00DF04B5">
        <w:rPr>
          <w:rFonts w:ascii="Times New Roman" w:hAnsi="Times New Roman" w:cs="Times New Roman"/>
          <w:b/>
          <w:i/>
        </w:rPr>
        <w:t>(vii) Introduce enhanced monitoring of outcome measures together with reforms</w:t>
      </w:r>
      <w:r>
        <w:rPr>
          <w:rFonts w:ascii="Times New Roman" w:hAnsi="Times New Roman" w:cs="Times New Roman"/>
        </w:rPr>
        <w:t xml:space="preserve">. Perhaps some of the most important data gaps in correlating governance reforms to outcomes in West Africa’s fisheries are on the interactions between the social </w:t>
      </w:r>
      <w:r w:rsidRPr="001543BA">
        <w:rPr>
          <w:rFonts w:ascii="Times New Roman" w:hAnsi="Times New Roman" w:cs="Times New Roman"/>
        </w:rPr>
        <w:t>and ecological systems, in terms of fishing effort and yield, as well as the indicators of system outcomes such as the size and distribution of economic benefits, and the biomass of targeted and associated fish stocks, as well as the status of ecological structures supporting targeted stocks.</w:t>
      </w:r>
      <w:r w:rsidR="003C56D2" w:rsidRPr="001543BA">
        <w:rPr>
          <w:rFonts w:ascii="Times New Roman" w:hAnsi="Times New Roman" w:cs="Times New Roman"/>
        </w:rPr>
        <w:t xml:space="preserve"> </w:t>
      </w:r>
      <w:r w:rsidR="001543BA" w:rsidRPr="001543BA">
        <w:rPr>
          <w:rFonts w:ascii="Times New Roman" w:hAnsi="Times New Roman" w:cs="Times New Roman"/>
        </w:rPr>
        <w:t>For example, Table 1</w:t>
      </w:r>
      <w:r w:rsidR="000A4A4A" w:rsidRPr="001543BA">
        <w:rPr>
          <w:rFonts w:ascii="Times New Roman" w:hAnsi="Times New Roman" w:cs="Times New Roman"/>
        </w:rPr>
        <w:t xml:space="preserve">8 </w:t>
      </w:r>
      <w:r w:rsidR="001543BA" w:rsidRPr="001543BA">
        <w:rPr>
          <w:rFonts w:ascii="Times New Roman" w:hAnsi="Times New Roman" w:cs="Times New Roman"/>
        </w:rPr>
        <w:t>in Chapter Six suggests</w:t>
      </w:r>
      <w:r w:rsidR="000A4A4A" w:rsidRPr="001543BA">
        <w:rPr>
          <w:rFonts w:ascii="Times New Roman" w:hAnsi="Times New Roman" w:cs="Times New Roman"/>
        </w:rPr>
        <w:t xml:space="preserve"> some key indicators that could be monitored in order to assess the impacts of governance refo</w:t>
      </w:r>
      <w:r w:rsidR="001543BA" w:rsidRPr="001543BA">
        <w:rPr>
          <w:rFonts w:ascii="Times New Roman" w:hAnsi="Times New Roman" w:cs="Times New Roman"/>
        </w:rPr>
        <w:t>rms in a given fishery</w:t>
      </w:r>
      <w:r w:rsidR="000A4A4A" w:rsidRPr="001543BA">
        <w:rPr>
          <w:rFonts w:ascii="Times New Roman" w:hAnsi="Times New Roman" w:cs="Times New Roman"/>
        </w:rPr>
        <w:t>, focusing on the ecolog</w:t>
      </w:r>
      <w:r w:rsidR="001543BA" w:rsidRPr="001543BA">
        <w:rPr>
          <w:rFonts w:ascii="Times New Roman" w:hAnsi="Times New Roman" w:cs="Times New Roman"/>
        </w:rPr>
        <w:t xml:space="preserve">ical, social and governance systems. </w:t>
      </w:r>
      <w:r w:rsidR="000A4A4A" w:rsidRPr="001543BA">
        <w:rPr>
          <w:rFonts w:ascii="Times New Roman" w:hAnsi="Times New Roman" w:cs="Times New Roman"/>
        </w:rPr>
        <w:t xml:space="preserve">In particular, changes in </w:t>
      </w:r>
      <w:r w:rsidR="001543BA" w:rsidRPr="001543BA">
        <w:rPr>
          <w:rFonts w:ascii="Times New Roman" w:hAnsi="Times New Roman" w:cs="Times New Roman"/>
        </w:rPr>
        <w:t xml:space="preserve">measures of </w:t>
      </w:r>
      <w:r w:rsidR="000A4A4A" w:rsidRPr="001543BA">
        <w:rPr>
          <w:rFonts w:ascii="Times New Roman" w:hAnsi="Times New Roman" w:cs="Times New Roman"/>
        </w:rPr>
        <w:t xml:space="preserve">fishing effort (or catch per unit of fishing effort) and </w:t>
      </w:r>
      <w:r w:rsidR="001543BA" w:rsidRPr="001543BA">
        <w:rPr>
          <w:rFonts w:ascii="Times New Roman" w:hAnsi="Times New Roman" w:cs="Times New Roman"/>
        </w:rPr>
        <w:t>of economic benefits</w:t>
      </w:r>
      <w:r w:rsidR="000A4A4A" w:rsidRPr="001543BA">
        <w:rPr>
          <w:rFonts w:ascii="Times New Roman" w:hAnsi="Times New Roman" w:cs="Times New Roman"/>
        </w:rPr>
        <w:t>, may be instructive in the correlation of governance reforms to outcomes.</w:t>
      </w:r>
    </w:p>
    <w:p w:rsidR="008E702D" w:rsidRDefault="008E702D" w:rsidP="008E702D">
      <w:pPr>
        <w:spacing w:after="0" w:line="240" w:lineRule="auto"/>
        <w:jc w:val="both"/>
      </w:pPr>
    </w:p>
    <w:p w:rsidR="003133E8" w:rsidRDefault="003133E8" w:rsidP="004E16C1">
      <w:pPr>
        <w:spacing w:after="0" w:line="240" w:lineRule="auto"/>
        <w:rPr>
          <w:rFonts w:ascii="Times New Roman" w:hAnsi="Times New Roman" w:cs="Times New Roman"/>
          <w:color w:val="5B9BD5" w:themeColor="accent1"/>
        </w:rPr>
      </w:pPr>
    </w:p>
    <w:p w:rsidR="003133E8" w:rsidRDefault="003133E8" w:rsidP="004E16C1">
      <w:pPr>
        <w:spacing w:after="0" w:line="240" w:lineRule="auto"/>
        <w:rPr>
          <w:rFonts w:ascii="Times New Roman" w:hAnsi="Times New Roman" w:cs="Times New Roman"/>
          <w:color w:val="5B9BD5" w:themeColor="accent1"/>
        </w:rPr>
      </w:pPr>
    </w:p>
    <w:p w:rsidR="003133E8" w:rsidRDefault="003133E8" w:rsidP="004E16C1">
      <w:pPr>
        <w:spacing w:after="0" w:line="240" w:lineRule="auto"/>
        <w:rPr>
          <w:rFonts w:ascii="Times New Roman" w:hAnsi="Times New Roman" w:cs="Times New Roman"/>
          <w:color w:val="5B9BD5" w:themeColor="accent1"/>
        </w:rPr>
      </w:pPr>
    </w:p>
    <w:p w:rsidR="00816158" w:rsidRDefault="00816158" w:rsidP="00816158">
      <w:pPr>
        <w:pStyle w:val="ListParagraph"/>
        <w:spacing w:after="0" w:line="240" w:lineRule="auto"/>
        <w:jc w:val="both"/>
        <w:rPr>
          <w:rFonts w:ascii="Times New Roman" w:hAnsi="Times New Roman" w:cs="Times New Roman"/>
        </w:rPr>
      </w:pPr>
    </w:p>
    <w:p w:rsidR="00816158" w:rsidRPr="009E4CC2" w:rsidRDefault="00816158" w:rsidP="00816158">
      <w:pPr>
        <w:pStyle w:val="ListParagraph"/>
        <w:spacing w:after="0" w:line="240" w:lineRule="auto"/>
        <w:jc w:val="both"/>
        <w:rPr>
          <w:rFonts w:ascii="Calibri" w:eastAsia="Times New Roman" w:hAnsi="Calibri" w:cs="Times New Roman"/>
        </w:rPr>
      </w:pPr>
    </w:p>
    <w:p w:rsidR="00816158" w:rsidRDefault="00816158" w:rsidP="00816158">
      <w:pPr>
        <w:spacing w:after="0" w:line="240" w:lineRule="auto"/>
        <w:jc w:val="both"/>
        <w:rPr>
          <w:rFonts w:ascii="Times New Roman" w:hAnsi="Times New Roman" w:cs="Times New Roman"/>
          <w:b/>
        </w:rPr>
      </w:pPr>
    </w:p>
    <w:p w:rsidR="009A7E4E" w:rsidRDefault="009A7E4E" w:rsidP="0099266F">
      <w:pPr>
        <w:autoSpaceDE w:val="0"/>
        <w:autoSpaceDN w:val="0"/>
        <w:adjustRightInd w:val="0"/>
        <w:spacing w:after="0" w:line="240" w:lineRule="auto"/>
        <w:rPr>
          <w:color w:val="000000"/>
        </w:rPr>
      </w:pPr>
    </w:p>
    <w:p w:rsidR="009A7E4E" w:rsidRDefault="009A7E4E"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F814B9" w:rsidRDefault="00F814B9" w:rsidP="0099266F">
      <w:pPr>
        <w:autoSpaceDE w:val="0"/>
        <w:autoSpaceDN w:val="0"/>
        <w:adjustRightInd w:val="0"/>
        <w:spacing w:after="0" w:line="240" w:lineRule="auto"/>
        <w:rPr>
          <w:color w:val="000000"/>
        </w:rPr>
      </w:pPr>
    </w:p>
    <w:p w:rsidR="0099266F" w:rsidRDefault="0099266F" w:rsidP="004E16C1">
      <w:pPr>
        <w:spacing w:after="0" w:line="240" w:lineRule="auto"/>
        <w:rPr>
          <w:rFonts w:ascii="Times New Roman" w:hAnsi="Times New Roman" w:cs="Times New Roman"/>
          <w:b/>
          <w:color w:val="5B9BD5" w:themeColor="accent1"/>
        </w:rPr>
      </w:pPr>
    </w:p>
    <w:p w:rsidR="002412C4" w:rsidRDefault="002412C4" w:rsidP="00AE22BD">
      <w:pPr>
        <w:jc w:val="both"/>
      </w:pPr>
    </w:p>
    <w:p w:rsidR="008D7381" w:rsidRDefault="008D7381" w:rsidP="00AE22BD">
      <w:pPr>
        <w:jc w:val="both"/>
      </w:pPr>
    </w:p>
    <w:p w:rsidR="008D7381" w:rsidRDefault="008D7381" w:rsidP="00AE22BD">
      <w:pPr>
        <w:jc w:val="both"/>
      </w:pPr>
    </w:p>
    <w:p w:rsidR="000A2D65" w:rsidRDefault="000A2D65" w:rsidP="00BC7804">
      <w:pPr>
        <w:pStyle w:val="EndnoteText"/>
        <w:rPr>
          <w:i/>
        </w:rPr>
      </w:pPr>
    </w:p>
    <w:p w:rsidR="001C0159" w:rsidRDefault="001C0159" w:rsidP="001C0159">
      <w:pPr>
        <w:pStyle w:val="EndnoteText"/>
        <w:rPr>
          <w:rFonts w:ascii="Times New Roman" w:hAnsi="Times New Roman" w:cs="Times New Roman"/>
          <w:b/>
          <w:color w:val="5B9BD5" w:themeColor="accent1"/>
          <w:sz w:val="24"/>
          <w:szCs w:val="24"/>
        </w:rPr>
      </w:pPr>
      <w:r>
        <w:rPr>
          <w:rFonts w:ascii="Times New Roman" w:hAnsi="Times New Roman" w:cs="Times New Roman"/>
          <w:b/>
          <w:color w:val="5B9BD5" w:themeColor="accent1"/>
          <w:sz w:val="24"/>
          <w:szCs w:val="24"/>
        </w:rPr>
        <w:t>References</w:t>
      </w:r>
    </w:p>
    <w:p w:rsidR="001C0159" w:rsidRPr="001D6AEE" w:rsidRDefault="001C0159" w:rsidP="001C0159">
      <w:pPr>
        <w:pStyle w:val="EndnoteText"/>
        <w:rPr>
          <w:rFonts w:ascii="Times New Roman" w:hAnsi="Times New Roman" w:cs="Times New Roman"/>
          <w:b/>
          <w:color w:val="5B9BD5" w:themeColor="accent1"/>
          <w:sz w:val="24"/>
          <w:szCs w:val="24"/>
        </w:rPr>
      </w:pPr>
    </w:p>
    <w:p w:rsidR="00ED795A" w:rsidRPr="00795524" w:rsidRDefault="00ED795A"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Anderson, J.L., Anderson, C.M., Chu, J., Meredith, J., Asche, F., Sylvia, G., Smith, M.D., Anggraeni, D., Arthur, R., Guttormsen, A., McCluney, J.K., Ward, T., Akpalu, W., Eggert, H., Flores, J., Freeman, M.A., Holland, D.S., Knapp, G., Kobayashi, M., Larkin, S., MacLauchlin, K., Schneir, K., Soboil, M., Tveteras, S., Uchida, H., and Valderrama, D. (2015) The Fishery Performance Indicators: A Management Tool for Triple Bottom Line Outcomes. PLoS ONE, 10(5).</w:t>
      </w:r>
    </w:p>
    <w:p w:rsidR="00795524" w:rsidRDefault="00795524"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Anderson, L.G. and Seijo, J.C. (2010) Bioeconomics of fisheries management. Ames, Iowa. Wiley-Blackwell Publishing.</w:t>
      </w:r>
    </w:p>
    <w:p w:rsidR="001C0159" w:rsidRPr="00795524" w:rsidRDefault="001C0159" w:rsidP="00795524">
      <w:pPr>
        <w:pStyle w:val="EndnoteText"/>
        <w:ind w:left="720" w:hanging="720"/>
        <w:rPr>
          <w:rFonts w:ascii="Times New Roman" w:hAnsi="Times New Roman" w:cs="Times New Roman"/>
          <w:sz w:val="18"/>
          <w:szCs w:val="18"/>
        </w:rPr>
      </w:pP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Beddington, J.R., Agnew, D.J., and Clark, C.J. (2007) Current Problems in the Management of Marine Fisheries. Science 316 (5832): 1713-1716.</w:t>
      </w:r>
    </w:p>
    <w:p w:rsidR="00795524" w:rsidRPr="00795524" w:rsidRDefault="00795524"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Belhabib, D., Sumaila, U.R., and D. Pauly (2015) Feeding the poor: contribution of West African fisheries to employment and food security. </w:t>
      </w:r>
      <w:r w:rsidRPr="00795524">
        <w:rPr>
          <w:rFonts w:ascii="Times New Roman" w:hAnsi="Times New Roman" w:cs="Times New Roman"/>
          <w:i/>
          <w:sz w:val="18"/>
          <w:szCs w:val="18"/>
        </w:rPr>
        <w:t>Ocean &amp; Coastal Management</w:t>
      </w:r>
      <w:r w:rsidRPr="00795524">
        <w:rPr>
          <w:rFonts w:ascii="Times New Roman" w:hAnsi="Times New Roman" w:cs="Times New Roman"/>
          <w:sz w:val="18"/>
          <w:szCs w:val="18"/>
        </w:rPr>
        <w:t xml:space="preserve"> 111: 72 – 81. </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Christy, F. T. Jr. (1992) Territorial use rights in marine fisheries: definitions and conditions. FAO Fisheries Technical Paper No. 227. Rome, FAO. </w:t>
      </w: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Convention on Biological Diversity (2013, February) Quick Guides to the Aichi Biodiversity Targets. Version 2. Retrieved from </w:t>
      </w:r>
      <w:hyperlink r:id="rId26" w:history="1">
        <w:r w:rsidRPr="00795524">
          <w:rPr>
            <w:rStyle w:val="Hyperlink"/>
            <w:rFonts w:ascii="Times New Roman" w:hAnsi="Times New Roman" w:cs="Times New Roman"/>
            <w:sz w:val="18"/>
            <w:szCs w:val="18"/>
          </w:rPr>
          <w:t>https://www.cbd.int/doc/strategic-plan/targets/compilation-quick-guide-en.pdf</w:t>
        </w:r>
      </w:hyperlink>
      <w:r w:rsidRPr="00795524">
        <w:rPr>
          <w:rFonts w:ascii="Times New Roman" w:hAnsi="Times New Roman" w:cs="Times New Roman"/>
          <w:sz w:val="18"/>
          <w:szCs w:val="18"/>
        </w:rPr>
        <w:t xml:space="preserve">  </w:t>
      </w:r>
    </w:p>
    <w:p w:rsidR="001C0159" w:rsidRPr="00795524" w:rsidRDefault="001C0159" w:rsidP="00795524">
      <w:pPr>
        <w:pStyle w:val="EndnoteText"/>
        <w:ind w:left="720" w:hanging="720"/>
        <w:rPr>
          <w:rFonts w:ascii="Times New Roman" w:hAnsi="Times New Roman" w:cs="Times New Roman"/>
          <w:sz w:val="18"/>
          <w:szCs w:val="18"/>
        </w:rPr>
      </w:pPr>
    </w:p>
    <w:p w:rsidR="001C0159"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CSRP (2015) </w:t>
      </w:r>
      <w:r w:rsidRPr="00795524">
        <w:rPr>
          <w:rFonts w:ascii="Times New Roman" w:hAnsi="Times New Roman" w:cs="Times New Roman"/>
          <w:i/>
          <w:sz w:val="18"/>
          <w:szCs w:val="18"/>
        </w:rPr>
        <w:t>West Africa Regional Fisheries Program Annual Report 2014</w:t>
      </w:r>
      <w:r w:rsidRPr="00795524">
        <w:rPr>
          <w:rFonts w:ascii="Times New Roman" w:hAnsi="Times New Roman" w:cs="Times New Roman"/>
          <w:sz w:val="18"/>
          <w:szCs w:val="18"/>
        </w:rPr>
        <w:t>. Regional Coordination Unit, Dakar, CSRP.</w:t>
      </w:r>
    </w:p>
    <w:p w:rsidR="00550608" w:rsidRDefault="00550608" w:rsidP="00795524">
      <w:pPr>
        <w:pStyle w:val="EndnoteText"/>
        <w:ind w:left="720" w:hanging="720"/>
        <w:rPr>
          <w:rFonts w:ascii="Times New Roman" w:hAnsi="Times New Roman" w:cs="Times New Roman"/>
          <w:sz w:val="18"/>
          <w:szCs w:val="18"/>
        </w:rPr>
      </w:pPr>
    </w:p>
    <w:p w:rsidR="00550608" w:rsidRPr="00795524" w:rsidRDefault="00550608" w:rsidP="00795524">
      <w:pPr>
        <w:pStyle w:val="EndnoteText"/>
        <w:ind w:left="720" w:hanging="720"/>
        <w:rPr>
          <w:rFonts w:ascii="Times New Roman" w:hAnsi="Times New Roman" w:cs="Times New Roman"/>
          <w:sz w:val="18"/>
          <w:szCs w:val="18"/>
        </w:rPr>
      </w:pPr>
      <w:r>
        <w:rPr>
          <w:rFonts w:ascii="Times New Roman" w:hAnsi="Times New Roman" w:cs="Times New Roman"/>
          <w:sz w:val="18"/>
          <w:szCs w:val="18"/>
        </w:rPr>
        <w:t>CSRP (2016). WARFP Activities implemented by the CSRP.  Regional Coordination Unit, Dakar, CSRP.</w:t>
      </w:r>
    </w:p>
    <w:p w:rsidR="00CC1023" w:rsidRPr="00795524" w:rsidRDefault="00CC1023" w:rsidP="00795524">
      <w:pPr>
        <w:pStyle w:val="EndnoteText"/>
        <w:rPr>
          <w:rFonts w:ascii="Times New Roman" w:hAnsi="Times New Roman" w:cs="Times New Roman"/>
          <w:sz w:val="18"/>
          <w:szCs w:val="18"/>
        </w:rPr>
      </w:pPr>
    </w:p>
    <w:p w:rsidR="00CC1023" w:rsidRPr="00795524" w:rsidRDefault="00CC1023" w:rsidP="00795524">
      <w:pPr>
        <w:autoSpaceDE w:val="0"/>
        <w:autoSpaceDN w:val="0"/>
        <w:adjustRightInd w:val="0"/>
        <w:spacing w:after="0" w:line="240" w:lineRule="auto"/>
        <w:ind w:left="720" w:hanging="720"/>
        <w:rPr>
          <w:rFonts w:ascii="Times New Roman" w:hAnsi="Times New Roman" w:cs="Times New Roman"/>
          <w:sz w:val="18"/>
          <w:szCs w:val="18"/>
        </w:rPr>
      </w:pPr>
      <w:r w:rsidRPr="00795524">
        <w:rPr>
          <w:rFonts w:ascii="Times New Roman" w:hAnsi="Times New Roman" w:cs="Times New Roman"/>
          <w:sz w:val="18"/>
          <w:szCs w:val="18"/>
        </w:rPr>
        <w:t>DFID, World Bank and FAO (2007) Sierra Leone: A proposed Fisheries Sector Strategy Paper (FSSP). Prepared by Neiland, A.E., Arbuckle, M., Bodiguel, C., Bostock, T., Campbell, J., Gronnevet, L., Kaindaneh, P., Seisay, M., and Williams, L.O. London: UK Department for International Development</w:t>
      </w:r>
      <w:r w:rsidR="00CE5B45" w:rsidRPr="00795524">
        <w:rPr>
          <w:rFonts w:ascii="Times New Roman" w:hAnsi="Times New Roman" w:cs="Times New Roman"/>
          <w:sz w:val="18"/>
          <w:szCs w:val="18"/>
        </w:rPr>
        <w:t xml:space="preserve"> (DFID)</w:t>
      </w:r>
      <w:r w:rsidRPr="00795524">
        <w:rPr>
          <w:rFonts w:ascii="Times New Roman" w:hAnsi="Times New Roman" w:cs="Times New Roman"/>
          <w:sz w:val="18"/>
          <w:szCs w:val="18"/>
        </w:rPr>
        <w:t>, Washington</w:t>
      </w:r>
      <w:r w:rsidR="00CE5B45" w:rsidRPr="00795524">
        <w:rPr>
          <w:rFonts w:ascii="Times New Roman" w:hAnsi="Times New Roman" w:cs="Times New Roman"/>
          <w:sz w:val="18"/>
          <w:szCs w:val="18"/>
        </w:rPr>
        <w:t>, D.C</w:t>
      </w:r>
      <w:r w:rsidRPr="00795524">
        <w:rPr>
          <w:rFonts w:ascii="Times New Roman" w:hAnsi="Times New Roman" w:cs="Times New Roman"/>
          <w:sz w:val="18"/>
          <w:szCs w:val="18"/>
        </w:rPr>
        <w:t xml:space="preserve">: World Bank, and Rome: </w:t>
      </w:r>
      <w:r w:rsidR="00CE5B45" w:rsidRPr="00795524">
        <w:rPr>
          <w:rFonts w:ascii="Times New Roman" w:hAnsi="Times New Roman" w:cs="Times New Roman"/>
          <w:sz w:val="18"/>
          <w:szCs w:val="18"/>
        </w:rPr>
        <w:t>FAO</w:t>
      </w:r>
      <w:r w:rsidRPr="00795524">
        <w:rPr>
          <w:rFonts w:ascii="Times New Roman" w:hAnsi="Times New Roman" w:cs="Times New Roman"/>
          <w:sz w:val="18"/>
          <w:szCs w:val="18"/>
        </w:rPr>
        <w:t>.</w:t>
      </w:r>
    </w:p>
    <w:p w:rsidR="00CC1023" w:rsidRPr="00795524" w:rsidRDefault="00CC1023"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EDF, International Sustainability Unit, 50-in-10 (2014) </w:t>
      </w:r>
      <w:r w:rsidRPr="00795524">
        <w:rPr>
          <w:rFonts w:ascii="Times New Roman" w:hAnsi="Times New Roman" w:cs="Times New Roman"/>
          <w:i/>
          <w:sz w:val="18"/>
          <w:szCs w:val="18"/>
        </w:rPr>
        <w:t>Towards investment in sustainable fisheries: a framework for financing the transition</w:t>
      </w:r>
      <w:r w:rsidRPr="00795524">
        <w:rPr>
          <w:rFonts w:ascii="Times New Roman" w:hAnsi="Times New Roman" w:cs="Times New Roman"/>
          <w:sz w:val="18"/>
          <w:szCs w:val="18"/>
        </w:rPr>
        <w:t xml:space="preserve">.  Discussion document. Accessed at: </w:t>
      </w:r>
      <w:hyperlink r:id="rId27" w:history="1">
        <w:r w:rsidRPr="00795524">
          <w:rPr>
            <w:rStyle w:val="Hyperlink"/>
            <w:rFonts w:ascii="Times New Roman" w:hAnsi="Times New Roman" w:cs="Times New Roman"/>
            <w:sz w:val="18"/>
            <w:szCs w:val="18"/>
          </w:rPr>
          <w:t>http://www.pcfisu.org/wp-content/uploads/2014/07/Towards-Investment-in-Sustainable-Fisheries.pdf</w:t>
        </w:r>
      </w:hyperlink>
      <w:r w:rsidRPr="00795524">
        <w:rPr>
          <w:rFonts w:ascii="Times New Roman" w:hAnsi="Times New Roman" w:cs="Times New Roman"/>
          <w:sz w:val="18"/>
          <w:szCs w:val="18"/>
        </w:rPr>
        <w:t xml:space="preserve"> on June 10.</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EDF (2015) </w:t>
      </w:r>
      <w:r w:rsidRPr="00795524">
        <w:rPr>
          <w:rFonts w:ascii="Times New Roman" w:hAnsi="Times New Roman" w:cs="Times New Roman"/>
          <w:i/>
          <w:sz w:val="18"/>
          <w:szCs w:val="18"/>
        </w:rPr>
        <w:t>The Potential for Global Fish Recovery: How Effective Fisheries Management can increase Abundance, Yield and Value</w:t>
      </w:r>
      <w:r w:rsidRPr="00795524">
        <w:rPr>
          <w:rFonts w:ascii="Times New Roman" w:hAnsi="Times New Roman" w:cs="Times New Roman"/>
          <w:sz w:val="18"/>
          <w:szCs w:val="18"/>
        </w:rPr>
        <w:t xml:space="preserve">.  Accessed at: </w:t>
      </w:r>
      <w:hyperlink r:id="rId28" w:history="1">
        <w:r w:rsidRPr="00795524">
          <w:rPr>
            <w:rStyle w:val="Hyperlink"/>
            <w:rFonts w:ascii="Times New Roman" w:hAnsi="Times New Roman" w:cs="Times New Roman"/>
            <w:sz w:val="18"/>
            <w:szCs w:val="18"/>
          </w:rPr>
          <w:t>http://www.edf.org/sites/default/files/content/upside-model-report-summary.pdf on June 9</w:t>
        </w:r>
      </w:hyperlink>
      <w:r w:rsidRPr="00795524">
        <w:rPr>
          <w:rFonts w:ascii="Times New Roman" w:hAnsi="Times New Roman" w:cs="Times New Roman"/>
          <w:sz w:val="18"/>
          <w:szCs w:val="18"/>
        </w:rPr>
        <w:t xml:space="preserve">. </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European Commission (2015) </w:t>
      </w:r>
      <w:r w:rsidRPr="00795524">
        <w:rPr>
          <w:rFonts w:ascii="Times New Roman" w:hAnsi="Times New Roman" w:cs="Times New Roman"/>
          <w:sz w:val="18"/>
          <w:szCs w:val="18"/>
          <w:lang w:val="en"/>
        </w:rPr>
        <w:t xml:space="preserve">EU and Liberia initial a new sustainable Fisheries Partnership Agreement.  Accessed at: </w:t>
      </w:r>
      <w:hyperlink r:id="rId29" w:history="1">
        <w:r w:rsidRPr="00795524">
          <w:rPr>
            <w:rStyle w:val="Hyperlink"/>
            <w:rFonts w:ascii="Times New Roman" w:hAnsi="Times New Roman" w:cs="Times New Roman"/>
            <w:sz w:val="18"/>
            <w:szCs w:val="18"/>
          </w:rPr>
          <w:t>http://ec.europa.eu/newsroom/mare/itemdetail.cfm?item_id=23850&amp;subweb=343&amp;lang=en</w:t>
        </w:r>
      </w:hyperlink>
      <w:r w:rsidRPr="00795524">
        <w:rPr>
          <w:rFonts w:ascii="Times New Roman" w:hAnsi="Times New Roman" w:cs="Times New Roman"/>
          <w:sz w:val="18"/>
          <w:szCs w:val="18"/>
        </w:rPr>
        <w:t xml:space="preserve"> on June 11.</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FAO (1997) Fisheries Management.  FAO Technical Guidelines for Responsible Fisheries No. 4.  Rome, FAO</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FAO (2009) </w:t>
      </w:r>
      <w:r w:rsidRPr="00795524">
        <w:rPr>
          <w:rFonts w:ascii="Times New Roman" w:hAnsi="Times New Roman" w:cs="Times New Roman"/>
          <w:i/>
          <w:sz w:val="18"/>
          <w:szCs w:val="18"/>
        </w:rPr>
        <w:t>Bonne gestion et gouvernance durable des peches au sein de la CSRP – PRAO composante 1</w:t>
      </w:r>
      <w:r w:rsidRPr="00795524">
        <w:rPr>
          <w:rFonts w:ascii="Times New Roman" w:hAnsi="Times New Roman" w:cs="Times New Roman"/>
          <w:sz w:val="18"/>
          <w:szCs w:val="18"/>
        </w:rPr>
        <w:t>. Background paper prepared for the World Bank, Rome, FAO.</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FAO (2011) </w:t>
      </w:r>
      <w:r w:rsidRPr="00795524">
        <w:rPr>
          <w:rFonts w:ascii="Times New Roman" w:hAnsi="Times New Roman" w:cs="Times New Roman"/>
          <w:i/>
          <w:sz w:val="18"/>
          <w:szCs w:val="18"/>
        </w:rPr>
        <w:t>Review of the state of world marine fishery resources</w:t>
      </w:r>
      <w:r w:rsidRPr="00795524">
        <w:rPr>
          <w:rFonts w:ascii="Times New Roman" w:hAnsi="Times New Roman" w:cs="Times New Roman"/>
          <w:sz w:val="18"/>
          <w:szCs w:val="18"/>
        </w:rPr>
        <w:t xml:space="preserve">. FAO Fisheries and Aquaculture Technical Paper No. 569. Rome, FAO. </w:t>
      </w:r>
    </w:p>
    <w:p w:rsidR="00795524" w:rsidRPr="00795524" w:rsidRDefault="00795524" w:rsidP="00795524">
      <w:pPr>
        <w:keepNext/>
        <w:keepLines/>
        <w:spacing w:after="0" w:line="240" w:lineRule="auto"/>
        <w:ind w:left="720" w:hanging="720"/>
        <w:rPr>
          <w:rFonts w:ascii="Times New Roman" w:hAnsi="Times New Roman" w:cs="Times New Roman"/>
          <w:sz w:val="18"/>
          <w:szCs w:val="18"/>
        </w:rPr>
      </w:pPr>
      <w:r w:rsidRPr="00795524">
        <w:rPr>
          <w:rFonts w:ascii="Times New Roman" w:hAnsi="Times New Roman" w:cs="Times New Roman"/>
          <w:sz w:val="18"/>
          <w:szCs w:val="18"/>
        </w:rPr>
        <w:t>FAO (2012a) State of the World’s Fisheries and Aquaculture. Rome: FAO.</w:t>
      </w:r>
    </w:p>
    <w:p w:rsidR="00795524" w:rsidRPr="00795524" w:rsidRDefault="00795524" w:rsidP="00795524">
      <w:pPr>
        <w:keepNext/>
        <w:keepLines/>
        <w:spacing w:after="0" w:line="240" w:lineRule="auto"/>
        <w:ind w:left="720" w:hanging="720"/>
        <w:rPr>
          <w:rFonts w:ascii="Times New Roman" w:hAnsi="Times New Roman" w:cs="Times New Roman"/>
          <w:sz w:val="18"/>
          <w:szCs w:val="18"/>
        </w:rPr>
      </w:pP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FAO (2012b) Voluntary Guidelines on the Responsible Governance of Tenure of Land, Fisheries and Forests in the Context of National Food Security.  Rome: FAO.</w:t>
      </w:r>
    </w:p>
    <w:p w:rsidR="00795524" w:rsidRPr="00795524" w:rsidRDefault="00795524" w:rsidP="00795524">
      <w:pPr>
        <w:keepNext/>
        <w:keepLines/>
        <w:spacing w:after="0" w:line="240" w:lineRule="auto"/>
        <w:ind w:left="720" w:hanging="720"/>
        <w:rPr>
          <w:rFonts w:ascii="Times New Roman" w:hAnsi="Times New Roman" w:cs="Times New Roman"/>
          <w:sz w:val="18"/>
          <w:szCs w:val="18"/>
        </w:rPr>
      </w:pPr>
    </w:p>
    <w:p w:rsidR="00795524" w:rsidRPr="00795524" w:rsidRDefault="00795524" w:rsidP="00795524">
      <w:pPr>
        <w:keepNext/>
        <w:keepLines/>
        <w:spacing w:after="0" w:line="240" w:lineRule="auto"/>
        <w:ind w:left="720" w:hanging="720"/>
        <w:rPr>
          <w:rFonts w:ascii="Times New Roman" w:hAnsi="Times New Roman" w:cs="Times New Roman"/>
          <w:sz w:val="18"/>
          <w:szCs w:val="18"/>
        </w:rPr>
      </w:pPr>
      <w:r w:rsidRPr="00795524">
        <w:rPr>
          <w:rFonts w:ascii="Times New Roman" w:hAnsi="Times New Roman" w:cs="Times New Roman"/>
          <w:sz w:val="18"/>
          <w:szCs w:val="18"/>
        </w:rPr>
        <w:t>FAO (2014) State of the World’s Fisheries and Aquaculture. Rome: FAO.</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FAO (2015) Voluntary Guidelines for Securing Sustainable Small Scale Fisheries in the Context of Food Security and Poverty Eradication. Rome, FAO.</w:t>
      </w:r>
    </w:p>
    <w:p w:rsidR="001C0159" w:rsidRPr="00795524" w:rsidRDefault="001C0159" w:rsidP="00795524">
      <w:pPr>
        <w:pStyle w:val="EndnoteText"/>
        <w:ind w:left="720" w:hanging="720"/>
        <w:rPr>
          <w:rFonts w:ascii="Times New Roman" w:hAnsi="Times New Roman" w:cs="Times New Roman"/>
          <w:sz w:val="18"/>
          <w:szCs w:val="18"/>
        </w:rPr>
      </w:pPr>
    </w:p>
    <w:p w:rsidR="001C0159"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FAO (2015b) Marine capture fisher</w:t>
      </w:r>
      <w:r w:rsidR="00736B3D">
        <w:rPr>
          <w:rFonts w:ascii="Times New Roman" w:hAnsi="Times New Roman" w:cs="Times New Roman"/>
          <w:sz w:val="18"/>
          <w:szCs w:val="18"/>
        </w:rPr>
        <w:t>ies production. FIGIS Database.</w:t>
      </w:r>
    </w:p>
    <w:p w:rsidR="00736B3D" w:rsidRDefault="00736B3D" w:rsidP="00795524">
      <w:pPr>
        <w:pStyle w:val="EndnoteText"/>
        <w:ind w:left="720" w:hanging="720"/>
        <w:rPr>
          <w:rFonts w:ascii="Times New Roman" w:hAnsi="Times New Roman" w:cs="Times New Roman"/>
          <w:sz w:val="18"/>
          <w:szCs w:val="18"/>
        </w:rPr>
      </w:pPr>
    </w:p>
    <w:p w:rsidR="00736B3D" w:rsidRPr="00795524" w:rsidRDefault="00736B3D" w:rsidP="00795524">
      <w:pPr>
        <w:pStyle w:val="EndnoteText"/>
        <w:ind w:left="720" w:hanging="720"/>
        <w:rPr>
          <w:rFonts w:ascii="Times New Roman" w:hAnsi="Times New Roman" w:cs="Times New Roman"/>
          <w:sz w:val="18"/>
          <w:szCs w:val="18"/>
        </w:rPr>
      </w:pPr>
      <w:r>
        <w:rPr>
          <w:rFonts w:ascii="Times New Roman" w:hAnsi="Times New Roman" w:cs="Times New Roman"/>
          <w:sz w:val="18"/>
          <w:szCs w:val="18"/>
        </w:rPr>
        <w:t>FAO (2016) State of the World Fisheries and Aquaculture. Rome: FAO.</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FAO Coordinating Working Party on Atlantic Fishery Statistics (1990) Handbook of fishery statistics.  Accessed at </w:t>
      </w:r>
      <w:hyperlink r:id="rId30" w:history="1">
        <w:r w:rsidRPr="00795524">
          <w:rPr>
            <w:rStyle w:val="Hyperlink"/>
            <w:rFonts w:ascii="Times New Roman" w:hAnsi="Times New Roman" w:cs="Times New Roman"/>
            <w:sz w:val="18"/>
            <w:szCs w:val="18"/>
          </w:rPr>
          <w:t>http://www.fao.org/fishery/cwp/handbook/A/en on June 7</w:t>
        </w:r>
      </w:hyperlink>
      <w:r w:rsidRPr="00795524">
        <w:rPr>
          <w:rFonts w:ascii="Times New Roman" w:hAnsi="Times New Roman" w:cs="Times New Roman"/>
          <w:sz w:val="18"/>
          <w:szCs w:val="18"/>
        </w:rPr>
        <w:t>, 2015. Rome, FAO.</w:t>
      </w:r>
    </w:p>
    <w:p w:rsidR="001C0159" w:rsidRPr="00795524" w:rsidRDefault="001C0159" w:rsidP="00795524">
      <w:pPr>
        <w:pStyle w:val="EndnoteText"/>
        <w:ind w:left="720" w:hanging="720"/>
        <w:rPr>
          <w:rFonts w:ascii="Times New Roman" w:hAnsi="Times New Roman" w:cs="Times New Roman"/>
          <w:sz w:val="18"/>
          <w:szCs w:val="18"/>
        </w:rPr>
      </w:pPr>
    </w:p>
    <w:p w:rsidR="00906E59" w:rsidRPr="00795524" w:rsidRDefault="00906E59"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Fiszbein, A. and Schady, N., with Ferreira, F.H.G., Grosh, M., Kelleher, N., Olinto, P. and Skoufias, E. (2009) Conditional Cash Transfers: Reducing Present and Future Poverty. Washington, D.C: World Bank.</w:t>
      </w:r>
    </w:p>
    <w:p w:rsidR="00906E59" w:rsidRPr="00795524" w:rsidRDefault="00906E59" w:rsidP="00795524">
      <w:pPr>
        <w:spacing w:after="0" w:line="240" w:lineRule="auto"/>
        <w:ind w:left="720" w:hanging="720"/>
        <w:jc w:val="both"/>
        <w:rPr>
          <w:rFonts w:ascii="Times New Roman" w:hAnsi="Times New Roman" w:cs="Times New Roman"/>
          <w:sz w:val="18"/>
          <w:szCs w:val="18"/>
        </w:rPr>
      </w:pPr>
    </w:p>
    <w:p w:rsidR="00E774CF" w:rsidRPr="00795524" w:rsidRDefault="00E774CF"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Fontana, A. and Samba, A. eds (2013) </w:t>
      </w:r>
      <w:r w:rsidRPr="00795524">
        <w:rPr>
          <w:rFonts w:ascii="Times New Roman" w:hAnsi="Times New Roman" w:cs="Times New Roman"/>
          <w:i/>
          <w:sz w:val="18"/>
          <w:szCs w:val="18"/>
        </w:rPr>
        <w:t>Artisans de la mer: une histoire de la peche maritime senegalaise</w:t>
      </w:r>
      <w:r w:rsidRPr="00795524">
        <w:rPr>
          <w:rFonts w:ascii="Times New Roman" w:hAnsi="Times New Roman" w:cs="Times New Roman"/>
          <w:sz w:val="18"/>
          <w:szCs w:val="18"/>
        </w:rPr>
        <w:t>. Dakar: La Rochette.</w:t>
      </w:r>
    </w:p>
    <w:p w:rsidR="00E774CF" w:rsidRPr="00795524" w:rsidRDefault="00E774CF" w:rsidP="00795524">
      <w:pPr>
        <w:spacing w:after="0" w:line="240" w:lineRule="auto"/>
        <w:ind w:left="720" w:hanging="720"/>
        <w:jc w:val="both"/>
        <w:rPr>
          <w:rFonts w:ascii="Times New Roman" w:hAnsi="Times New Roman" w:cs="Times New Roman"/>
          <w:sz w:val="18"/>
          <w:szCs w:val="18"/>
        </w:rPr>
      </w:pPr>
    </w:p>
    <w:p w:rsidR="001C0159" w:rsidRPr="00795524" w:rsidRDefault="001C0159"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Grafton et al. (2007) Economics of Overexploitation Revisited. Science, Vol. 318, December 7, 2007.</w:t>
      </w:r>
    </w:p>
    <w:p w:rsidR="001C0159" w:rsidRPr="00795524" w:rsidRDefault="001C0159" w:rsidP="00795524">
      <w:pPr>
        <w:spacing w:after="0" w:line="240" w:lineRule="auto"/>
        <w:jc w:val="both"/>
        <w:rPr>
          <w:rFonts w:ascii="Times New Roman" w:hAnsi="Times New Roman" w:cs="Times New Roman"/>
          <w:sz w:val="18"/>
          <w:szCs w:val="18"/>
        </w:rPr>
      </w:pPr>
    </w:p>
    <w:p w:rsidR="007C5A0F" w:rsidRPr="00795524" w:rsidRDefault="0064198C" w:rsidP="0064198C">
      <w:pPr>
        <w:spacing w:after="0" w:line="240" w:lineRule="auto"/>
        <w:ind w:left="720" w:hanging="720"/>
        <w:rPr>
          <w:rFonts w:ascii="Times New Roman" w:hAnsi="Times New Roman" w:cs="Times New Roman"/>
          <w:color w:val="0563C1" w:themeColor="hyperlink"/>
          <w:sz w:val="18"/>
          <w:szCs w:val="18"/>
          <w:u w:val="single"/>
        </w:rPr>
      </w:pPr>
      <w:r>
        <w:rPr>
          <w:rFonts w:ascii="Times New Roman" w:hAnsi="Times New Roman" w:cs="Times New Roman"/>
          <w:sz w:val="18"/>
          <w:szCs w:val="18"/>
        </w:rPr>
        <w:t>Heileman, S. and Tandstad (</w:t>
      </w:r>
      <w:r w:rsidRPr="0064198C">
        <w:rPr>
          <w:rFonts w:ascii="Times New Roman" w:hAnsi="Times New Roman" w:cs="Times New Roman"/>
          <w:sz w:val="18"/>
          <w:szCs w:val="18"/>
        </w:rPr>
        <w:t>2008)</w:t>
      </w:r>
      <w:r w:rsidR="001C0159" w:rsidRPr="0064198C">
        <w:rPr>
          <w:rFonts w:ascii="Times New Roman" w:hAnsi="Times New Roman" w:cs="Times New Roman"/>
          <w:sz w:val="18"/>
          <w:szCs w:val="18"/>
        </w:rPr>
        <w:t xml:space="preserve"> </w:t>
      </w:r>
      <w:r w:rsidRPr="0064198C">
        <w:rPr>
          <w:rFonts w:ascii="Times New Roman" w:hAnsi="Times New Roman" w:cs="Times New Roman"/>
          <w:color w:val="2E2E2E"/>
          <w:sz w:val="18"/>
          <w:szCs w:val="18"/>
        </w:rPr>
        <w:t>Canary Current LME, pp. 131–14. In The UNEP Large Marine Ecosystem Report: A perspective on changing conditions in LMEs of the world's Regional Seas. Rapport et études des mers regionals no 182. Nairobi, PNUE. K. Sherman and G, Hemphel, eds.</w:t>
      </w:r>
    </w:p>
    <w:p w:rsidR="001C0159" w:rsidRPr="00795524" w:rsidRDefault="001C0159" w:rsidP="00795524">
      <w:pPr>
        <w:spacing w:after="0" w:line="240" w:lineRule="auto"/>
        <w:jc w:val="both"/>
        <w:rPr>
          <w:rFonts w:ascii="Times New Roman" w:hAnsi="Times New Roman" w:cs="Times New Roman"/>
          <w:sz w:val="18"/>
          <w:szCs w:val="18"/>
        </w:rPr>
      </w:pPr>
    </w:p>
    <w:p w:rsidR="007C5A0F" w:rsidRPr="00795524" w:rsidRDefault="007C5A0F"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Interpol (2014) Study on Fisheries Crime in the West African Coastal Region. Environmental Security Sub-Directorate.  Project Scale. Lyon: Interpol.</w:t>
      </w:r>
    </w:p>
    <w:p w:rsidR="00082B6B" w:rsidRPr="00795524" w:rsidRDefault="00082B6B" w:rsidP="00795524">
      <w:pPr>
        <w:spacing w:after="0" w:line="240" w:lineRule="auto"/>
        <w:ind w:left="720" w:hanging="720"/>
        <w:jc w:val="both"/>
        <w:rPr>
          <w:rFonts w:ascii="Times New Roman" w:hAnsi="Times New Roman" w:cs="Times New Roman"/>
          <w:sz w:val="18"/>
          <w:szCs w:val="18"/>
        </w:rPr>
      </w:pPr>
    </w:p>
    <w:p w:rsidR="00082B6B" w:rsidRPr="00795524" w:rsidRDefault="00082B6B"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Kaindeneh, P. (2009) Technical Support to Sierra Leone Fish Marketing.  Background Report to the West Africa Regional Fisheries Program.</w:t>
      </w:r>
    </w:p>
    <w:p w:rsidR="001C0159" w:rsidRPr="00795524" w:rsidRDefault="001C0159" w:rsidP="00795524">
      <w:pPr>
        <w:spacing w:after="0" w:line="240" w:lineRule="auto"/>
        <w:ind w:left="720" w:hanging="720"/>
        <w:jc w:val="both"/>
        <w:rPr>
          <w:rFonts w:ascii="Times New Roman" w:hAnsi="Times New Roman" w:cs="Times New Roman"/>
          <w:sz w:val="18"/>
          <w:szCs w:val="18"/>
        </w:rPr>
      </w:pPr>
    </w:p>
    <w:p w:rsidR="00176837" w:rsidRPr="00795524" w:rsidRDefault="00176837"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Macfadyen, G. (2007) Liberia: Diagnostic Trade Integration Study – Fisheries. Integrated Framework for Trade-Related Technical Assistance to the Least Developed Countries. Washington, D.C: World Bank.</w:t>
      </w:r>
    </w:p>
    <w:p w:rsidR="00176837" w:rsidRPr="00795524" w:rsidRDefault="00176837" w:rsidP="00795524">
      <w:pPr>
        <w:spacing w:after="0" w:line="240" w:lineRule="auto"/>
        <w:jc w:val="both"/>
        <w:rPr>
          <w:rFonts w:ascii="Times New Roman" w:hAnsi="Times New Roman" w:cs="Times New Roman"/>
          <w:sz w:val="18"/>
          <w:szCs w:val="18"/>
        </w:rPr>
      </w:pPr>
    </w:p>
    <w:p w:rsidR="001C0159" w:rsidRPr="00795524" w:rsidRDefault="001C0159" w:rsidP="00795524">
      <w:pPr>
        <w:spacing w:after="0" w:line="240" w:lineRule="auto"/>
        <w:ind w:left="720" w:hanging="720"/>
        <w:jc w:val="both"/>
        <w:rPr>
          <w:rFonts w:ascii="Times New Roman" w:hAnsi="Times New Roman" w:cs="Times New Roman"/>
          <w:color w:val="333333"/>
          <w:sz w:val="18"/>
          <w:szCs w:val="18"/>
          <w:shd w:val="clear" w:color="auto" w:fill="FFFFFF"/>
        </w:rPr>
      </w:pPr>
      <w:r w:rsidRPr="00795524">
        <w:rPr>
          <w:rFonts w:ascii="Times New Roman" w:hAnsi="Times New Roman" w:cs="Times New Roman"/>
          <w:color w:val="333333"/>
          <w:sz w:val="18"/>
          <w:szCs w:val="18"/>
          <w:shd w:val="clear" w:color="auto" w:fill="FFFFFF"/>
        </w:rPr>
        <w:t xml:space="preserve">Macphail, B. (2013) </w:t>
      </w:r>
      <w:r w:rsidRPr="00795524">
        <w:rPr>
          <w:rFonts w:ascii="Times New Roman" w:hAnsi="Times New Roman" w:cs="Times New Roman"/>
          <w:sz w:val="18"/>
          <w:szCs w:val="18"/>
        </w:rPr>
        <w:t xml:space="preserve">Consultancy report for clear road mapping of the development of Co-Management Associations (CMA) and Territorial Use Right Fishery (TURF) in the West Africa Regional Fisheries Program (WARFP) in Sierra Leone and Liberia: Sierra Leone Report.  Prepared for the World Bank. </w:t>
      </w:r>
    </w:p>
    <w:p w:rsidR="001C0159" w:rsidRPr="00795524" w:rsidRDefault="001C0159" w:rsidP="00795524">
      <w:pPr>
        <w:spacing w:after="0" w:line="240" w:lineRule="auto"/>
        <w:jc w:val="both"/>
        <w:rPr>
          <w:rFonts w:ascii="Times New Roman" w:hAnsi="Times New Roman" w:cs="Times New Roman"/>
          <w:color w:val="333333"/>
          <w:sz w:val="18"/>
          <w:szCs w:val="18"/>
          <w:shd w:val="clear" w:color="auto" w:fill="FFFFFF"/>
        </w:rPr>
      </w:pPr>
    </w:p>
    <w:p w:rsidR="007B11B7" w:rsidRPr="00795524" w:rsidRDefault="00CF57E2" w:rsidP="00795524">
      <w:pPr>
        <w:spacing w:after="0" w:line="240" w:lineRule="auto"/>
        <w:jc w:val="both"/>
        <w:rPr>
          <w:rFonts w:ascii="Times New Roman" w:hAnsi="Times New Roman" w:cs="Times New Roman"/>
          <w:color w:val="333333"/>
          <w:sz w:val="18"/>
          <w:szCs w:val="18"/>
          <w:shd w:val="clear" w:color="auto" w:fill="FFFFFF"/>
        </w:rPr>
      </w:pPr>
      <w:r w:rsidRPr="00795524">
        <w:rPr>
          <w:rFonts w:ascii="Times New Roman" w:hAnsi="Times New Roman" w:cs="Times New Roman"/>
          <w:color w:val="333333"/>
          <w:sz w:val="18"/>
          <w:szCs w:val="18"/>
          <w:shd w:val="clear" w:color="auto" w:fill="FFFFFF"/>
        </w:rPr>
        <w:t>Mees, C. (2011</w:t>
      </w:r>
      <w:r w:rsidR="007B11B7" w:rsidRPr="00795524">
        <w:rPr>
          <w:rFonts w:ascii="Times New Roman" w:hAnsi="Times New Roman" w:cs="Times New Roman"/>
          <w:color w:val="333333"/>
          <w:sz w:val="18"/>
          <w:szCs w:val="18"/>
          <w:shd w:val="clear" w:color="auto" w:fill="FFFFFF"/>
        </w:rPr>
        <w:t xml:space="preserve">) </w:t>
      </w:r>
      <w:r w:rsidRPr="00795524">
        <w:rPr>
          <w:rFonts w:ascii="Times New Roman" w:hAnsi="Times New Roman" w:cs="Times New Roman"/>
          <w:color w:val="333333"/>
          <w:sz w:val="18"/>
          <w:szCs w:val="18"/>
          <w:shd w:val="clear" w:color="auto" w:fill="FFFFFF"/>
        </w:rPr>
        <w:t>Liberia Fisheries Assessment No. WARFP/CS/7/10. London: MRAG.</w:t>
      </w:r>
    </w:p>
    <w:p w:rsidR="0097503E" w:rsidRPr="00795524" w:rsidRDefault="0097503E" w:rsidP="00795524">
      <w:pPr>
        <w:spacing w:after="0" w:line="240" w:lineRule="auto"/>
        <w:jc w:val="both"/>
        <w:rPr>
          <w:rFonts w:ascii="Times New Roman" w:hAnsi="Times New Roman" w:cs="Times New Roman"/>
          <w:color w:val="333333"/>
          <w:sz w:val="18"/>
          <w:szCs w:val="18"/>
          <w:shd w:val="clear" w:color="auto" w:fill="FFFFFF"/>
        </w:rPr>
      </w:pPr>
    </w:p>
    <w:p w:rsidR="0097503E" w:rsidRPr="00795524" w:rsidRDefault="0097503E" w:rsidP="00795524">
      <w:pPr>
        <w:spacing w:after="0" w:line="240" w:lineRule="auto"/>
        <w:ind w:left="720" w:hanging="720"/>
        <w:jc w:val="both"/>
        <w:rPr>
          <w:rFonts w:ascii="Times New Roman" w:hAnsi="Times New Roman" w:cs="Times New Roman"/>
          <w:color w:val="333333"/>
          <w:sz w:val="18"/>
          <w:szCs w:val="18"/>
          <w:shd w:val="clear" w:color="auto" w:fill="FFFFFF"/>
        </w:rPr>
      </w:pPr>
      <w:r w:rsidRPr="00795524">
        <w:rPr>
          <w:rFonts w:ascii="Times New Roman" w:hAnsi="Times New Roman" w:cs="Times New Roman"/>
          <w:color w:val="333333"/>
          <w:sz w:val="18"/>
          <w:szCs w:val="18"/>
          <w:shd w:val="clear" w:color="auto" w:fill="FFFFFF"/>
        </w:rPr>
        <w:t>MFMR (2010) Training Manual for Local Council. Freetown: Sierra Leone Ministry of Fisheries and Marine Resources.</w:t>
      </w:r>
    </w:p>
    <w:p w:rsidR="007B11B7" w:rsidRPr="00795524" w:rsidRDefault="007B11B7" w:rsidP="00795524">
      <w:pPr>
        <w:spacing w:after="0" w:line="240" w:lineRule="auto"/>
        <w:jc w:val="both"/>
        <w:rPr>
          <w:rFonts w:ascii="Times New Roman" w:hAnsi="Times New Roman" w:cs="Times New Roman"/>
          <w:color w:val="333333"/>
          <w:sz w:val="18"/>
          <w:szCs w:val="18"/>
          <w:shd w:val="clear" w:color="auto" w:fill="FFFFFF"/>
        </w:rPr>
      </w:pPr>
    </w:p>
    <w:p w:rsidR="001C0159" w:rsidRPr="00795524" w:rsidRDefault="001C0159"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color w:val="333333"/>
          <w:sz w:val="18"/>
          <w:szCs w:val="18"/>
          <w:shd w:val="clear" w:color="auto" w:fill="FFFFFF"/>
        </w:rPr>
        <w:t xml:space="preserve">MRAG (2005) </w:t>
      </w:r>
      <w:r w:rsidRPr="00795524">
        <w:rPr>
          <w:rFonts w:ascii="Times New Roman" w:hAnsi="Times New Roman" w:cs="Times New Roman"/>
          <w:i/>
          <w:color w:val="333333"/>
          <w:sz w:val="18"/>
          <w:szCs w:val="18"/>
          <w:shd w:val="clear" w:color="auto" w:fill="FFFFFF"/>
        </w:rPr>
        <w:t>Review of Impacts of Illegal, Unreported and Unregulated Fishing on Developing Countries</w:t>
      </w:r>
      <w:r w:rsidRPr="00795524">
        <w:rPr>
          <w:rFonts w:ascii="Times New Roman" w:hAnsi="Times New Roman" w:cs="Times New Roman"/>
          <w:color w:val="333333"/>
          <w:sz w:val="18"/>
          <w:szCs w:val="18"/>
          <w:shd w:val="clear" w:color="auto" w:fill="FFFFFF"/>
        </w:rPr>
        <w:t>. London, MRAG.</w:t>
      </w:r>
    </w:p>
    <w:p w:rsidR="001C0159" w:rsidRPr="00795524" w:rsidRDefault="001C0159" w:rsidP="00795524">
      <w:pPr>
        <w:spacing w:after="0" w:line="240" w:lineRule="auto"/>
        <w:ind w:left="720" w:hanging="720"/>
        <w:jc w:val="both"/>
        <w:rPr>
          <w:rFonts w:ascii="Times New Roman" w:hAnsi="Times New Roman" w:cs="Times New Roman"/>
          <w:sz w:val="18"/>
          <w:szCs w:val="18"/>
        </w:rPr>
      </w:pPr>
    </w:p>
    <w:p w:rsidR="001C0159" w:rsidRPr="00795524" w:rsidRDefault="001C0159"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MRAG (2009) </w:t>
      </w:r>
      <w:r w:rsidRPr="00795524">
        <w:rPr>
          <w:rFonts w:ascii="Times New Roman" w:hAnsi="Times New Roman" w:cs="Times New Roman"/>
          <w:i/>
          <w:sz w:val="18"/>
          <w:szCs w:val="18"/>
        </w:rPr>
        <w:t>Illegal fishing in West Africa</w:t>
      </w:r>
      <w:r w:rsidRPr="00795524">
        <w:rPr>
          <w:rFonts w:ascii="Times New Roman" w:hAnsi="Times New Roman" w:cs="Times New Roman"/>
          <w:sz w:val="18"/>
          <w:szCs w:val="18"/>
        </w:rPr>
        <w:t>.  Background paper prepared for the World Bank, London, MRAG.</w:t>
      </w:r>
    </w:p>
    <w:p w:rsidR="001C0159" w:rsidRPr="00795524" w:rsidRDefault="001C0159" w:rsidP="00795524">
      <w:pPr>
        <w:spacing w:after="0" w:line="240" w:lineRule="auto"/>
        <w:ind w:left="720" w:hanging="720"/>
        <w:jc w:val="both"/>
        <w:rPr>
          <w:rFonts w:ascii="Times New Roman" w:hAnsi="Times New Roman" w:cs="Times New Roman"/>
          <w:sz w:val="18"/>
          <w:szCs w:val="18"/>
        </w:rPr>
      </w:pPr>
    </w:p>
    <w:p w:rsidR="006C5743" w:rsidRPr="00795524" w:rsidRDefault="006C5743"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OECD (2008) Fishing for Coherence in West Africa: Policy Coherence in the Fisheries Sector in Seven West African Countries. </w:t>
      </w:r>
      <w:r w:rsidR="007C5A0F" w:rsidRPr="00795524">
        <w:rPr>
          <w:rFonts w:ascii="Times New Roman" w:hAnsi="Times New Roman" w:cs="Times New Roman"/>
          <w:sz w:val="18"/>
          <w:szCs w:val="18"/>
        </w:rPr>
        <w:t>Paris: OECD.</w:t>
      </w:r>
    </w:p>
    <w:p w:rsidR="006C5743" w:rsidRPr="00795524" w:rsidRDefault="006C5743" w:rsidP="00795524">
      <w:pPr>
        <w:spacing w:after="0" w:line="240" w:lineRule="auto"/>
        <w:ind w:left="720" w:hanging="720"/>
        <w:jc w:val="both"/>
        <w:rPr>
          <w:rFonts w:ascii="Times New Roman" w:hAnsi="Times New Roman" w:cs="Times New Roman"/>
          <w:sz w:val="18"/>
          <w:szCs w:val="18"/>
        </w:rPr>
      </w:pPr>
    </w:p>
    <w:p w:rsidR="00795524" w:rsidRPr="00795524" w:rsidRDefault="00795524"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OECD (2016) </w:t>
      </w:r>
      <w:r w:rsidRPr="00795524">
        <w:rPr>
          <w:rFonts w:ascii="Times New Roman" w:hAnsi="Times New Roman" w:cs="Times New Roman"/>
          <w:sz w:val="18"/>
          <w:szCs w:val="18"/>
          <w:shd w:val="clear" w:color="auto" w:fill="FFFFFF"/>
        </w:rPr>
        <w:t>The</w:t>
      </w:r>
      <w:r w:rsidRPr="00795524">
        <w:rPr>
          <w:rStyle w:val="apple-converted-space"/>
          <w:rFonts w:ascii="Times New Roman" w:hAnsi="Times New Roman" w:cs="Times New Roman"/>
          <w:sz w:val="18"/>
          <w:szCs w:val="18"/>
          <w:shd w:val="clear" w:color="auto" w:fill="FFFFFF"/>
        </w:rPr>
        <w:t> </w:t>
      </w:r>
      <w:r w:rsidRPr="00795524">
        <w:rPr>
          <w:rStyle w:val="Emphasis"/>
          <w:rFonts w:ascii="Times New Roman" w:hAnsi="Times New Roman" w:cs="Times New Roman"/>
          <w:bCs/>
          <w:i w:val="0"/>
          <w:iCs w:val="0"/>
          <w:sz w:val="18"/>
          <w:szCs w:val="18"/>
          <w:shd w:val="clear" w:color="auto" w:fill="FFFFFF"/>
        </w:rPr>
        <w:t>Future of The Ocean Economy</w:t>
      </w:r>
      <w:r w:rsidRPr="00795524">
        <w:rPr>
          <w:rFonts w:ascii="Times New Roman" w:hAnsi="Times New Roman" w:cs="Times New Roman"/>
          <w:sz w:val="18"/>
          <w:szCs w:val="18"/>
          <w:shd w:val="clear" w:color="auto" w:fill="FFFFFF"/>
        </w:rPr>
        <w:t>: Exploring the prospects for emerging ocean industries to 2030. Paris: OECD.</w:t>
      </w:r>
    </w:p>
    <w:p w:rsidR="00795524" w:rsidRPr="00795524" w:rsidRDefault="00795524" w:rsidP="00795524">
      <w:pPr>
        <w:spacing w:after="0" w:line="240" w:lineRule="auto"/>
        <w:ind w:left="720" w:hanging="720"/>
        <w:jc w:val="both"/>
        <w:rPr>
          <w:rFonts w:ascii="Times New Roman" w:hAnsi="Times New Roman" w:cs="Times New Roman"/>
          <w:sz w:val="18"/>
          <w:szCs w:val="18"/>
        </w:rPr>
      </w:pPr>
    </w:p>
    <w:p w:rsidR="001C0159" w:rsidRPr="00795524" w:rsidRDefault="001C0159" w:rsidP="00795524">
      <w:pPr>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Ostrom, E. (1990) Governing the commons: the evolution of institutions for collective action.  Cambridge University, New York, Cambridge University Press.  </w:t>
      </w:r>
    </w:p>
    <w:p w:rsidR="001C0159" w:rsidRPr="00795524" w:rsidRDefault="001C0159" w:rsidP="00795524">
      <w:pPr>
        <w:spacing w:after="0" w:line="240" w:lineRule="auto"/>
        <w:ind w:left="720" w:hanging="720"/>
        <w:jc w:val="both"/>
        <w:rPr>
          <w:rFonts w:ascii="Times New Roman" w:hAnsi="Times New Roman" w:cs="Times New Roman"/>
          <w:sz w:val="18"/>
          <w:szCs w:val="18"/>
        </w:rPr>
      </w:pPr>
    </w:p>
    <w:p w:rsidR="001C78B5" w:rsidRPr="00795524" w:rsidRDefault="001C78B5"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Ostrom, E. (2005) Understanding Institutional Diversity. Princeton, NJ: Princeton University Press.</w:t>
      </w:r>
    </w:p>
    <w:p w:rsidR="00795524" w:rsidRDefault="00795524" w:rsidP="00795524">
      <w:pPr>
        <w:pStyle w:val="EndnoteText"/>
        <w:rPr>
          <w:rFonts w:ascii="Times New Roman" w:hAnsi="Times New Roman" w:cs="Times New Roman"/>
          <w:sz w:val="18"/>
          <w:szCs w:val="18"/>
        </w:rPr>
      </w:pPr>
    </w:p>
    <w:p w:rsidR="001C0159" w:rsidRPr="00795524" w:rsidRDefault="001C0159" w:rsidP="00795524">
      <w:pPr>
        <w:pStyle w:val="EndnoteText"/>
        <w:rPr>
          <w:rFonts w:ascii="Times New Roman" w:hAnsi="Times New Roman" w:cs="Times New Roman"/>
          <w:sz w:val="18"/>
          <w:szCs w:val="18"/>
        </w:rPr>
      </w:pPr>
      <w:r w:rsidRPr="00795524">
        <w:rPr>
          <w:rFonts w:ascii="Times New Roman" w:hAnsi="Times New Roman" w:cs="Times New Roman"/>
          <w:sz w:val="18"/>
          <w:szCs w:val="18"/>
        </w:rPr>
        <w:t xml:space="preserve">Pauly, D. and V. Christensen (1995) Primary production required to sustain global fisheries. </w:t>
      </w:r>
      <w:r w:rsidRPr="00795524">
        <w:rPr>
          <w:rFonts w:ascii="Times New Roman" w:hAnsi="Times New Roman" w:cs="Times New Roman"/>
          <w:i/>
          <w:sz w:val="18"/>
          <w:szCs w:val="18"/>
        </w:rPr>
        <w:t>Nature</w:t>
      </w:r>
      <w:r w:rsidRPr="00795524">
        <w:rPr>
          <w:rFonts w:ascii="Times New Roman" w:hAnsi="Times New Roman" w:cs="Times New Roman"/>
          <w:sz w:val="18"/>
          <w:szCs w:val="18"/>
        </w:rPr>
        <w:t xml:space="preserve"> 374: 255 – 257.</w:t>
      </w:r>
    </w:p>
    <w:p w:rsidR="001C0159" w:rsidRPr="00795524" w:rsidRDefault="001C0159" w:rsidP="00795524">
      <w:pPr>
        <w:pStyle w:val="EndnoteText"/>
        <w:ind w:left="720" w:hanging="720"/>
        <w:rPr>
          <w:rFonts w:ascii="Times New Roman" w:hAnsi="Times New Roman" w:cs="Times New Roman"/>
          <w:sz w:val="18"/>
          <w:szCs w:val="18"/>
        </w:rPr>
      </w:pPr>
    </w:p>
    <w:p w:rsidR="00785249" w:rsidRDefault="00785249" w:rsidP="00795524">
      <w:pPr>
        <w:pStyle w:val="EndnoteText"/>
        <w:ind w:left="720" w:hanging="720"/>
        <w:rPr>
          <w:rFonts w:ascii="Times New Roman" w:hAnsi="Times New Roman" w:cs="Times New Roman"/>
          <w:sz w:val="18"/>
          <w:szCs w:val="18"/>
        </w:rPr>
      </w:pPr>
      <w:r>
        <w:rPr>
          <w:rFonts w:ascii="Times New Roman" w:hAnsi="Times New Roman" w:cs="Times New Roman"/>
          <w:sz w:val="18"/>
          <w:szCs w:val="18"/>
        </w:rPr>
        <w:t xml:space="preserve">Sambe, B., Tandstad, M., Caramelo, A.M., and B. Brown (2016) Variations in productivity of the Canary Current Large Marine Ecosystem and their effects on small pelagic fish stocks.  </w:t>
      </w:r>
      <w:r w:rsidRPr="00785249">
        <w:rPr>
          <w:rFonts w:ascii="Times New Roman" w:hAnsi="Times New Roman" w:cs="Times New Roman"/>
          <w:i/>
          <w:sz w:val="18"/>
          <w:szCs w:val="18"/>
        </w:rPr>
        <w:t>Environmental Development</w:t>
      </w:r>
      <w:r>
        <w:rPr>
          <w:rFonts w:ascii="Times New Roman" w:hAnsi="Times New Roman" w:cs="Times New Roman"/>
          <w:sz w:val="18"/>
          <w:szCs w:val="18"/>
        </w:rPr>
        <w:t xml:space="preserve"> 17: 105 – 117. </w:t>
      </w:r>
    </w:p>
    <w:p w:rsidR="00785249" w:rsidRDefault="0078524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Sea Around Us Project (2015) Capture fisheries production.  Accessed at: </w:t>
      </w:r>
      <w:hyperlink r:id="rId31" w:anchor="/eez on June 8" w:history="1">
        <w:r w:rsidRPr="00795524">
          <w:rPr>
            <w:rStyle w:val="Hyperlink"/>
            <w:rFonts w:ascii="Times New Roman" w:hAnsi="Times New Roman" w:cs="Times New Roman"/>
            <w:sz w:val="18"/>
            <w:szCs w:val="18"/>
          </w:rPr>
          <w:t>http://www.seaaroundus.org/data/#/eez on June 8</w:t>
        </w:r>
      </w:hyperlink>
      <w:r w:rsidRPr="00795524">
        <w:rPr>
          <w:rFonts w:ascii="Times New Roman" w:hAnsi="Times New Roman" w:cs="Times New Roman"/>
          <w:sz w:val="18"/>
          <w:szCs w:val="18"/>
        </w:rPr>
        <w:t xml:space="preserve">, 2015. University of British Columbia. </w:t>
      </w:r>
    </w:p>
    <w:p w:rsidR="001C0159" w:rsidRPr="00795524" w:rsidRDefault="001C0159" w:rsidP="00795524">
      <w:pPr>
        <w:pStyle w:val="EndnoteText"/>
        <w:ind w:left="720" w:hanging="720"/>
        <w:rPr>
          <w:rFonts w:ascii="Times New Roman" w:hAnsi="Times New Roman" w:cs="Times New Roman"/>
          <w:sz w:val="18"/>
          <w:szCs w:val="18"/>
        </w:rPr>
      </w:pPr>
    </w:p>
    <w:p w:rsidR="00011674" w:rsidRPr="00795524" w:rsidRDefault="00011674"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Secretary of State for Fisheries and Maritime Economy. 2013. Strategic Plan for Fisheries Development in Guinea-Bissau: 2013 – 2017. Secretary of State for Fisheries and Maritime Economy: Bissau.</w:t>
      </w:r>
    </w:p>
    <w:p w:rsidR="00082B6B" w:rsidRPr="00795524" w:rsidRDefault="00082B6B" w:rsidP="00795524">
      <w:pPr>
        <w:pStyle w:val="EndnoteText"/>
        <w:ind w:left="720" w:hanging="720"/>
        <w:rPr>
          <w:rFonts w:ascii="Times New Roman" w:hAnsi="Times New Roman" w:cs="Times New Roman"/>
          <w:sz w:val="18"/>
          <w:szCs w:val="18"/>
        </w:rPr>
      </w:pPr>
    </w:p>
    <w:p w:rsidR="00082B6B" w:rsidRPr="00795524" w:rsidRDefault="00082B6B"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Sesay, M. (2009) Sierra Leone Fisheries.  Background paper to the preparation of the West Africa Regional Fisheries Program. </w:t>
      </w:r>
    </w:p>
    <w:p w:rsidR="00011674" w:rsidRPr="00795524" w:rsidRDefault="00011674"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Sewell, B., Atkinson, S., Newman, D., and Suatoni, L. (2013) </w:t>
      </w:r>
      <w:r w:rsidRPr="00795524">
        <w:rPr>
          <w:rFonts w:ascii="Times New Roman" w:hAnsi="Times New Roman" w:cs="Times New Roman"/>
          <w:i/>
          <w:sz w:val="18"/>
          <w:szCs w:val="18"/>
        </w:rPr>
        <w:t>Bringing back the fish: an evaluation of U.S. fisheries rebuilding under the Magnuson-Stevens Fishery Conservation and Management Act</w:t>
      </w:r>
      <w:r w:rsidRPr="00795524">
        <w:rPr>
          <w:rFonts w:ascii="Times New Roman" w:hAnsi="Times New Roman" w:cs="Times New Roman"/>
          <w:sz w:val="18"/>
          <w:szCs w:val="18"/>
        </w:rPr>
        <w:t>.  NRDC Report. Washington, D.C., NRDC.</w:t>
      </w:r>
    </w:p>
    <w:p w:rsidR="001C0159" w:rsidRDefault="001C0159" w:rsidP="00795524">
      <w:pPr>
        <w:pStyle w:val="EndnoteText"/>
        <w:ind w:left="720" w:hanging="720"/>
        <w:rPr>
          <w:rFonts w:ascii="Times New Roman" w:hAnsi="Times New Roman" w:cs="Times New Roman"/>
          <w:sz w:val="18"/>
          <w:szCs w:val="18"/>
        </w:rPr>
      </w:pPr>
    </w:p>
    <w:p w:rsidR="0064198C" w:rsidRDefault="0064198C" w:rsidP="0064198C">
      <w:pPr>
        <w:pStyle w:val="EndnoteText"/>
        <w:ind w:left="720" w:hanging="720"/>
        <w:rPr>
          <w:rFonts w:ascii="Times New Roman" w:hAnsi="Times New Roman" w:cs="Times New Roman"/>
          <w:sz w:val="18"/>
          <w:szCs w:val="18"/>
        </w:rPr>
      </w:pPr>
      <w:r>
        <w:rPr>
          <w:rFonts w:ascii="Times New Roman" w:hAnsi="Times New Roman" w:cs="Times New Roman"/>
          <w:sz w:val="18"/>
          <w:szCs w:val="18"/>
        </w:rPr>
        <w:t xml:space="preserve">Sherman, K. and A. Duda (1999) An </w:t>
      </w:r>
      <w:r w:rsidRPr="0064198C">
        <w:rPr>
          <w:rFonts w:ascii="Times New Roman" w:hAnsi="Times New Roman" w:cs="Times New Roman"/>
          <w:sz w:val="18"/>
          <w:szCs w:val="18"/>
        </w:rPr>
        <w:t>Ecosystem Approach to Global Assessment an</w:t>
      </w:r>
      <w:r>
        <w:rPr>
          <w:rFonts w:ascii="Times New Roman" w:hAnsi="Times New Roman" w:cs="Times New Roman"/>
          <w:sz w:val="18"/>
          <w:szCs w:val="18"/>
        </w:rPr>
        <w:t>d Management of Coastal Waters.</w:t>
      </w:r>
      <w:r w:rsidRPr="0064198C">
        <w:rPr>
          <w:rFonts w:ascii="Times New Roman" w:hAnsi="Times New Roman" w:cs="Times New Roman"/>
          <w:sz w:val="18"/>
          <w:szCs w:val="18"/>
        </w:rPr>
        <w:t xml:space="preserve"> </w:t>
      </w:r>
      <w:r w:rsidRPr="0064198C">
        <w:rPr>
          <w:rFonts w:ascii="Times New Roman" w:hAnsi="Times New Roman" w:cs="Times New Roman"/>
          <w:i/>
          <w:sz w:val="18"/>
          <w:szCs w:val="18"/>
        </w:rPr>
        <w:t xml:space="preserve">Marine Ecology Progress Series </w:t>
      </w:r>
      <w:r w:rsidRPr="0064198C">
        <w:rPr>
          <w:rFonts w:ascii="Times New Roman" w:hAnsi="Times New Roman" w:cs="Times New Roman"/>
          <w:sz w:val="18"/>
          <w:szCs w:val="18"/>
        </w:rPr>
        <w:t>190:271-287</w:t>
      </w:r>
      <w:r>
        <w:rPr>
          <w:rFonts w:ascii="Times New Roman" w:hAnsi="Times New Roman" w:cs="Times New Roman"/>
          <w:sz w:val="18"/>
          <w:szCs w:val="18"/>
        </w:rPr>
        <w:t>.</w:t>
      </w:r>
    </w:p>
    <w:p w:rsidR="0064198C" w:rsidRPr="00795524" w:rsidRDefault="0064198C"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Sparre, P. and Willmann, R. (2001) </w:t>
      </w:r>
      <w:r w:rsidRPr="00795524">
        <w:rPr>
          <w:rFonts w:ascii="Times New Roman" w:hAnsi="Times New Roman" w:cs="Times New Roman"/>
          <w:i/>
          <w:sz w:val="18"/>
          <w:szCs w:val="18"/>
        </w:rPr>
        <w:t>Bioeconomic Analytical Model No. 5</w:t>
      </w:r>
      <w:r w:rsidRPr="00795524">
        <w:rPr>
          <w:rFonts w:ascii="Times New Roman" w:hAnsi="Times New Roman" w:cs="Times New Roman"/>
          <w:sz w:val="18"/>
          <w:szCs w:val="18"/>
        </w:rPr>
        <w:t>.  XIII EAFE Conference, Salerno, 18 – 20 April, 2001.</w:t>
      </w:r>
    </w:p>
    <w:p w:rsidR="007802E9" w:rsidRPr="00795524" w:rsidRDefault="007802E9" w:rsidP="00795524">
      <w:pPr>
        <w:pStyle w:val="EndnoteText"/>
        <w:ind w:left="720" w:hanging="720"/>
        <w:rPr>
          <w:rFonts w:ascii="Times New Roman" w:hAnsi="Times New Roman" w:cs="Times New Roman"/>
          <w:sz w:val="18"/>
          <w:szCs w:val="18"/>
        </w:rPr>
      </w:pPr>
    </w:p>
    <w:p w:rsid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Srinivasan, U.T., Cheung, W.W.L., Watson, R., and Sumaila, U.R. (2010) Food security implications of global marine catch losses due to overfishing. Journal of Bioeconomics, 12:183–200. </w:t>
      </w: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p>
    <w:p w:rsid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United Nations (1992) Rio Declaration on Environment and Development. United Nations, New York. Retrieved from </w:t>
      </w:r>
      <w:hyperlink r:id="rId32" w:history="1">
        <w:r w:rsidRPr="00795524">
          <w:rPr>
            <w:rStyle w:val="Hyperlink"/>
            <w:rFonts w:ascii="Times New Roman" w:hAnsi="Times New Roman" w:cs="Times New Roman"/>
            <w:sz w:val="18"/>
            <w:szCs w:val="18"/>
          </w:rPr>
          <w:t>http://www.unesco.org/education/nfsunesco/pdf/RIO_E.PDF</w:t>
        </w:r>
      </w:hyperlink>
      <w:r w:rsidRPr="00795524">
        <w:rPr>
          <w:rFonts w:ascii="Times New Roman" w:hAnsi="Times New Roman" w:cs="Times New Roman"/>
          <w:sz w:val="18"/>
          <w:szCs w:val="18"/>
        </w:rPr>
        <w:t xml:space="preserve"> </w:t>
      </w: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p>
    <w:p w:rsidR="00795524" w:rsidRPr="00795524" w:rsidRDefault="00795524" w:rsidP="00795524">
      <w:pPr>
        <w:pStyle w:val="EndnoteText"/>
        <w:ind w:left="720" w:hanging="720"/>
        <w:rPr>
          <w:rStyle w:val="Hyperlink"/>
          <w:rFonts w:ascii="Times New Roman" w:hAnsi="Times New Roman" w:cs="Times New Roman"/>
          <w:sz w:val="18"/>
          <w:szCs w:val="18"/>
        </w:rPr>
      </w:pPr>
      <w:r w:rsidRPr="00795524">
        <w:rPr>
          <w:rFonts w:ascii="Times New Roman" w:hAnsi="Times New Roman" w:cs="Times New Roman"/>
          <w:sz w:val="18"/>
          <w:szCs w:val="18"/>
        </w:rPr>
        <w:t xml:space="preserve">United Nations (2002) Johannesburg Declaration on Sustainable Development. Retrieved from </w:t>
      </w:r>
      <w:hyperlink r:id="rId33" w:history="1">
        <w:r w:rsidRPr="00795524">
          <w:rPr>
            <w:rStyle w:val="Hyperlink"/>
            <w:rFonts w:ascii="Times New Roman" w:hAnsi="Times New Roman" w:cs="Times New Roman"/>
            <w:sz w:val="18"/>
            <w:szCs w:val="18"/>
          </w:rPr>
          <w:t>http://www.un-documents.net/jburgdec.htm</w:t>
        </w:r>
      </w:hyperlink>
    </w:p>
    <w:p w:rsidR="00795524" w:rsidRPr="00795524" w:rsidRDefault="00795524" w:rsidP="00795524">
      <w:pPr>
        <w:pStyle w:val="EndnoteText"/>
        <w:ind w:left="720" w:hanging="720"/>
        <w:rPr>
          <w:rFonts w:ascii="Times New Roman" w:hAnsi="Times New Roman" w:cs="Times New Roman"/>
          <w:sz w:val="18"/>
          <w:szCs w:val="18"/>
        </w:rPr>
      </w:pPr>
    </w:p>
    <w:p w:rsidR="00D37DE3" w:rsidRPr="00795524" w:rsidRDefault="00D37DE3"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United Nations (2012) The Future We Want: Outcome Document of the United Nations Conference on Sustainable Development. Retrieved ffrom </w:t>
      </w:r>
      <w:hyperlink r:id="rId34" w:history="1">
        <w:r w:rsidRPr="00795524">
          <w:rPr>
            <w:rStyle w:val="Hyperlink"/>
            <w:rFonts w:ascii="Times New Roman" w:hAnsi="Times New Roman" w:cs="Times New Roman"/>
            <w:sz w:val="18"/>
            <w:szCs w:val="18"/>
          </w:rPr>
          <w:t>https://sustainabledevelopment.un.org/content/documents/733FutureWeWant.pdf</w:t>
        </w:r>
      </w:hyperlink>
      <w:r w:rsidRPr="00795524">
        <w:rPr>
          <w:rFonts w:ascii="Times New Roman" w:hAnsi="Times New Roman" w:cs="Times New Roman"/>
          <w:sz w:val="18"/>
          <w:szCs w:val="18"/>
        </w:rPr>
        <w:t xml:space="preserve"> </w:t>
      </w:r>
    </w:p>
    <w:p w:rsidR="00D37DE3" w:rsidRPr="00795524" w:rsidRDefault="00D37DE3" w:rsidP="00795524">
      <w:pPr>
        <w:pStyle w:val="EndnoteText"/>
        <w:rPr>
          <w:rFonts w:ascii="Times New Roman" w:hAnsi="Times New Roman" w:cs="Times New Roman"/>
          <w:sz w:val="18"/>
          <w:szCs w:val="18"/>
        </w:rPr>
      </w:pPr>
    </w:p>
    <w:p w:rsidR="00D37DE3" w:rsidRDefault="00D37DE3"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United Nations Department of Economic and Social Affairs (UN DESA) 2013. </w:t>
      </w:r>
      <w:r w:rsidRPr="00795524">
        <w:rPr>
          <w:rFonts w:ascii="Times New Roman" w:hAnsi="Times New Roman" w:cs="Times New Roman"/>
          <w:iCs/>
          <w:sz w:val="18"/>
          <w:szCs w:val="18"/>
        </w:rPr>
        <w:t xml:space="preserve">World Population Prospects: The 2012 Revision, Key Findings and Advance Tables </w:t>
      </w:r>
      <w:r w:rsidRPr="00795524">
        <w:rPr>
          <w:rFonts w:ascii="Times New Roman" w:hAnsi="Times New Roman" w:cs="Times New Roman"/>
          <w:sz w:val="18"/>
          <w:szCs w:val="18"/>
        </w:rPr>
        <w:t xml:space="preserve">[online]. Working Paper No. ESA/P/WP.227. Retrieved ffrom  </w:t>
      </w:r>
      <w:hyperlink r:id="rId35" w:history="1">
        <w:r w:rsidRPr="00795524">
          <w:rPr>
            <w:rStyle w:val="Hyperlink"/>
            <w:rFonts w:ascii="Times New Roman" w:hAnsi="Times New Roman" w:cs="Times New Roman"/>
            <w:sz w:val="18"/>
            <w:szCs w:val="18"/>
          </w:rPr>
          <w:t>http://esa.un.org/wpp/Documentation/pdf/WPP2012_%20KEY%20FINDINGS.pdf</w:t>
        </w:r>
      </w:hyperlink>
      <w:r w:rsidRPr="00795524">
        <w:rPr>
          <w:rFonts w:ascii="Times New Roman" w:hAnsi="Times New Roman" w:cs="Times New Roman"/>
          <w:sz w:val="18"/>
          <w:szCs w:val="18"/>
        </w:rPr>
        <w:t xml:space="preserve"> </w:t>
      </w: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p>
    <w:p w:rsidR="00795524" w:rsidRPr="00795524" w:rsidRDefault="00795524"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United Nations General Assembly (2015) Resolution adopted by the General Assembly on 25 September 2015, Transforming our world: the 2030 agenda for sustainable development. A/Res/70/1.  United Nations, New York. Retrieved from </w:t>
      </w:r>
      <w:hyperlink r:id="rId36" w:history="1">
        <w:r w:rsidRPr="00795524">
          <w:rPr>
            <w:rStyle w:val="Hyperlink"/>
            <w:rFonts w:ascii="Times New Roman" w:hAnsi="Times New Roman" w:cs="Times New Roman"/>
            <w:sz w:val="18"/>
            <w:szCs w:val="18"/>
          </w:rPr>
          <w:t>http://www.un.org/ga/search/view_doc.asp?symbol=A/RES/70/1&amp;Lang=E</w:t>
        </w:r>
      </w:hyperlink>
      <w:r w:rsidRPr="00795524">
        <w:rPr>
          <w:rFonts w:ascii="Times New Roman" w:hAnsi="Times New Roman" w:cs="Times New Roman"/>
          <w:sz w:val="18"/>
          <w:szCs w:val="18"/>
        </w:rPr>
        <w:t xml:space="preserve"> </w:t>
      </w:r>
    </w:p>
    <w:p w:rsidR="00D37DE3" w:rsidRPr="00795524" w:rsidRDefault="00D37DE3" w:rsidP="00795524">
      <w:pPr>
        <w:pStyle w:val="EndnoteText"/>
        <w:rPr>
          <w:rFonts w:ascii="Times New Roman" w:hAnsi="Times New Roman" w:cs="Times New Roman"/>
          <w:sz w:val="18"/>
          <w:szCs w:val="18"/>
        </w:rPr>
      </w:pPr>
    </w:p>
    <w:p w:rsidR="005F40E1" w:rsidRPr="00795524" w:rsidRDefault="005F40E1"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Van Santen, G., Lo., M. and Virdin, J. (2004) Republic of Senegal: Fishery Sector Strategy. Washington, D.C: World Bank.</w:t>
      </w:r>
    </w:p>
    <w:p w:rsidR="005F40E1" w:rsidRPr="00795524" w:rsidRDefault="005F40E1" w:rsidP="00795524">
      <w:pPr>
        <w:pStyle w:val="EndnoteText"/>
        <w:ind w:left="720" w:hanging="720"/>
        <w:rPr>
          <w:rFonts w:ascii="Times New Roman" w:hAnsi="Times New Roman" w:cs="Times New Roman"/>
          <w:sz w:val="18"/>
          <w:szCs w:val="18"/>
        </w:rPr>
      </w:pPr>
    </w:p>
    <w:p w:rsidR="000E0F2C" w:rsidRPr="00795524" w:rsidRDefault="000E0F2C"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Van Santen, G. and Kamara, A. (2006) Sierra Leone: Diagnostic Trade Integration Study – Fisheries. Integrated Framework for Trade-Related Technical Assistance to the Least Developed Countries. Washington, D.C: World Bank.</w:t>
      </w:r>
    </w:p>
    <w:p w:rsidR="000E0F2C" w:rsidRPr="00795524" w:rsidRDefault="000E0F2C" w:rsidP="00795524">
      <w:pPr>
        <w:pStyle w:val="EndnoteText"/>
        <w:ind w:left="720" w:hanging="720"/>
        <w:rPr>
          <w:rFonts w:ascii="Times New Roman" w:hAnsi="Times New Roman" w:cs="Times New Roman"/>
          <w:sz w:val="18"/>
          <w:szCs w:val="18"/>
        </w:rPr>
      </w:pPr>
    </w:p>
    <w:p w:rsidR="007802E9" w:rsidRPr="00795524" w:rsidRDefault="007802E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Van Santen, G. and Stobberup, K. (2007) Republic of Cape Verde: World Bank Fisheries Sector Strategy Assessment. Washington, D.C: World Bank.</w:t>
      </w:r>
    </w:p>
    <w:p w:rsidR="00657A29" w:rsidRPr="00795524" w:rsidRDefault="00657A29" w:rsidP="00795524">
      <w:pPr>
        <w:pStyle w:val="EndnoteText"/>
        <w:ind w:left="720" w:hanging="720"/>
        <w:rPr>
          <w:rFonts w:ascii="Times New Roman" w:hAnsi="Times New Roman" w:cs="Times New Roman"/>
          <w:sz w:val="18"/>
          <w:szCs w:val="18"/>
        </w:rPr>
      </w:pPr>
    </w:p>
    <w:p w:rsidR="00657A29" w:rsidRPr="00795524" w:rsidRDefault="00657A2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Wallis, P. and Flaaten, O. (2000) Fisheries Management Costs: Concepts and Studies. Paris: OECD. </w:t>
      </w:r>
      <w:hyperlink r:id="rId37" w:history="1">
        <w:r w:rsidRPr="00795524">
          <w:rPr>
            <w:rStyle w:val="Hyperlink"/>
            <w:rFonts w:ascii="Times New Roman" w:hAnsi="Times New Roman" w:cs="Times New Roman"/>
            <w:sz w:val="18"/>
            <w:szCs w:val="18"/>
          </w:rPr>
          <w:t>http://www.oecd.org/greengrowth/fisheries/1917868.pdf</w:t>
        </w:r>
      </w:hyperlink>
      <w:r w:rsidRPr="00795524">
        <w:rPr>
          <w:rFonts w:ascii="Times New Roman" w:hAnsi="Times New Roman" w:cs="Times New Roman"/>
          <w:sz w:val="18"/>
          <w:szCs w:val="18"/>
        </w:rPr>
        <w:t xml:space="preserve"> </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(2004) </w:t>
      </w:r>
      <w:r w:rsidRPr="00795524">
        <w:rPr>
          <w:rFonts w:ascii="Times New Roman" w:hAnsi="Times New Roman" w:cs="Times New Roman"/>
          <w:i/>
          <w:sz w:val="18"/>
          <w:szCs w:val="18"/>
        </w:rPr>
        <w:t>Saving fish and fishers: towards sustainable and equitable governance of the global fishing sector</w:t>
      </w:r>
      <w:r w:rsidRPr="00795524">
        <w:rPr>
          <w:rFonts w:ascii="Times New Roman" w:hAnsi="Times New Roman" w:cs="Times New Roman"/>
          <w:sz w:val="18"/>
          <w:szCs w:val="18"/>
        </w:rPr>
        <w:t xml:space="preserve">. Report No. 29090-GLB. Washington, D.C., World Bank. </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(2005) </w:t>
      </w:r>
      <w:r w:rsidRPr="00795524">
        <w:rPr>
          <w:rFonts w:ascii="Times New Roman" w:hAnsi="Times New Roman" w:cs="Times New Roman"/>
          <w:i/>
          <w:sz w:val="18"/>
          <w:szCs w:val="18"/>
        </w:rPr>
        <w:t>Project Appraisal Document for a Senegal Integrated Marine and Coastal Resource Management Project</w:t>
      </w:r>
      <w:r w:rsidRPr="00795524">
        <w:rPr>
          <w:rFonts w:ascii="Times New Roman" w:hAnsi="Times New Roman" w:cs="Times New Roman"/>
          <w:sz w:val="18"/>
          <w:szCs w:val="18"/>
        </w:rPr>
        <w:t>. Washington, D.C.,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(2006) </w:t>
      </w:r>
      <w:r w:rsidRPr="00795524">
        <w:rPr>
          <w:rFonts w:ascii="Times New Roman" w:hAnsi="Times New Roman" w:cs="Times New Roman"/>
          <w:i/>
          <w:sz w:val="18"/>
          <w:szCs w:val="18"/>
        </w:rPr>
        <w:t>Where is the wealth of nations? Measuring capital for the 21</w:t>
      </w:r>
      <w:r w:rsidRPr="00795524">
        <w:rPr>
          <w:rFonts w:ascii="Times New Roman" w:hAnsi="Times New Roman" w:cs="Times New Roman"/>
          <w:i/>
          <w:sz w:val="18"/>
          <w:szCs w:val="18"/>
          <w:vertAlign w:val="superscript"/>
        </w:rPr>
        <w:t>st</w:t>
      </w:r>
      <w:r w:rsidRPr="00795524">
        <w:rPr>
          <w:rFonts w:ascii="Times New Roman" w:hAnsi="Times New Roman" w:cs="Times New Roman"/>
          <w:i/>
          <w:sz w:val="18"/>
          <w:szCs w:val="18"/>
        </w:rPr>
        <w:t xml:space="preserve"> century</w:t>
      </w:r>
      <w:r w:rsidRPr="00795524">
        <w:rPr>
          <w:rFonts w:ascii="Times New Roman" w:hAnsi="Times New Roman" w:cs="Times New Roman"/>
          <w:sz w:val="18"/>
          <w:szCs w:val="18"/>
        </w:rPr>
        <w:t>. Washington, D.C.,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(2009) </w:t>
      </w:r>
      <w:r w:rsidRPr="00795524">
        <w:rPr>
          <w:rFonts w:ascii="Times New Roman" w:hAnsi="Times New Roman" w:cs="Times New Roman"/>
          <w:i/>
          <w:sz w:val="18"/>
          <w:szCs w:val="18"/>
        </w:rPr>
        <w:t>Project Appraisal Document: West Africa Regional Fisheries Program</w:t>
      </w:r>
      <w:r w:rsidRPr="00795524">
        <w:rPr>
          <w:rFonts w:ascii="Times New Roman" w:hAnsi="Times New Roman" w:cs="Times New Roman"/>
          <w:sz w:val="18"/>
          <w:szCs w:val="18"/>
        </w:rPr>
        <w:t>.  Washington, D.C.,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(2011) </w:t>
      </w:r>
      <w:r w:rsidRPr="00795524">
        <w:rPr>
          <w:rFonts w:ascii="Times New Roman" w:hAnsi="Times New Roman" w:cs="Times New Roman"/>
          <w:i/>
          <w:sz w:val="18"/>
          <w:szCs w:val="18"/>
        </w:rPr>
        <w:t>Project Appraisal Document: West Africa Regional Fisheries Program in Ghana</w:t>
      </w:r>
      <w:r w:rsidRPr="00795524">
        <w:rPr>
          <w:rFonts w:ascii="Times New Roman" w:hAnsi="Times New Roman" w:cs="Times New Roman"/>
          <w:sz w:val="18"/>
          <w:szCs w:val="18"/>
        </w:rPr>
        <w:t>. Washington, D.C.,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(2012a) </w:t>
      </w:r>
      <w:r w:rsidRPr="00795524">
        <w:rPr>
          <w:rFonts w:ascii="Times New Roman" w:hAnsi="Times New Roman" w:cs="Times New Roman"/>
          <w:i/>
          <w:sz w:val="18"/>
          <w:szCs w:val="18"/>
        </w:rPr>
        <w:t>Aide Memoire: West Africa Regional Fisheries Program in Liberia</w:t>
      </w:r>
      <w:r w:rsidRPr="00795524">
        <w:rPr>
          <w:rFonts w:ascii="Times New Roman" w:hAnsi="Times New Roman" w:cs="Times New Roman"/>
          <w:sz w:val="18"/>
          <w:szCs w:val="18"/>
        </w:rPr>
        <w:t>. October 17 – 21, Monrovia, Liberia,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(2012b) </w:t>
      </w:r>
      <w:r w:rsidRPr="00795524">
        <w:rPr>
          <w:rFonts w:ascii="Times New Roman" w:hAnsi="Times New Roman" w:cs="Times New Roman"/>
          <w:i/>
          <w:sz w:val="18"/>
          <w:szCs w:val="18"/>
        </w:rPr>
        <w:t>Restructuring Paper: West Africa Regional Fisheries Program</w:t>
      </w:r>
      <w:r w:rsidRPr="00795524">
        <w:rPr>
          <w:rFonts w:ascii="Times New Roman" w:hAnsi="Times New Roman" w:cs="Times New Roman"/>
          <w:sz w:val="18"/>
          <w:szCs w:val="18"/>
        </w:rPr>
        <w:t xml:space="preserve">.  Report No. 74617. Washington, D.C., World Bank. </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(2012c) </w:t>
      </w:r>
      <w:r w:rsidRPr="00795524">
        <w:rPr>
          <w:rFonts w:ascii="Times New Roman" w:hAnsi="Times New Roman" w:cs="Times New Roman"/>
          <w:i/>
          <w:sz w:val="18"/>
          <w:szCs w:val="18"/>
        </w:rPr>
        <w:t>Implementation Completion and Results Report: Senegal Integrated Marine and Coastal Resource Management Project</w:t>
      </w:r>
      <w:r w:rsidRPr="00795524">
        <w:rPr>
          <w:rFonts w:ascii="Times New Roman" w:hAnsi="Times New Roman" w:cs="Times New Roman"/>
          <w:sz w:val="18"/>
          <w:szCs w:val="18"/>
        </w:rPr>
        <w:t xml:space="preserve">. Report No. ICR2377. Washington, D.C., World Bank. </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(2014) </w:t>
      </w:r>
      <w:r w:rsidRPr="00795524">
        <w:rPr>
          <w:rFonts w:ascii="Times New Roman" w:hAnsi="Times New Roman" w:cs="Times New Roman"/>
          <w:i/>
          <w:sz w:val="18"/>
          <w:szCs w:val="18"/>
        </w:rPr>
        <w:t>Implementation Status Report: West Africa Regional Fisheries Program</w:t>
      </w:r>
      <w:r w:rsidRPr="00795524">
        <w:rPr>
          <w:rFonts w:ascii="Times New Roman" w:hAnsi="Times New Roman" w:cs="Times New Roman"/>
          <w:sz w:val="18"/>
          <w:szCs w:val="18"/>
        </w:rPr>
        <w:t>.  July 6, 2014. Washington, D.C.,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(2015) </w:t>
      </w:r>
      <w:r w:rsidRPr="00795524">
        <w:rPr>
          <w:rFonts w:ascii="Times New Roman" w:hAnsi="Times New Roman" w:cs="Times New Roman"/>
          <w:i/>
          <w:sz w:val="18"/>
          <w:szCs w:val="18"/>
        </w:rPr>
        <w:t>Implementation Status Report: West Africa Regional Fisheries Program</w:t>
      </w:r>
      <w:r w:rsidRPr="00795524">
        <w:rPr>
          <w:rFonts w:ascii="Times New Roman" w:hAnsi="Times New Roman" w:cs="Times New Roman"/>
          <w:sz w:val="18"/>
          <w:szCs w:val="18"/>
        </w:rPr>
        <w:t>.  February 25, 2015. Washington, D.C.,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(2011a) </w:t>
      </w:r>
      <w:r w:rsidRPr="00795524">
        <w:rPr>
          <w:rFonts w:ascii="Times New Roman" w:hAnsi="Times New Roman" w:cs="Times New Roman"/>
          <w:i/>
          <w:sz w:val="18"/>
          <w:szCs w:val="18"/>
        </w:rPr>
        <w:t>Aide Memoire: West Africa Regional Fisheries Program in Cape Verde</w:t>
      </w:r>
      <w:r w:rsidRPr="00795524">
        <w:rPr>
          <w:rFonts w:ascii="Times New Roman" w:hAnsi="Times New Roman" w:cs="Times New Roman"/>
          <w:sz w:val="18"/>
          <w:szCs w:val="18"/>
        </w:rPr>
        <w:t>. December 1 – 8, Praia, Cape Verde,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(2011b) </w:t>
      </w:r>
      <w:r w:rsidRPr="00795524">
        <w:rPr>
          <w:rFonts w:ascii="Times New Roman" w:hAnsi="Times New Roman" w:cs="Times New Roman"/>
          <w:i/>
          <w:sz w:val="18"/>
          <w:szCs w:val="18"/>
        </w:rPr>
        <w:t>Aide Memoire: West Africa Regional Fisheries Program in Liberia</w:t>
      </w:r>
      <w:r w:rsidRPr="00795524">
        <w:rPr>
          <w:rFonts w:ascii="Times New Roman" w:hAnsi="Times New Roman" w:cs="Times New Roman"/>
          <w:sz w:val="18"/>
          <w:szCs w:val="18"/>
        </w:rPr>
        <w:t>. August 6 – 12, Monrovia, Liberia,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(2011c) </w:t>
      </w:r>
      <w:r w:rsidRPr="00795524">
        <w:rPr>
          <w:rFonts w:ascii="Times New Roman" w:hAnsi="Times New Roman" w:cs="Times New Roman"/>
          <w:i/>
          <w:sz w:val="18"/>
          <w:szCs w:val="18"/>
        </w:rPr>
        <w:t>Aide Memoire: West Africa Regional Fisheries Program in Senegal</w:t>
      </w:r>
      <w:r w:rsidRPr="00795524">
        <w:rPr>
          <w:rFonts w:ascii="Times New Roman" w:hAnsi="Times New Roman" w:cs="Times New Roman"/>
          <w:sz w:val="18"/>
          <w:szCs w:val="18"/>
        </w:rPr>
        <w:t>. March 4 – April 1, May 24 – 27, Dakar, Senegal,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(2012) </w:t>
      </w:r>
      <w:r w:rsidRPr="00795524">
        <w:rPr>
          <w:rFonts w:ascii="Times New Roman" w:hAnsi="Times New Roman" w:cs="Times New Roman"/>
          <w:i/>
          <w:sz w:val="18"/>
          <w:szCs w:val="18"/>
        </w:rPr>
        <w:t>Aide Memoire: West Africa Regional Fisheries Program in Sierra Leone</w:t>
      </w:r>
      <w:r w:rsidRPr="00795524">
        <w:rPr>
          <w:rFonts w:ascii="Times New Roman" w:hAnsi="Times New Roman" w:cs="Times New Roman"/>
          <w:sz w:val="18"/>
          <w:szCs w:val="18"/>
        </w:rPr>
        <w:t>.  February 6 – 10, Freetown, Sierra Leone, World Bank.</w:t>
      </w:r>
    </w:p>
    <w:p w:rsidR="001C0159" w:rsidRPr="00795524" w:rsidRDefault="001C0159" w:rsidP="00795524">
      <w:pPr>
        <w:pStyle w:val="EndnoteText"/>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(2013) </w:t>
      </w:r>
      <w:r w:rsidRPr="00795524">
        <w:rPr>
          <w:rFonts w:ascii="Times New Roman" w:hAnsi="Times New Roman" w:cs="Times New Roman"/>
          <w:i/>
          <w:sz w:val="18"/>
          <w:szCs w:val="18"/>
        </w:rPr>
        <w:t>Aide Memoire: West Africa Regional Fisheries Program in Sierra Leone</w:t>
      </w:r>
      <w:r w:rsidRPr="00795524">
        <w:rPr>
          <w:rFonts w:ascii="Times New Roman" w:hAnsi="Times New Roman" w:cs="Times New Roman"/>
          <w:sz w:val="18"/>
          <w:szCs w:val="18"/>
        </w:rPr>
        <w:t>.  Mid-Term Review, March 11 – 15, Freetown, Sierra Leone,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(2014a) </w:t>
      </w:r>
      <w:r w:rsidRPr="00795524">
        <w:rPr>
          <w:rFonts w:ascii="Times New Roman" w:hAnsi="Times New Roman" w:cs="Times New Roman"/>
          <w:i/>
          <w:sz w:val="18"/>
          <w:szCs w:val="18"/>
        </w:rPr>
        <w:t>Aide Memoire: West Africa Regional Fisheries Program in Liberia</w:t>
      </w:r>
      <w:r w:rsidRPr="00795524">
        <w:rPr>
          <w:rFonts w:ascii="Times New Roman" w:hAnsi="Times New Roman" w:cs="Times New Roman"/>
          <w:sz w:val="18"/>
          <w:szCs w:val="18"/>
        </w:rPr>
        <w:t>. February 17 – 22, March 12 – 18, Monrovia, Liberia,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(2014b) </w:t>
      </w:r>
      <w:r w:rsidRPr="00795524">
        <w:rPr>
          <w:rFonts w:ascii="Times New Roman" w:hAnsi="Times New Roman" w:cs="Times New Roman"/>
          <w:i/>
          <w:sz w:val="18"/>
          <w:szCs w:val="18"/>
        </w:rPr>
        <w:t>Aide Memoire: West Africa Regional Fisheries Program in Sierra Leone</w:t>
      </w:r>
      <w:r w:rsidRPr="00795524">
        <w:rPr>
          <w:rFonts w:ascii="Times New Roman" w:hAnsi="Times New Roman" w:cs="Times New Roman"/>
          <w:sz w:val="18"/>
          <w:szCs w:val="18"/>
        </w:rPr>
        <w:t>.  February 9 – 16, March 18 – 27, Freetown, Sierra Leone, World Bank.</w:t>
      </w:r>
    </w:p>
    <w:p w:rsidR="001C0159" w:rsidRPr="00795524" w:rsidRDefault="001C0159" w:rsidP="00795524">
      <w:pPr>
        <w:pStyle w:val="EndnoteText"/>
        <w:ind w:left="720" w:hanging="720"/>
        <w:rPr>
          <w:rFonts w:ascii="Times New Roman" w:hAnsi="Times New Roman" w:cs="Times New Roman"/>
          <w:sz w:val="18"/>
          <w:szCs w:val="18"/>
        </w:rPr>
      </w:pPr>
    </w:p>
    <w:p w:rsidR="00804178" w:rsidRPr="00795524" w:rsidRDefault="0080417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(2015</w:t>
      </w:r>
      <w:r w:rsidR="00540448" w:rsidRPr="00795524">
        <w:rPr>
          <w:rFonts w:ascii="Times New Roman" w:hAnsi="Times New Roman" w:cs="Times New Roman"/>
          <w:sz w:val="18"/>
          <w:szCs w:val="18"/>
        </w:rPr>
        <w:t>a</w:t>
      </w:r>
      <w:r w:rsidRPr="00795524">
        <w:rPr>
          <w:rFonts w:ascii="Times New Roman" w:hAnsi="Times New Roman" w:cs="Times New Roman"/>
          <w:sz w:val="18"/>
          <w:szCs w:val="18"/>
        </w:rPr>
        <w:t>) Aide Memoire from Mid-Term Review. February 4 – 5, 2015; October 27 – 31, 2014; Washington, D.C, World Bank</w:t>
      </w:r>
    </w:p>
    <w:p w:rsidR="00804178" w:rsidRPr="00795524" w:rsidRDefault="00804178" w:rsidP="00795524">
      <w:pPr>
        <w:pStyle w:val="EndnoteText"/>
        <w:rPr>
          <w:rFonts w:ascii="Times New Roman" w:hAnsi="Times New Roman" w:cs="Times New Roman"/>
          <w:sz w:val="18"/>
          <w:szCs w:val="18"/>
        </w:rPr>
      </w:pPr>
    </w:p>
    <w:p w:rsidR="00540448" w:rsidRPr="00795524" w:rsidRDefault="0054044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(2015b) </w:t>
      </w:r>
      <w:r w:rsidRPr="00795524">
        <w:rPr>
          <w:rFonts w:ascii="Times New Roman" w:hAnsi="Times New Roman" w:cs="Times New Roman"/>
          <w:i/>
          <w:sz w:val="18"/>
          <w:szCs w:val="18"/>
        </w:rPr>
        <w:t>Aide Memoire: West Africa Regional Fisheries Program in Cabo Verde</w:t>
      </w:r>
      <w:r w:rsidRPr="00795524">
        <w:rPr>
          <w:rFonts w:ascii="Times New Roman" w:hAnsi="Times New Roman" w:cs="Times New Roman"/>
          <w:sz w:val="18"/>
          <w:szCs w:val="18"/>
        </w:rPr>
        <w:t>. June 15 – 19, Praia, Cape Verde, World Bank.</w:t>
      </w:r>
    </w:p>
    <w:p w:rsidR="001C0159" w:rsidRPr="00795524" w:rsidRDefault="001C0159" w:rsidP="00795524">
      <w:pPr>
        <w:pStyle w:val="EndnoteText"/>
        <w:ind w:left="720" w:hanging="720"/>
        <w:rPr>
          <w:rFonts w:ascii="Times New Roman" w:hAnsi="Times New Roman" w:cs="Times New Roman"/>
          <w:sz w:val="18"/>
          <w:szCs w:val="18"/>
        </w:rPr>
      </w:pPr>
    </w:p>
    <w:p w:rsidR="00540448" w:rsidRPr="00795524" w:rsidRDefault="0054044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(2015c) </w:t>
      </w:r>
      <w:r w:rsidRPr="00795524">
        <w:rPr>
          <w:rFonts w:ascii="Times New Roman" w:hAnsi="Times New Roman" w:cs="Times New Roman"/>
          <w:i/>
          <w:sz w:val="18"/>
          <w:szCs w:val="18"/>
        </w:rPr>
        <w:t>Aide Memoire: West Africa Regional Fisheries Program in Guinea-Bissau</w:t>
      </w:r>
      <w:r w:rsidRPr="00795524">
        <w:rPr>
          <w:rFonts w:ascii="Times New Roman" w:hAnsi="Times New Roman" w:cs="Times New Roman"/>
          <w:sz w:val="18"/>
          <w:szCs w:val="18"/>
        </w:rPr>
        <w:t>. July 28 – 30, 2015. Washington, D.C, World Bank.</w:t>
      </w:r>
    </w:p>
    <w:p w:rsidR="00540448" w:rsidRPr="00795524" w:rsidRDefault="00540448" w:rsidP="00795524">
      <w:pPr>
        <w:pStyle w:val="EndnoteText"/>
        <w:rPr>
          <w:rFonts w:ascii="Times New Roman" w:hAnsi="Times New Roman" w:cs="Times New Roman"/>
          <w:sz w:val="18"/>
          <w:szCs w:val="18"/>
        </w:rPr>
      </w:pPr>
    </w:p>
    <w:p w:rsidR="001C0159" w:rsidRPr="00795524" w:rsidRDefault="0054044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(2015d</w:t>
      </w:r>
      <w:r w:rsidR="001C0159" w:rsidRPr="00795524">
        <w:rPr>
          <w:rFonts w:ascii="Times New Roman" w:hAnsi="Times New Roman" w:cs="Times New Roman"/>
          <w:sz w:val="18"/>
          <w:szCs w:val="18"/>
        </w:rPr>
        <w:t xml:space="preserve">) </w:t>
      </w:r>
      <w:r w:rsidR="001C0159" w:rsidRPr="00795524">
        <w:rPr>
          <w:rFonts w:ascii="Times New Roman" w:hAnsi="Times New Roman" w:cs="Times New Roman"/>
          <w:i/>
          <w:sz w:val="18"/>
          <w:szCs w:val="18"/>
        </w:rPr>
        <w:t>Aide Memoire: West Africa Regional Fisheries Program in Liberia</w:t>
      </w:r>
      <w:r w:rsidR="001C0159" w:rsidRPr="00795524">
        <w:rPr>
          <w:rFonts w:ascii="Times New Roman" w:hAnsi="Times New Roman" w:cs="Times New Roman"/>
          <w:sz w:val="18"/>
          <w:szCs w:val="18"/>
        </w:rPr>
        <w:t>. April 16 – 22, Monrovia, Liberia,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54044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(2015e</w:t>
      </w:r>
      <w:r w:rsidR="001C0159" w:rsidRPr="00795524">
        <w:rPr>
          <w:rFonts w:ascii="Times New Roman" w:hAnsi="Times New Roman" w:cs="Times New Roman"/>
          <w:sz w:val="18"/>
          <w:szCs w:val="18"/>
        </w:rPr>
        <w:t xml:space="preserve">) </w:t>
      </w:r>
      <w:r w:rsidR="001C0159" w:rsidRPr="00795524">
        <w:rPr>
          <w:rFonts w:ascii="Times New Roman" w:hAnsi="Times New Roman" w:cs="Times New Roman"/>
          <w:i/>
          <w:sz w:val="18"/>
          <w:szCs w:val="18"/>
        </w:rPr>
        <w:t>Aide Memoire: West Africa Regional Fisheries Program in Senegal</w:t>
      </w:r>
      <w:r w:rsidR="001C0159" w:rsidRPr="00795524">
        <w:rPr>
          <w:rFonts w:ascii="Times New Roman" w:hAnsi="Times New Roman" w:cs="Times New Roman"/>
          <w:sz w:val="18"/>
          <w:szCs w:val="18"/>
        </w:rPr>
        <w:t xml:space="preserve">. June 8 – 12, Dakar, Senegal, World Bank. </w:t>
      </w:r>
    </w:p>
    <w:p w:rsidR="00540448" w:rsidRPr="00795524" w:rsidRDefault="00540448" w:rsidP="00795524">
      <w:pPr>
        <w:pStyle w:val="EndnoteText"/>
        <w:ind w:left="720" w:hanging="720"/>
        <w:rPr>
          <w:rFonts w:ascii="Times New Roman" w:hAnsi="Times New Roman" w:cs="Times New Roman"/>
          <w:sz w:val="18"/>
          <w:szCs w:val="18"/>
        </w:rPr>
      </w:pPr>
    </w:p>
    <w:p w:rsidR="00540448" w:rsidRPr="00795524" w:rsidRDefault="00540448"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CSRP (2015f) </w:t>
      </w:r>
      <w:r w:rsidRPr="00795524">
        <w:rPr>
          <w:rFonts w:ascii="Times New Roman" w:hAnsi="Times New Roman" w:cs="Times New Roman"/>
          <w:i/>
          <w:sz w:val="18"/>
          <w:szCs w:val="18"/>
        </w:rPr>
        <w:t>Aide Memoire: West Africa Regional Fisheries Program in Sierra Leone</w:t>
      </w:r>
      <w:r w:rsidRPr="00795524">
        <w:rPr>
          <w:rFonts w:ascii="Times New Roman" w:hAnsi="Times New Roman" w:cs="Times New Roman"/>
          <w:sz w:val="18"/>
          <w:szCs w:val="18"/>
        </w:rPr>
        <w:t>. February 9 – 16 and March 18 – 27, Freetown, Sierra Leone, World Bank.</w:t>
      </w:r>
    </w:p>
    <w:p w:rsidR="00AF2C8F" w:rsidRPr="00795524" w:rsidRDefault="00AF2C8F" w:rsidP="00795524">
      <w:pPr>
        <w:pStyle w:val="EndnoteText"/>
        <w:rPr>
          <w:rFonts w:ascii="Times New Roman" w:hAnsi="Times New Roman" w:cs="Times New Roman"/>
          <w:sz w:val="18"/>
          <w:szCs w:val="18"/>
        </w:rPr>
      </w:pPr>
    </w:p>
    <w:p w:rsidR="005D1F53" w:rsidRPr="00795524" w:rsidRDefault="005D1F53"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(2016</w:t>
      </w:r>
      <w:r w:rsidR="00540448" w:rsidRPr="00795524">
        <w:rPr>
          <w:rFonts w:ascii="Times New Roman" w:hAnsi="Times New Roman" w:cs="Times New Roman"/>
          <w:sz w:val="18"/>
          <w:szCs w:val="18"/>
        </w:rPr>
        <w:t>a</w:t>
      </w:r>
      <w:r w:rsidRPr="00795524">
        <w:rPr>
          <w:rFonts w:ascii="Times New Roman" w:hAnsi="Times New Roman" w:cs="Times New Roman"/>
          <w:sz w:val="18"/>
          <w:szCs w:val="18"/>
        </w:rPr>
        <w:t xml:space="preserve">) Aide Memoire: </w:t>
      </w:r>
      <w:r w:rsidRPr="00795524">
        <w:rPr>
          <w:rFonts w:ascii="Times New Roman" w:hAnsi="Times New Roman" w:cs="Times New Roman"/>
          <w:i/>
          <w:sz w:val="18"/>
          <w:szCs w:val="18"/>
        </w:rPr>
        <w:t>West Africa Regional Fisheries Program in Cabo Verde</w:t>
      </w:r>
      <w:r w:rsidRPr="00795524">
        <w:rPr>
          <w:rFonts w:ascii="Times New Roman" w:hAnsi="Times New Roman" w:cs="Times New Roman"/>
          <w:sz w:val="18"/>
          <w:szCs w:val="18"/>
        </w:rPr>
        <w:t>. January 11 – 16, 2016.  Washington, D.C.: World Bank.</w:t>
      </w:r>
    </w:p>
    <w:p w:rsidR="005D1F53" w:rsidRPr="00795524" w:rsidRDefault="005D1F53" w:rsidP="00795524">
      <w:pPr>
        <w:pStyle w:val="EndnoteText"/>
        <w:ind w:left="720" w:hanging="720"/>
        <w:rPr>
          <w:rFonts w:ascii="Times New Roman" w:hAnsi="Times New Roman" w:cs="Times New Roman"/>
          <w:sz w:val="18"/>
          <w:szCs w:val="18"/>
        </w:rPr>
      </w:pPr>
    </w:p>
    <w:p w:rsidR="005D1F53" w:rsidRPr="00795524" w:rsidRDefault="00AF2C8F"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(2016</w:t>
      </w:r>
      <w:r w:rsidR="00540448" w:rsidRPr="00795524">
        <w:rPr>
          <w:rFonts w:ascii="Times New Roman" w:hAnsi="Times New Roman" w:cs="Times New Roman"/>
          <w:sz w:val="18"/>
          <w:szCs w:val="18"/>
        </w:rPr>
        <w:t>b</w:t>
      </w:r>
      <w:r w:rsidRPr="00795524">
        <w:rPr>
          <w:rFonts w:ascii="Times New Roman" w:hAnsi="Times New Roman" w:cs="Times New Roman"/>
          <w:sz w:val="18"/>
          <w:szCs w:val="18"/>
        </w:rPr>
        <w:t xml:space="preserve">) </w:t>
      </w:r>
      <w:r w:rsidRPr="00795524">
        <w:rPr>
          <w:rFonts w:ascii="Times New Roman" w:hAnsi="Times New Roman" w:cs="Times New Roman"/>
          <w:i/>
          <w:sz w:val="18"/>
          <w:szCs w:val="18"/>
        </w:rPr>
        <w:t>Aide Memoire: West Africa Regional Fisheries Program in Guinea-Bissau</w:t>
      </w:r>
      <w:r w:rsidRPr="00795524">
        <w:rPr>
          <w:rFonts w:ascii="Times New Roman" w:hAnsi="Times New Roman" w:cs="Times New Roman"/>
          <w:sz w:val="18"/>
          <w:szCs w:val="18"/>
        </w:rPr>
        <w:t>. April 11 – 14, 2016. Washington, D.C: World Bank.</w:t>
      </w:r>
    </w:p>
    <w:p w:rsidR="00CF2665" w:rsidRPr="00795524" w:rsidRDefault="00CF2665" w:rsidP="00795524">
      <w:pPr>
        <w:pStyle w:val="EndnoteText"/>
        <w:ind w:left="720" w:hanging="720"/>
        <w:rPr>
          <w:rFonts w:ascii="Times New Roman" w:hAnsi="Times New Roman" w:cs="Times New Roman"/>
          <w:sz w:val="18"/>
          <w:szCs w:val="18"/>
        </w:rPr>
      </w:pPr>
    </w:p>
    <w:p w:rsidR="00CF2665" w:rsidRPr="00795524" w:rsidRDefault="00CF2665"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(2016</w:t>
      </w:r>
      <w:r w:rsidR="00540448" w:rsidRPr="00795524">
        <w:rPr>
          <w:rFonts w:ascii="Times New Roman" w:hAnsi="Times New Roman" w:cs="Times New Roman"/>
          <w:sz w:val="18"/>
          <w:szCs w:val="18"/>
        </w:rPr>
        <w:t>c</w:t>
      </w:r>
      <w:r w:rsidRPr="00795524">
        <w:rPr>
          <w:rFonts w:ascii="Times New Roman" w:hAnsi="Times New Roman" w:cs="Times New Roman"/>
          <w:sz w:val="18"/>
          <w:szCs w:val="18"/>
        </w:rPr>
        <w:t xml:space="preserve">) </w:t>
      </w:r>
      <w:r w:rsidRPr="00795524">
        <w:rPr>
          <w:rFonts w:ascii="Times New Roman" w:hAnsi="Times New Roman" w:cs="Times New Roman"/>
          <w:i/>
          <w:sz w:val="18"/>
          <w:szCs w:val="18"/>
        </w:rPr>
        <w:t>Aide Memoire: West Africa Regional Fisheries Program in Liberia</w:t>
      </w:r>
      <w:r w:rsidRPr="00795524">
        <w:rPr>
          <w:rFonts w:ascii="Times New Roman" w:hAnsi="Times New Roman" w:cs="Times New Roman"/>
          <w:sz w:val="18"/>
          <w:szCs w:val="18"/>
        </w:rPr>
        <w:t>.  January 25-31, 2015. Washington, D.C: World Bank.</w:t>
      </w:r>
    </w:p>
    <w:p w:rsidR="00C438C1" w:rsidRPr="00795524" w:rsidRDefault="00C438C1" w:rsidP="00795524">
      <w:pPr>
        <w:pStyle w:val="EndnoteText"/>
        <w:ind w:left="720" w:hanging="720"/>
        <w:rPr>
          <w:rFonts w:ascii="Times New Roman" w:hAnsi="Times New Roman" w:cs="Times New Roman"/>
          <w:sz w:val="18"/>
          <w:szCs w:val="18"/>
        </w:rPr>
      </w:pPr>
    </w:p>
    <w:p w:rsidR="00C438C1" w:rsidRPr="00795524" w:rsidRDefault="00C438C1"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World Bank and CSRP (2016</w:t>
      </w:r>
      <w:r w:rsidR="00540448" w:rsidRPr="00795524">
        <w:rPr>
          <w:rFonts w:ascii="Times New Roman" w:hAnsi="Times New Roman" w:cs="Times New Roman"/>
          <w:sz w:val="18"/>
          <w:szCs w:val="18"/>
        </w:rPr>
        <w:t>d</w:t>
      </w:r>
      <w:r w:rsidRPr="00795524">
        <w:rPr>
          <w:rFonts w:ascii="Times New Roman" w:hAnsi="Times New Roman" w:cs="Times New Roman"/>
          <w:sz w:val="18"/>
          <w:szCs w:val="18"/>
        </w:rPr>
        <w:t xml:space="preserve">) </w:t>
      </w:r>
      <w:r w:rsidRPr="00795524">
        <w:rPr>
          <w:rFonts w:ascii="Times New Roman" w:hAnsi="Times New Roman" w:cs="Times New Roman"/>
          <w:i/>
          <w:sz w:val="18"/>
          <w:szCs w:val="18"/>
        </w:rPr>
        <w:t>Aide Memoire: West Africa Regional Fisheries Program in Senegal.</w:t>
      </w:r>
      <w:r w:rsidRPr="00795524">
        <w:rPr>
          <w:rFonts w:ascii="Times New Roman" w:hAnsi="Times New Roman" w:cs="Times New Roman"/>
          <w:sz w:val="18"/>
          <w:szCs w:val="18"/>
        </w:rPr>
        <w:t xml:space="preserve"> January 18 – 22. Washington, D.C.: World Bank.</w:t>
      </w:r>
    </w:p>
    <w:p w:rsidR="00804178" w:rsidRPr="00795524" w:rsidRDefault="00804178"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and FAO (2009) </w:t>
      </w:r>
      <w:r w:rsidRPr="00795524">
        <w:rPr>
          <w:rFonts w:ascii="Times New Roman" w:hAnsi="Times New Roman" w:cs="Times New Roman"/>
          <w:i/>
          <w:iCs/>
          <w:sz w:val="18"/>
          <w:szCs w:val="18"/>
        </w:rPr>
        <w:t>The Sunken Billions. The Economic Justification for Fisheries Reform</w:t>
      </w:r>
      <w:r w:rsidRPr="00795524">
        <w:rPr>
          <w:rFonts w:ascii="Times New Roman" w:hAnsi="Times New Roman" w:cs="Times New Roman"/>
          <w:sz w:val="18"/>
          <w:szCs w:val="18"/>
        </w:rPr>
        <w:t>. Washington, DC, World Bank.</w:t>
      </w:r>
    </w:p>
    <w:p w:rsidR="001C0159" w:rsidRPr="00795524" w:rsidRDefault="001C0159"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World Bank, NEPAD and CSRP (2011) </w:t>
      </w:r>
      <w:r w:rsidRPr="00795524">
        <w:rPr>
          <w:rFonts w:ascii="Times New Roman" w:hAnsi="Times New Roman" w:cs="Times New Roman"/>
          <w:i/>
          <w:sz w:val="18"/>
          <w:szCs w:val="18"/>
        </w:rPr>
        <w:t>Aide Memoire: West Africa Regional Fisheries Program in Sierra Leone</w:t>
      </w:r>
      <w:r w:rsidRPr="00795524">
        <w:rPr>
          <w:rFonts w:ascii="Times New Roman" w:hAnsi="Times New Roman" w:cs="Times New Roman"/>
          <w:sz w:val="18"/>
          <w:szCs w:val="18"/>
        </w:rPr>
        <w:t>. August 1 – 5, Freetown, Sierra Leone, World Bank.</w:t>
      </w:r>
    </w:p>
    <w:p w:rsidR="001C0159" w:rsidRPr="00795524" w:rsidRDefault="001C0159" w:rsidP="00795524">
      <w:pPr>
        <w:pStyle w:val="EndnoteText"/>
        <w:ind w:left="720" w:hanging="720"/>
        <w:rPr>
          <w:rFonts w:ascii="Times New Roman" w:hAnsi="Times New Roman" w:cs="Times New Roman"/>
          <w:sz w:val="18"/>
          <w:szCs w:val="18"/>
        </w:rPr>
      </w:pPr>
    </w:p>
    <w:p w:rsidR="00D37DE3" w:rsidRPr="00795524" w:rsidRDefault="00D37DE3"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Worm, B., Hilborn, R., Baum, J.K., Branch, T.A., Collie, J.S., Costello, C., Fogary, M.J., Fulton, E.A., Hutchings, J.A., Jennings, S., Jensen, O.P., Lotze, H.K., Mace, P.M., McClanahan, T.R., Minto, C., Palumbi, S.R., Parma, A.M., Ricard, D., Rosenberg, A.A., Watson, R., Zeller, D. (2009) Rebuilding Global Fisheries.  Science, 325:578-585.</w:t>
      </w:r>
    </w:p>
    <w:p w:rsidR="00D37DE3" w:rsidRPr="00795524" w:rsidRDefault="00D37DE3" w:rsidP="00795524">
      <w:pPr>
        <w:keepNext/>
        <w:keepLines/>
        <w:spacing w:after="0" w:line="240" w:lineRule="auto"/>
        <w:ind w:left="720" w:hanging="720"/>
        <w:jc w:val="both"/>
        <w:rPr>
          <w:rStyle w:val="proofcitation"/>
          <w:rFonts w:ascii="Times New Roman" w:hAnsi="Times New Roman" w:cs="Times New Roman"/>
          <w:sz w:val="18"/>
          <w:szCs w:val="18"/>
        </w:rPr>
      </w:pPr>
    </w:p>
    <w:p w:rsidR="00D37DE3" w:rsidRPr="00795524" w:rsidRDefault="00D37DE3" w:rsidP="00795524">
      <w:pPr>
        <w:keepNext/>
        <w:keepLines/>
        <w:spacing w:after="0" w:line="240" w:lineRule="auto"/>
        <w:ind w:left="720" w:hanging="720"/>
        <w:jc w:val="both"/>
        <w:rPr>
          <w:rStyle w:val="proofcitation"/>
          <w:rFonts w:ascii="Times New Roman" w:hAnsi="Times New Roman" w:cs="Times New Roman"/>
          <w:sz w:val="18"/>
          <w:szCs w:val="18"/>
        </w:rPr>
      </w:pPr>
      <w:r w:rsidRPr="00795524">
        <w:rPr>
          <w:rStyle w:val="proofcitation"/>
          <w:rFonts w:ascii="Times New Roman" w:hAnsi="Times New Roman" w:cs="Times New Roman"/>
          <w:sz w:val="18"/>
          <w:szCs w:val="18"/>
        </w:rPr>
        <w:t>Ye, Y. and Cochrane, K. (2011) Global overview of marine fishery resources. In FAO (2011) Review of the state of world marine fishery resources.  FAO Fisheries and Aquaculture Technical Paper No. 569.  Rome: FAO.</w:t>
      </w:r>
    </w:p>
    <w:p w:rsidR="00D37DE3" w:rsidRPr="00795524" w:rsidRDefault="00D37DE3" w:rsidP="00795524">
      <w:pPr>
        <w:keepNext/>
        <w:keepLines/>
        <w:spacing w:after="0" w:line="240" w:lineRule="auto"/>
        <w:ind w:left="720" w:hanging="720"/>
        <w:jc w:val="both"/>
        <w:rPr>
          <w:rFonts w:ascii="Times New Roman" w:hAnsi="Times New Roman" w:cs="Times New Roman"/>
          <w:sz w:val="18"/>
          <w:szCs w:val="18"/>
        </w:rPr>
      </w:pPr>
    </w:p>
    <w:p w:rsidR="00D37DE3" w:rsidRPr="00795524" w:rsidRDefault="00D37DE3" w:rsidP="00795524">
      <w:pPr>
        <w:keepNext/>
        <w:keepLines/>
        <w:spacing w:after="0" w:line="240" w:lineRule="auto"/>
        <w:ind w:left="720" w:hanging="720"/>
        <w:jc w:val="both"/>
        <w:rPr>
          <w:rFonts w:ascii="Times New Roman" w:hAnsi="Times New Roman" w:cs="Times New Roman"/>
          <w:sz w:val="18"/>
          <w:szCs w:val="18"/>
        </w:rPr>
      </w:pPr>
      <w:r w:rsidRPr="00795524">
        <w:rPr>
          <w:rFonts w:ascii="Times New Roman" w:hAnsi="Times New Roman" w:cs="Times New Roman"/>
          <w:sz w:val="18"/>
          <w:szCs w:val="18"/>
        </w:rPr>
        <w:t xml:space="preserve">Ye, Y., Cochrane, K., Bianchi, G., Willmann, R., Majkowski, J., Tandstad, M. &amp; Carocci, F. 2013. Rebuilding global fisheries: the World Summit Goal, costs and benefits. </w:t>
      </w:r>
      <w:r w:rsidRPr="00795524">
        <w:rPr>
          <w:rFonts w:ascii="Times New Roman" w:hAnsi="Times New Roman" w:cs="Times New Roman"/>
          <w:iCs/>
          <w:sz w:val="18"/>
          <w:szCs w:val="18"/>
        </w:rPr>
        <w:t>Fish and Fisheries</w:t>
      </w:r>
      <w:r w:rsidRPr="00795524">
        <w:rPr>
          <w:rFonts w:ascii="Times New Roman" w:hAnsi="Times New Roman" w:cs="Times New Roman"/>
          <w:sz w:val="18"/>
          <w:szCs w:val="18"/>
        </w:rPr>
        <w:t>, 14 (2): 174–185.</w:t>
      </w:r>
    </w:p>
    <w:p w:rsidR="00D37DE3" w:rsidRPr="00795524" w:rsidRDefault="00D37DE3" w:rsidP="00795524">
      <w:pPr>
        <w:pStyle w:val="EndnoteText"/>
        <w:ind w:left="720" w:hanging="720"/>
        <w:rPr>
          <w:rFonts w:ascii="Times New Roman" w:hAnsi="Times New Roman" w:cs="Times New Roman"/>
          <w:sz w:val="18"/>
          <w:szCs w:val="18"/>
        </w:rPr>
      </w:pPr>
    </w:p>
    <w:p w:rsidR="00D37DE3" w:rsidRPr="00795524" w:rsidRDefault="00D37DE3" w:rsidP="00795524">
      <w:pPr>
        <w:pStyle w:val="EndnoteText"/>
        <w:ind w:left="720" w:hanging="720"/>
        <w:rPr>
          <w:rFonts w:ascii="Times New Roman" w:hAnsi="Times New Roman" w:cs="Times New Roman"/>
          <w:sz w:val="18"/>
          <w:szCs w:val="18"/>
        </w:rPr>
      </w:pPr>
    </w:p>
    <w:p w:rsidR="001C0159" w:rsidRPr="00795524" w:rsidRDefault="001C0159" w:rsidP="00795524">
      <w:pPr>
        <w:pStyle w:val="EndnoteText"/>
        <w:ind w:left="720" w:hanging="720"/>
        <w:rPr>
          <w:rFonts w:ascii="Times New Roman" w:hAnsi="Times New Roman" w:cs="Times New Roman"/>
          <w:sz w:val="18"/>
          <w:szCs w:val="18"/>
        </w:rPr>
      </w:pPr>
      <w:r w:rsidRPr="00795524">
        <w:rPr>
          <w:rFonts w:ascii="Times New Roman" w:hAnsi="Times New Roman" w:cs="Times New Roman"/>
          <w:sz w:val="18"/>
          <w:szCs w:val="18"/>
        </w:rPr>
        <w:t xml:space="preserve">Zeller, D. and Pauly, D. (2015) Reconstructing marine fisheries catch data. Accessed at </w:t>
      </w:r>
      <w:hyperlink r:id="rId38" w:history="1">
        <w:r w:rsidRPr="00795524">
          <w:rPr>
            <w:rStyle w:val="Hyperlink"/>
            <w:rFonts w:ascii="Times New Roman" w:hAnsi="Times New Roman" w:cs="Times New Roman"/>
            <w:sz w:val="18"/>
            <w:szCs w:val="18"/>
          </w:rPr>
          <w:t>http://www.seaaroundus.org/doc/Methods/CatchReconstructionMethod/Methods-Catch-tab-June-8-2015.pdf on June 8</w:t>
        </w:r>
      </w:hyperlink>
      <w:r w:rsidRPr="00795524">
        <w:rPr>
          <w:rFonts w:ascii="Times New Roman" w:hAnsi="Times New Roman" w:cs="Times New Roman"/>
          <w:sz w:val="18"/>
          <w:szCs w:val="18"/>
        </w:rPr>
        <w:t xml:space="preserve">, 2015.  Sea Around Us Project, University of British Columbia.  </w:t>
      </w:r>
    </w:p>
    <w:p w:rsidR="00931760" w:rsidRPr="00795524" w:rsidRDefault="00931760" w:rsidP="00795524">
      <w:pPr>
        <w:spacing w:after="0" w:line="240" w:lineRule="auto"/>
        <w:rPr>
          <w:rFonts w:ascii="Times New Roman" w:hAnsi="Times New Roman" w:cs="Times New Roman"/>
          <w:sz w:val="18"/>
          <w:szCs w:val="18"/>
        </w:rPr>
        <w:sectPr w:rsidR="00931760" w:rsidRPr="00795524">
          <w:headerReference w:type="default" r:id="rId39"/>
          <w:footerReference w:type="default" r:id="rId40"/>
          <w:pgSz w:w="12240" w:h="15840"/>
          <w:pgMar w:top="1440" w:right="1440" w:bottom="1440" w:left="1440" w:header="720" w:footer="720" w:gutter="0"/>
          <w:cols w:space="720"/>
          <w:docGrid w:linePitch="360"/>
        </w:sectPr>
      </w:pPr>
    </w:p>
    <w:tbl>
      <w:tblPr>
        <w:tblW w:w="1350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2520"/>
        <w:gridCol w:w="1530"/>
        <w:gridCol w:w="1620"/>
        <w:gridCol w:w="5220"/>
      </w:tblGrid>
      <w:tr w:rsidR="00C438C1" w:rsidRPr="00B25A96" w:rsidTr="00993D0E">
        <w:trPr>
          <w:cantSplit/>
          <w:trHeight w:val="260"/>
        </w:trPr>
        <w:tc>
          <w:tcPr>
            <w:tcW w:w="2610" w:type="dxa"/>
            <w:shd w:val="clear" w:color="auto" w:fill="F3F3F3"/>
          </w:tcPr>
          <w:p w:rsidR="00C438C1" w:rsidRPr="00B25A96" w:rsidRDefault="00C438C1" w:rsidP="00845C78">
            <w:pPr>
              <w:pStyle w:val="FootnoteText"/>
              <w:rPr>
                <w:rFonts w:ascii="Times New Roman" w:hAnsi="Times New Roman" w:cs="Times New Roman"/>
                <w:b/>
                <w:bCs/>
                <w:sz w:val="18"/>
                <w:szCs w:val="18"/>
              </w:rPr>
            </w:pPr>
            <w:r w:rsidRPr="00B25A96">
              <w:rPr>
                <w:rFonts w:ascii="Times New Roman" w:hAnsi="Times New Roman" w:cs="Times New Roman"/>
                <w:b/>
                <w:bCs/>
                <w:sz w:val="18"/>
                <w:szCs w:val="18"/>
              </w:rPr>
              <w:t>APL-A1 Outcome Indicators</w:t>
            </w:r>
          </w:p>
        </w:tc>
        <w:tc>
          <w:tcPr>
            <w:tcW w:w="2520" w:type="dxa"/>
            <w:shd w:val="clear" w:color="auto" w:fill="F3F3F3"/>
          </w:tcPr>
          <w:p w:rsidR="00C438C1" w:rsidRPr="00B25A96" w:rsidRDefault="00431173" w:rsidP="00845C78">
            <w:pPr>
              <w:pStyle w:val="FootnoteText"/>
              <w:rPr>
                <w:rFonts w:ascii="Times New Roman" w:hAnsi="Times New Roman" w:cs="Times New Roman"/>
                <w:b/>
                <w:bCs/>
                <w:sz w:val="18"/>
                <w:szCs w:val="18"/>
              </w:rPr>
            </w:pPr>
            <w:r>
              <w:rPr>
                <w:rFonts w:ascii="Times New Roman" w:hAnsi="Times New Roman" w:cs="Times New Roman"/>
                <w:b/>
                <w:bCs/>
                <w:noProof/>
                <w:sz w:val="18"/>
                <w:szCs w:val="18"/>
              </w:rPr>
              <mc:AlternateContent>
                <mc:Choice Requires="wps">
                  <w:drawing>
                    <wp:anchor distT="0" distB="0" distL="114300" distR="114300" simplePos="0" relativeHeight="251672064" behindDoc="0" locked="0" layoutInCell="1" allowOverlap="1">
                      <wp:simplePos x="0" y="0"/>
                      <wp:positionH relativeFrom="column">
                        <wp:posOffset>407671</wp:posOffset>
                      </wp:positionH>
                      <wp:positionV relativeFrom="paragraph">
                        <wp:posOffset>-530225</wp:posOffset>
                      </wp:positionV>
                      <wp:extent cx="4133850" cy="514350"/>
                      <wp:effectExtent l="0" t="0" r="0" b="0"/>
                      <wp:wrapNone/>
                      <wp:docPr id="4612" name="Text Box 4612"/>
                      <wp:cNvGraphicFramePr/>
                      <a:graphic xmlns:a="http://schemas.openxmlformats.org/drawingml/2006/main">
                        <a:graphicData uri="http://schemas.microsoft.com/office/word/2010/wordprocessingShape">
                          <wps:wsp>
                            <wps:cNvSpPr txBox="1"/>
                            <wps:spPr>
                              <a:xfrm>
                                <a:off x="0" y="0"/>
                                <a:ext cx="4133850" cy="514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CA4" w:rsidRPr="00431173" w:rsidRDefault="00A62CA4" w:rsidP="00431173">
                                  <w:pPr>
                                    <w:pStyle w:val="Heading1"/>
                                    <w:jc w:val="center"/>
                                    <w:rPr>
                                      <w:sz w:val="28"/>
                                      <w:szCs w:val="28"/>
                                    </w:rPr>
                                  </w:pPr>
                                  <w:bookmarkStart w:id="46" w:name="_Toc472597344"/>
                                  <w:r w:rsidRPr="00431173">
                                    <w:rPr>
                                      <w:sz w:val="28"/>
                                      <w:szCs w:val="28"/>
                                    </w:rPr>
                                    <w:t>A</w:t>
                                  </w:r>
                                  <w:r w:rsidR="00D142AA">
                                    <w:rPr>
                                      <w:sz w:val="28"/>
                                      <w:szCs w:val="28"/>
                                    </w:rPr>
                                    <w:t>ppendix</w:t>
                                  </w:r>
                                  <w:r w:rsidRPr="00431173">
                                    <w:rPr>
                                      <w:sz w:val="28"/>
                                      <w:szCs w:val="28"/>
                                    </w:rPr>
                                    <w:t xml:space="preserve"> I. WARFP Phase One Targets and Outputs</w:t>
                                  </w:r>
                                  <w:bookmarkEnd w:id="4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12" o:spid="_x0000_s1209" type="#_x0000_t202" style="position:absolute;margin-left:32.1pt;margin-top:-41.75pt;width:325.5pt;height:4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" filled="f" stroked="f" strokeweight=".5pt">
                      <v:textbox>
                        <w:txbxContent>
                          <w:p w:rsidR="00A62CA4" w:rsidRPr="00431173" w:rsidRDefault="00A62CA4" w:rsidP="00431173">
                            <w:pPr>
                              <w:pStyle w:val="Heading1"/>
                              <w:jc w:val="center"/>
                              <w:rPr>
                                <w:sz w:val="28"/>
                                <w:szCs w:val="28"/>
                              </w:rPr>
                            </w:pPr>
                            <w:bookmarkStart w:id="51" w:name="_Toc472597344"/>
                            <w:r w:rsidRPr="00431173">
                              <w:rPr>
                                <w:sz w:val="28"/>
                                <w:szCs w:val="28"/>
                              </w:rPr>
                              <w:t>A</w:t>
                            </w:r>
                            <w:r w:rsidR="00D142AA">
                              <w:rPr>
                                <w:sz w:val="28"/>
                                <w:szCs w:val="28"/>
                              </w:rPr>
                              <w:t>ppendix</w:t>
                            </w:r>
                            <w:r w:rsidRPr="00431173">
                              <w:rPr>
                                <w:sz w:val="28"/>
                                <w:szCs w:val="28"/>
                              </w:rPr>
                              <w:t xml:space="preserve"> I. WARFP Phase One Targets and Outputs</w:t>
                            </w:r>
                            <w:bookmarkEnd w:id="51"/>
                          </w:p>
                        </w:txbxContent>
                      </v:textbox>
                    </v:shape>
                  </w:pict>
                </mc:Fallback>
              </mc:AlternateContent>
            </w:r>
            <w:r w:rsidR="00C438C1">
              <w:rPr>
                <w:rFonts w:ascii="Times New Roman" w:hAnsi="Times New Roman" w:cs="Times New Roman"/>
                <w:b/>
                <w:bCs/>
                <w:sz w:val="18"/>
                <w:szCs w:val="18"/>
              </w:rPr>
              <w:t>Country</w:t>
            </w:r>
          </w:p>
        </w:tc>
        <w:tc>
          <w:tcPr>
            <w:tcW w:w="1530" w:type="dxa"/>
            <w:shd w:val="clear" w:color="auto" w:fill="F3F3F3"/>
          </w:tcPr>
          <w:p w:rsidR="00C438C1" w:rsidRPr="00FA7100" w:rsidRDefault="00C438C1" w:rsidP="00845C78">
            <w:pPr>
              <w:rPr>
                <w:rFonts w:ascii="Times New Roman" w:hAnsi="Times New Roman" w:cs="Times New Roman"/>
                <w:b/>
                <w:bCs/>
                <w:sz w:val="18"/>
                <w:szCs w:val="18"/>
                <w:highlight w:val="yellow"/>
              </w:rPr>
            </w:pPr>
            <w:r>
              <w:rPr>
                <w:rFonts w:ascii="Times New Roman" w:hAnsi="Times New Roman" w:cs="Times New Roman"/>
                <w:b/>
                <w:bCs/>
                <w:sz w:val="18"/>
                <w:szCs w:val="18"/>
              </w:rPr>
              <w:t>Baseline in 2009</w:t>
            </w:r>
          </w:p>
        </w:tc>
        <w:tc>
          <w:tcPr>
            <w:tcW w:w="1620" w:type="dxa"/>
            <w:shd w:val="clear" w:color="auto" w:fill="F3F3F3"/>
          </w:tcPr>
          <w:p w:rsidR="00C438C1" w:rsidRPr="00B25A96" w:rsidRDefault="00C438C1" w:rsidP="00845C78">
            <w:pPr>
              <w:pStyle w:val="FootnoteText"/>
              <w:rPr>
                <w:rFonts w:ascii="Times New Roman" w:hAnsi="Times New Roman" w:cs="Times New Roman"/>
                <w:b/>
                <w:bCs/>
                <w:sz w:val="18"/>
                <w:szCs w:val="18"/>
              </w:rPr>
            </w:pPr>
            <w:r w:rsidRPr="00B25A96">
              <w:rPr>
                <w:rFonts w:ascii="Times New Roman" w:hAnsi="Times New Roman" w:cs="Times New Roman"/>
                <w:b/>
                <w:bCs/>
                <w:sz w:val="18"/>
                <w:szCs w:val="18"/>
              </w:rPr>
              <w:t>Target</w:t>
            </w:r>
            <w:r>
              <w:rPr>
                <w:rFonts w:ascii="Times New Roman" w:hAnsi="Times New Roman" w:cs="Times New Roman"/>
                <w:b/>
                <w:bCs/>
                <w:sz w:val="18"/>
                <w:szCs w:val="18"/>
              </w:rPr>
              <w:t xml:space="preserve"> for End of Phase I</w:t>
            </w:r>
          </w:p>
        </w:tc>
        <w:tc>
          <w:tcPr>
            <w:tcW w:w="5220" w:type="dxa"/>
            <w:shd w:val="clear" w:color="auto" w:fill="F3F3F3"/>
          </w:tcPr>
          <w:p w:rsidR="00C438C1" w:rsidRPr="00AD74DD" w:rsidRDefault="00993D0E" w:rsidP="00845C78">
            <w:pPr>
              <w:rPr>
                <w:rFonts w:ascii="Times New Roman" w:hAnsi="Times New Roman" w:cs="Times New Roman"/>
                <w:b/>
                <w:bCs/>
                <w:sz w:val="18"/>
                <w:szCs w:val="18"/>
                <w:highlight w:val="yellow"/>
              </w:rPr>
            </w:pPr>
            <w:r>
              <w:rPr>
                <w:rFonts w:ascii="Times New Roman" w:hAnsi="Times New Roman" w:cs="Times New Roman"/>
                <w:b/>
                <w:bCs/>
                <w:sz w:val="18"/>
                <w:szCs w:val="18"/>
              </w:rPr>
              <w:t>Measured Value at Beginning of 2016</w:t>
            </w:r>
          </w:p>
        </w:tc>
      </w:tr>
      <w:tr w:rsidR="00C438C1" w:rsidRPr="00B25A96" w:rsidTr="00993D0E">
        <w:trPr>
          <w:trHeight w:val="323"/>
        </w:trPr>
        <w:tc>
          <w:tcPr>
            <w:tcW w:w="2610" w:type="dxa"/>
            <w:vMerge w:val="restart"/>
          </w:tcPr>
          <w:p w:rsidR="00C438C1" w:rsidRPr="00B25A96" w:rsidRDefault="00C438C1" w:rsidP="008511CC">
            <w:pPr>
              <w:pStyle w:val="FootnoteText"/>
              <w:rPr>
                <w:rFonts w:ascii="Times New Roman" w:hAnsi="Times New Roman" w:cs="Times New Roman"/>
                <w:b/>
                <w:sz w:val="18"/>
                <w:szCs w:val="18"/>
              </w:rPr>
            </w:pPr>
            <w:r w:rsidRPr="00B25A96">
              <w:rPr>
                <w:rFonts w:ascii="Times New Roman" w:hAnsi="Times New Roman" w:cs="Times New Roman"/>
                <w:b/>
                <w:sz w:val="18"/>
                <w:szCs w:val="18"/>
              </w:rPr>
              <w:t xml:space="preserve">Improved Governance Indicator: </w:t>
            </w:r>
          </w:p>
          <w:p w:rsidR="00C438C1" w:rsidRPr="00B25A96" w:rsidRDefault="00C438C1" w:rsidP="008511CC">
            <w:pPr>
              <w:rPr>
                <w:rFonts w:ascii="Times New Roman" w:hAnsi="Times New Roman" w:cs="Times New Roman"/>
                <w:sz w:val="18"/>
                <w:szCs w:val="18"/>
              </w:rPr>
            </w:pPr>
            <w:r w:rsidRPr="00B25A96">
              <w:rPr>
                <w:rFonts w:ascii="Times New Roman" w:hAnsi="Times New Roman" w:cs="Times New Roman"/>
                <w:sz w:val="18"/>
                <w:szCs w:val="18"/>
              </w:rPr>
              <w:t>Territorial Use Rights Fisheries (TURFs) legally established for coastal fisheries (number)</w:t>
            </w:r>
          </w:p>
        </w:tc>
        <w:tc>
          <w:tcPr>
            <w:tcW w:w="2520" w:type="dxa"/>
          </w:tcPr>
          <w:p w:rsidR="00C438C1" w:rsidRPr="00B25A96" w:rsidRDefault="00C438C1" w:rsidP="008511CC">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vMerge w:val="restart"/>
          </w:tcPr>
          <w:p w:rsidR="00C438C1" w:rsidRPr="00B25A96" w:rsidRDefault="00C438C1" w:rsidP="008511CC">
            <w:pPr>
              <w:rPr>
                <w:rFonts w:ascii="Times New Roman" w:hAnsi="Times New Roman" w:cs="Times New Roman"/>
                <w:sz w:val="18"/>
                <w:szCs w:val="18"/>
              </w:rPr>
            </w:pPr>
            <w:r w:rsidRPr="00B25A96">
              <w:rPr>
                <w:rFonts w:ascii="Times New Roman" w:hAnsi="Times New Roman" w:cs="Times New Roman"/>
                <w:sz w:val="18"/>
                <w:szCs w:val="18"/>
              </w:rPr>
              <w:t>0</w:t>
            </w:r>
          </w:p>
          <w:p w:rsidR="00C438C1" w:rsidRPr="00B25A96" w:rsidRDefault="00C438C1" w:rsidP="001361FE">
            <w:pPr>
              <w:pStyle w:val="FootnoteText"/>
              <w:rPr>
                <w:rFonts w:ascii="Times New Roman" w:hAnsi="Times New Roman" w:cs="Times New Roman"/>
                <w:bCs/>
                <w:sz w:val="18"/>
                <w:szCs w:val="18"/>
              </w:rPr>
            </w:pPr>
          </w:p>
        </w:tc>
        <w:tc>
          <w:tcPr>
            <w:tcW w:w="1620" w:type="dxa"/>
          </w:tcPr>
          <w:p w:rsidR="00C438C1" w:rsidRPr="00B25A96" w:rsidRDefault="00C438C1" w:rsidP="008511CC">
            <w:pPr>
              <w:pStyle w:val="FootnoteText"/>
              <w:rPr>
                <w:rFonts w:ascii="Times New Roman" w:hAnsi="Times New Roman" w:cs="Times New Roman"/>
                <w:bCs/>
                <w:sz w:val="18"/>
                <w:szCs w:val="18"/>
              </w:rPr>
            </w:pPr>
            <w:r w:rsidRPr="00B25A96">
              <w:rPr>
                <w:rFonts w:ascii="Times New Roman" w:hAnsi="Times New Roman" w:cs="Times New Roman"/>
                <w:bCs/>
                <w:sz w:val="18"/>
                <w:szCs w:val="18"/>
              </w:rPr>
              <w:t>At least 2</w:t>
            </w:r>
          </w:p>
        </w:tc>
        <w:tc>
          <w:tcPr>
            <w:tcW w:w="5220" w:type="dxa"/>
            <w:shd w:val="clear" w:color="auto" w:fill="E7E6E6" w:themeFill="background2"/>
          </w:tcPr>
          <w:p w:rsidR="00C438C1" w:rsidRPr="00184013" w:rsidRDefault="00411FF0" w:rsidP="008511CC">
            <w:pPr>
              <w:pStyle w:val="FootnoteText"/>
              <w:rPr>
                <w:rFonts w:ascii="Times New Roman" w:hAnsi="Times New Roman" w:cs="Times New Roman"/>
                <w:bCs/>
                <w:sz w:val="18"/>
                <w:szCs w:val="18"/>
              </w:rPr>
            </w:pPr>
            <w:r>
              <w:rPr>
                <w:rFonts w:ascii="Times New Roman" w:hAnsi="Times New Roman" w:cs="Times New Roman"/>
                <w:bCs/>
                <w:sz w:val="18"/>
                <w:szCs w:val="18"/>
              </w:rPr>
              <w:t>2</w:t>
            </w:r>
            <w:r w:rsidR="00C438C1" w:rsidRPr="00184013">
              <w:rPr>
                <w:rStyle w:val="FootnoteReference"/>
                <w:rFonts w:ascii="Times New Roman" w:hAnsi="Times New Roman" w:cs="Times New Roman"/>
                <w:bCs/>
                <w:sz w:val="18"/>
                <w:szCs w:val="18"/>
              </w:rPr>
              <w:footnoteReference w:id="25"/>
            </w:r>
          </w:p>
        </w:tc>
      </w:tr>
      <w:tr w:rsidR="00C438C1" w:rsidRPr="00B25A96" w:rsidTr="00993D0E">
        <w:trPr>
          <w:trHeight w:val="350"/>
        </w:trPr>
        <w:tc>
          <w:tcPr>
            <w:tcW w:w="2610" w:type="dxa"/>
            <w:vMerge/>
          </w:tcPr>
          <w:p w:rsidR="00C438C1" w:rsidRPr="00B25A96" w:rsidRDefault="00C438C1" w:rsidP="008511CC">
            <w:pPr>
              <w:pStyle w:val="FootnoteText"/>
              <w:rPr>
                <w:rFonts w:ascii="Times New Roman" w:hAnsi="Times New Roman" w:cs="Times New Roman"/>
                <w:b/>
                <w:sz w:val="18"/>
                <w:szCs w:val="18"/>
              </w:rPr>
            </w:pPr>
          </w:p>
        </w:tc>
        <w:tc>
          <w:tcPr>
            <w:tcW w:w="2520" w:type="dxa"/>
          </w:tcPr>
          <w:p w:rsidR="00C438C1" w:rsidRPr="00B25A96" w:rsidRDefault="00C438C1" w:rsidP="008511CC">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vMerge/>
          </w:tcPr>
          <w:p w:rsidR="00C438C1" w:rsidRPr="00B25A96" w:rsidRDefault="00C438C1" w:rsidP="008511CC">
            <w:pPr>
              <w:pStyle w:val="FootnoteText"/>
              <w:rPr>
                <w:rFonts w:ascii="Times New Roman" w:hAnsi="Times New Roman" w:cs="Times New Roman"/>
                <w:bCs/>
                <w:sz w:val="18"/>
                <w:szCs w:val="18"/>
              </w:rPr>
            </w:pPr>
          </w:p>
        </w:tc>
        <w:tc>
          <w:tcPr>
            <w:tcW w:w="1620" w:type="dxa"/>
          </w:tcPr>
          <w:p w:rsidR="00C438C1" w:rsidRPr="00B25A96" w:rsidRDefault="00C438C1" w:rsidP="008511CC">
            <w:pPr>
              <w:pStyle w:val="FootnoteText"/>
              <w:rPr>
                <w:rFonts w:ascii="Times New Roman" w:hAnsi="Times New Roman" w:cs="Times New Roman"/>
                <w:bCs/>
                <w:sz w:val="18"/>
                <w:szCs w:val="18"/>
              </w:rPr>
            </w:pPr>
            <w:r>
              <w:rPr>
                <w:rFonts w:ascii="Times New Roman" w:hAnsi="Times New Roman" w:cs="Times New Roman"/>
                <w:bCs/>
                <w:sz w:val="18"/>
                <w:szCs w:val="18"/>
              </w:rPr>
              <w:t>N/A</w:t>
            </w:r>
          </w:p>
        </w:tc>
        <w:tc>
          <w:tcPr>
            <w:tcW w:w="5220" w:type="dxa"/>
            <w:shd w:val="clear" w:color="auto" w:fill="E7E6E6" w:themeFill="background2"/>
          </w:tcPr>
          <w:p w:rsidR="00C438C1" w:rsidRDefault="00C438C1" w:rsidP="008511CC">
            <w:pPr>
              <w:pStyle w:val="FootnoteText"/>
              <w:rPr>
                <w:rFonts w:ascii="Times New Roman" w:hAnsi="Times New Roman" w:cs="Times New Roman"/>
                <w:bCs/>
                <w:sz w:val="18"/>
                <w:szCs w:val="18"/>
              </w:rPr>
            </w:pPr>
            <w:r>
              <w:rPr>
                <w:rFonts w:ascii="Times New Roman" w:hAnsi="Times New Roman" w:cs="Times New Roman"/>
                <w:bCs/>
                <w:sz w:val="18"/>
                <w:szCs w:val="18"/>
              </w:rPr>
              <w:t>N/A</w:t>
            </w:r>
          </w:p>
        </w:tc>
      </w:tr>
      <w:tr w:rsidR="00C438C1" w:rsidRPr="00B25A96" w:rsidTr="00993D0E">
        <w:trPr>
          <w:trHeight w:val="350"/>
        </w:trPr>
        <w:tc>
          <w:tcPr>
            <w:tcW w:w="2610" w:type="dxa"/>
            <w:vMerge/>
          </w:tcPr>
          <w:p w:rsidR="00C438C1" w:rsidRPr="00B25A96" w:rsidRDefault="00C438C1" w:rsidP="008511CC">
            <w:pPr>
              <w:pStyle w:val="FootnoteText"/>
              <w:rPr>
                <w:rFonts w:ascii="Times New Roman" w:hAnsi="Times New Roman" w:cs="Times New Roman"/>
                <w:b/>
                <w:sz w:val="18"/>
                <w:szCs w:val="18"/>
              </w:rPr>
            </w:pPr>
          </w:p>
        </w:tc>
        <w:tc>
          <w:tcPr>
            <w:tcW w:w="2520" w:type="dxa"/>
          </w:tcPr>
          <w:p w:rsidR="00C438C1" w:rsidRPr="00B25A96" w:rsidRDefault="00C438C1" w:rsidP="008511CC">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vMerge/>
          </w:tcPr>
          <w:p w:rsidR="00C438C1" w:rsidRPr="00B25A96" w:rsidRDefault="00C438C1" w:rsidP="008511CC">
            <w:pPr>
              <w:pStyle w:val="FootnoteText"/>
              <w:rPr>
                <w:rFonts w:ascii="Times New Roman" w:hAnsi="Times New Roman" w:cs="Times New Roman"/>
                <w:bCs/>
                <w:sz w:val="18"/>
                <w:szCs w:val="18"/>
              </w:rPr>
            </w:pPr>
          </w:p>
        </w:tc>
        <w:tc>
          <w:tcPr>
            <w:tcW w:w="1620" w:type="dxa"/>
          </w:tcPr>
          <w:p w:rsidR="00C438C1" w:rsidRPr="00B25A96" w:rsidRDefault="00C438C1" w:rsidP="008511CC">
            <w:pPr>
              <w:pStyle w:val="FootnoteText"/>
              <w:rPr>
                <w:rFonts w:ascii="Times New Roman" w:hAnsi="Times New Roman" w:cs="Times New Roman"/>
                <w:bCs/>
                <w:sz w:val="18"/>
                <w:szCs w:val="18"/>
              </w:rPr>
            </w:pPr>
            <w:r w:rsidRPr="00B25A96">
              <w:rPr>
                <w:rFonts w:ascii="Times New Roman" w:hAnsi="Times New Roman" w:cs="Times New Roman"/>
                <w:bCs/>
                <w:sz w:val="18"/>
                <w:szCs w:val="18"/>
              </w:rPr>
              <w:t>At least 1</w:t>
            </w:r>
          </w:p>
        </w:tc>
        <w:tc>
          <w:tcPr>
            <w:tcW w:w="5220" w:type="dxa"/>
            <w:shd w:val="clear" w:color="auto" w:fill="E7E6E6" w:themeFill="background2"/>
          </w:tcPr>
          <w:p w:rsidR="00C438C1" w:rsidRPr="00B25A96" w:rsidRDefault="00C438C1" w:rsidP="008511CC">
            <w:pPr>
              <w:pStyle w:val="FootnoteText"/>
              <w:rPr>
                <w:rFonts w:ascii="Times New Roman" w:hAnsi="Times New Roman" w:cs="Times New Roman"/>
                <w:bCs/>
                <w:sz w:val="18"/>
                <w:szCs w:val="18"/>
              </w:rPr>
            </w:pPr>
            <w:r>
              <w:rPr>
                <w:rFonts w:ascii="Times New Roman" w:hAnsi="Times New Roman" w:cs="Times New Roman"/>
                <w:bCs/>
                <w:sz w:val="18"/>
                <w:szCs w:val="18"/>
              </w:rPr>
              <w:t>1</w:t>
            </w:r>
            <w:r>
              <w:rPr>
                <w:rStyle w:val="FootnoteReference"/>
                <w:rFonts w:ascii="Times New Roman" w:hAnsi="Times New Roman" w:cs="Times New Roman"/>
                <w:bCs/>
                <w:sz w:val="18"/>
                <w:szCs w:val="18"/>
              </w:rPr>
              <w:footnoteReference w:id="26"/>
            </w:r>
          </w:p>
        </w:tc>
      </w:tr>
      <w:tr w:rsidR="00C438C1" w:rsidRPr="00B25A96" w:rsidTr="00993D0E">
        <w:trPr>
          <w:trHeight w:val="350"/>
        </w:trPr>
        <w:tc>
          <w:tcPr>
            <w:tcW w:w="2610" w:type="dxa"/>
            <w:vMerge/>
          </w:tcPr>
          <w:p w:rsidR="00C438C1" w:rsidRPr="00B25A96" w:rsidRDefault="00C438C1" w:rsidP="008511CC">
            <w:pPr>
              <w:pStyle w:val="FootnoteText"/>
              <w:rPr>
                <w:rFonts w:ascii="Times New Roman" w:hAnsi="Times New Roman" w:cs="Times New Roman"/>
                <w:b/>
                <w:sz w:val="18"/>
                <w:szCs w:val="18"/>
              </w:rPr>
            </w:pPr>
          </w:p>
        </w:tc>
        <w:tc>
          <w:tcPr>
            <w:tcW w:w="2520" w:type="dxa"/>
          </w:tcPr>
          <w:p w:rsidR="00C438C1" w:rsidRPr="00B25A96" w:rsidRDefault="00C438C1" w:rsidP="008511CC">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tc>
        <w:tc>
          <w:tcPr>
            <w:tcW w:w="1530" w:type="dxa"/>
            <w:vMerge/>
          </w:tcPr>
          <w:p w:rsidR="00C438C1" w:rsidRPr="00B25A96" w:rsidRDefault="00C438C1" w:rsidP="008511CC">
            <w:pPr>
              <w:pStyle w:val="FootnoteText"/>
              <w:rPr>
                <w:rFonts w:ascii="Times New Roman" w:hAnsi="Times New Roman" w:cs="Times New Roman"/>
                <w:bCs/>
                <w:sz w:val="18"/>
                <w:szCs w:val="18"/>
              </w:rPr>
            </w:pPr>
          </w:p>
        </w:tc>
        <w:tc>
          <w:tcPr>
            <w:tcW w:w="1620" w:type="dxa"/>
          </w:tcPr>
          <w:p w:rsidR="00C438C1" w:rsidRPr="00B25A96" w:rsidRDefault="00C438C1" w:rsidP="008511CC">
            <w:pPr>
              <w:pStyle w:val="FootnoteText"/>
              <w:rPr>
                <w:rFonts w:ascii="Times New Roman" w:hAnsi="Times New Roman" w:cs="Times New Roman"/>
                <w:bCs/>
                <w:sz w:val="18"/>
                <w:szCs w:val="18"/>
              </w:rPr>
            </w:pPr>
            <w:r w:rsidRPr="00B25A96">
              <w:rPr>
                <w:rFonts w:ascii="Times New Roman" w:hAnsi="Times New Roman" w:cs="Times New Roman"/>
                <w:bCs/>
                <w:sz w:val="18"/>
                <w:szCs w:val="18"/>
              </w:rPr>
              <w:t>At least 8</w:t>
            </w:r>
            <w:r w:rsidRPr="00B25A96">
              <w:rPr>
                <w:rStyle w:val="FootnoteReference"/>
                <w:rFonts w:ascii="Times New Roman" w:hAnsi="Times New Roman" w:cs="Times New Roman"/>
                <w:bCs/>
                <w:sz w:val="18"/>
                <w:szCs w:val="18"/>
              </w:rPr>
              <w:footnoteReference w:id="27"/>
            </w:r>
            <w:r w:rsidRPr="00B25A96">
              <w:rPr>
                <w:rFonts w:ascii="Times New Roman" w:hAnsi="Times New Roman" w:cs="Times New Roman"/>
                <w:bCs/>
                <w:sz w:val="18"/>
                <w:szCs w:val="18"/>
              </w:rPr>
              <w:t xml:space="preserve"> </w:t>
            </w:r>
          </w:p>
        </w:tc>
        <w:tc>
          <w:tcPr>
            <w:tcW w:w="5220" w:type="dxa"/>
            <w:shd w:val="clear" w:color="auto" w:fill="E7E6E6" w:themeFill="background2"/>
          </w:tcPr>
          <w:p w:rsidR="00C438C1" w:rsidRPr="00B25A96" w:rsidRDefault="00C438C1" w:rsidP="008511CC">
            <w:pPr>
              <w:pStyle w:val="FootnoteText"/>
              <w:rPr>
                <w:rFonts w:ascii="Times New Roman" w:hAnsi="Times New Roman" w:cs="Times New Roman"/>
                <w:bCs/>
                <w:sz w:val="18"/>
                <w:szCs w:val="18"/>
              </w:rPr>
            </w:pPr>
            <w:r>
              <w:rPr>
                <w:rFonts w:ascii="Times New Roman" w:hAnsi="Times New Roman" w:cs="Times New Roman"/>
                <w:bCs/>
                <w:sz w:val="18"/>
                <w:szCs w:val="18"/>
              </w:rPr>
              <w:t>8</w:t>
            </w:r>
            <w:r>
              <w:rPr>
                <w:rStyle w:val="FootnoteReference"/>
                <w:rFonts w:ascii="Times New Roman" w:hAnsi="Times New Roman" w:cs="Times New Roman"/>
                <w:bCs/>
                <w:sz w:val="18"/>
                <w:szCs w:val="18"/>
              </w:rPr>
              <w:footnoteReference w:id="28"/>
            </w:r>
          </w:p>
        </w:tc>
      </w:tr>
      <w:tr w:rsidR="00C438C1" w:rsidRPr="00B25A96" w:rsidTr="00993D0E">
        <w:trPr>
          <w:trHeight w:val="350"/>
        </w:trPr>
        <w:tc>
          <w:tcPr>
            <w:tcW w:w="2610" w:type="dxa"/>
            <w:vMerge/>
          </w:tcPr>
          <w:p w:rsidR="00C438C1" w:rsidRPr="00B25A96" w:rsidRDefault="00C438C1" w:rsidP="008511CC">
            <w:pPr>
              <w:pStyle w:val="FootnoteText"/>
              <w:rPr>
                <w:rFonts w:ascii="Times New Roman" w:hAnsi="Times New Roman" w:cs="Times New Roman"/>
                <w:b/>
                <w:sz w:val="18"/>
                <w:szCs w:val="18"/>
              </w:rPr>
            </w:pPr>
          </w:p>
        </w:tc>
        <w:tc>
          <w:tcPr>
            <w:tcW w:w="2520" w:type="dxa"/>
          </w:tcPr>
          <w:p w:rsidR="00C438C1" w:rsidRPr="00B25A96" w:rsidRDefault="00C438C1" w:rsidP="008511CC">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vMerge/>
          </w:tcPr>
          <w:p w:rsidR="00C438C1" w:rsidRPr="00B25A96" w:rsidRDefault="00C438C1" w:rsidP="008511CC">
            <w:pPr>
              <w:pStyle w:val="FootnoteText"/>
              <w:rPr>
                <w:rFonts w:ascii="Times New Roman" w:hAnsi="Times New Roman" w:cs="Times New Roman"/>
                <w:bCs/>
                <w:sz w:val="18"/>
                <w:szCs w:val="18"/>
              </w:rPr>
            </w:pPr>
          </w:p>
        </w:tc>
        <w:tc>
          <w:tcPr>
            <w:tcW w:w="1620" w:type="dxa"/>
          </w:tcPr>
          <w:p w:rsidR="00C438C1" w:rsidRPr="00B25A96" w:rsidRDefault="00C438C1" w:rsidP="008511CC">
            <w:pPr>
              <w:pStyle w:val="FootnoteText"/>
              <w:rPr>
                <w:rFonts w:ascii="Times New Roman" w:hAnsi="Times New Roman" w:cs="Times New Roman"/>
                <w:bCs/>
                <w:sz w:val="18"/>
                <w:szCs w:val="18"/>
              </w:rPr>
            </w:pPr>
            <w:r w:rsidRPr="00B25A96">
              <w:rPr>
                <w:rFonts w:ascii="Times New Roman" w:hAnsi="Times New Roman" w:cs="Times New Roman"/>
                <w:bCs/>
                <w:sz w:val="18"/>
                <w:szCs w:val="18"/>
              </w:rPr>
              <w:t>At least 4</w:t>
            </w:r>
          </w:p>
        </w:tc>
        <w:tc>
          <w:tcPr>
            <w:tcW w:w="5220" w:type="dxa"/>
            <w:shd w:val="clear" w:color="auto" w:fill="E7E6E6" w:themeFill="background2"/>
          </w:tcPr>
          <w:p w:rsidR="00C438C1" w:rsidRPr="00B25A96" w:rsidRDefault="00C438C1" w:rsidP="008511CC">
            <w:pPr>
              <w:pStyle w:val="FootnoteText"/>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29"/>
            </w:r>
          </w:p>
        </w:tc>
      </w:tr>
      <w:tr w:rsidR="00C438C1" w:rsidRPr="00B25A96" w:rsidTr="00993D0E">
        <w:tc>
          <w:tcPr>
            <w:tcW w:w="2610" w:type="dxa"/>
            <w:vMerge w:val="restart"/>
          </w:tcPr>
          <w:p w:rsidR="00C438C1" w:rsidRPr="00B25A96" w:rsidRDefault="00C438C1" w:rsidP="00CB5F1A">
            <w:pPr>
              <w:rPr>
                <w:rFonts w:ascii="Times New Roman" w:hAnsi="Times New Roman" w:cs="Times New Roman"/>
                <w:b/>
                <w:sz w:val="18"/>
                <w:szCs w:val="18"/>
              </w:rPr>
            </w:pPr>
            <w:r w:rsidRPr="00B25A96">
              <w:rPr>
                <w:rFonts w:ascii="Times New Roman" w:hAnsi="Times New Roman" w:cs="Times New Roman"/>
                <w:b/>
                <w:sz w:val="18"/>
                <w:szCs w:val="18"/>
              </w:rPr>
              <w:t>Reduction of Illegal Fishing Indicator:</w:t>
            </w:r>
          </w:p>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 xml:space="preserve">Fishing vessels observed by aerial/surface patrol or by radar and satellite monitoring, that are committing a serious infraction  (% of total number of vessels known/observed) </w:t>
            </w: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42%</w:t>
            </w:r>
            <w:r w:rsidRPr="00B25A96">
              <w:rPr>
                <w:rStyle w:val="FootnoteReference"/>
                <w:rFonts w:ascii="Times New Roman" w:hAnsi="Times New Roman" w:cs="Times New Roman"/>
                <w:sz w:val="18"/>
                <w:szCs w:val="18"/>
              </w:rPr>
              <w:footnoteReference w:id="30"/>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20</w:t>
            </w:r>
          </w:p>
        </w:tc>
        <w:tc>
          <w:tcPr>
            <w:tcW w:w="5220" w:type="dxa"/>
            <w:shd w:val="clear" w:color="auto" w:fill="E7E6E6" w:themeFill="background2"/>
          </w:tcPr>
          <w:p w:rsidR="00C438C1" w:rsidRPr="00B25A96" w:rsidRDefault="00C438C1" w:rsidP="00CB5F1A">
            <w:pPr>
              <w:spacing w:after="0" w:line="240" w:lineRule="auto"/>
              <w:rPr>
                <w:rFonts w:ascii="Cambria" w:eastAsia="Times New Roman" w:hAnsi="Cambria" w:cs="Arial"/>
                <w:noProof/>
                <w:sz w:val="18"/>
                <w:szCs w:val="18"/>
                <w:lang w:eastAsia="fr-FR"/>
              </w:rPr>
            </w:pPr>
            <w:r>
              <w:rPr>
                <w:rFonts w:ascii="Cambria" w:eastAsia="Times New Roman" w:hAnsi="Cambria" w:cs="Arial"/>
                <w:noProof/>
                <w:sz w:val="18"/>
                <w:szCs w:val="18"/>
                <w:lang w:eastAsia="fr-FR"/>
              </w:rPr>
              <w:t xml:space="preserve">25% total: </w:t>
            </w:r>
            <w:r w:rsidRPr="00B25A96">
              <w:rPr>
                <w:rFonts w:ascii="Cambria" w:eastAsia="Times New Roman" w:hAnsi="Cambria" w:cs="Arial"/>
                <w:noProof/>
                <w:sz w:val="18"/>
                <w:szCs w:val="18"/>
                <w:lang w:eastAsia="fr-FR"/>
              </w:rPr>
              <w:t>3% (Semi-industrial),</w:t>
            </w:r>
          </w:p>
          <w:p w:rsidR="00C438C1" w:rsidRPr="00B25A96" w:rsidRDefault="00C438C1" w:rsidP="00CB5F1A">
            <w:pPr>
              <w:rPr>
                <w:rFonts w:ascii="Times New Roman" w:hAnsi="Times New Roman" w:cs="Times New Roman"/>
                <w:sz w:val="18"/>
                <w:szCs w:val="18"/>
              </w:rPr>
            </w:pPr>
            <w:r w:rsidRPr="00B25A96">
              <w:rPr>
                <w:rFonts w:ascii="Cambria" w:eastAsia="Times New Roman" w:hAnsi="Cambria" w:cs="Arial"/>
                <w:noProof/>
                <w:sz w:val="18"/>
                <w:szCs w:val="18"/>
                <w:lang w:eastAsia="fr-FR"/>
              </w:rPr>
              <w:t>29%  (Canoes)</w:t>
            </w:r>
            <w:r w:rsidRPr="00B25A96">
              <w:rPr>
                <w:rStyle w:val="FootnoteReference"/>
                <w:rFonts w:ascii="Cambria" w:eastAsia="Times New Roman" w:hAnsi="Cambria" w:cs="Arial"/>
                <w:noProof/>
                <w:sz w:val="18"/>
                <w:szCs w:val="18"/>
                <w:lang w:eastAsia="fr-FR"/>
              </w:rPr>
              <w:footnoteReference w:id="31"/>
            </w:r>
          </w:p>
        </w:tc>
      </w:tr>
      <w:tr w:rsidR="00C438C1" w:rsidRPr="00B25A96" w:rsidTr="00993D0E">
        <w:tc>
          <w:tcPr>
            <w:tcW w:w="2610" w:type="dxa"/>
            <w:vMerge/>
          </w:tcPr>
          <w:p w:rsidR="00C438C1" w:rsidRPr="00B25A96" w:rsidRDefault="00C438C1" w:rsidP="00CB5F1A">
            <w:pPr>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D900D1" w:rsidRDefault="00C438C1" w:rsidP="00887DF8">
            <w:pPr>
              <w:autoSpaceDE w:val="0"/>
              <w:autoSpaceDN w:val="0"/>
              <w:adjustRightInd w:val="0"/>
              <w:spacing w:after="0" w:line="240" w:lineRule="auto"/>
              <w:rPr>
                <w:rFonts w:ascii="Cambria" w:hAnsi="Cambria"/>
                <w:color w:val="000000"/>
                <w:sz w:val="18"/>
                <w:szCs w:val="18"/>
                <w:lang w:val="en-GB"/>
              </w:rPr>
            </w:pPr>
            <w:r w:rsidRPr="00D900D1">
              <w:rPr>
                <w:rFonts w:ascii="Cambria" w:hAnsi="Cambria"/>
                <w:color w:val="000000"/>
                <w:sz w:val="18"/>
                <w:szCs w:val="18"/>
                <w:lang w:val="en-GB"/>
              </w:rPr>
              <w:t>Small scale = 20%</w:t>
            </w:r>
          </w:p>
          <w:p w:rsidR="00C438C1" w:rsidRPr="00D900D1" w:rsidRDefault="00C438C1" w:rsidP="00887DF8">
            <w:pPr>
              <w:autoSpaceDE w:val="0"/>
              <w:autoSpaceDN w:val="0"/>
              <w:adjustRightInd w:val="0"/>
              <w:spacing w:after="0" w:line="240" w:lineRule="auto"/>
              <w:rPr>
                <w:rFonts w:ascii="Cambria" w:hAnsi="Cambria"/>
                <w:color w:val="000000"/>
                <w:sz w:val="18"/>
                <w:szCs w:val="18"/>
                <w:lang w:val="en-GB"/>
              </w:rPr>
            </w:pPr>
          </w:p>
          <w:p w:rsidR="00C438C1" w:rsidRPr="00B25A96" w:rsidRDefault="00C438C1" w:rsidP="00887DF8">
            <w:pPr>
              <w:rPr>
                <w:rFonts w:ascii="Times New Roman" w:hAnsi="Times New Roman" w:cs="Times New Roman"/>
                <w:sz w:val="18"/>
                <w:szCs w:val="18"/>
              </w:rPr>
            </w:pPr>
            <w:r w:rsidRPr="00D900D1">
              <w:rPr>
                <w:rFonts w:ascii="Cambria" w:hAnsi="Cambria"/>
                <w:color w:val="000000"/>
                <w:sz w:val="18"/>
                <w:szCs w:val="18"/>
                <w:lang w:val="en-GB"/>
              </w:rPr>
              <w:t>Industrial = 25%</w:t>
            </w:r>
          </w:p>
        </w:tc>
        <w:tc>
          <w:tcPr>
            <w:tcW w:w="1620" w:type="dxa"/>
          </w:tcPr>
          <w:p w:rsidR="00C438C1" w:rsidRPr="00D900D1" w:rsidRDefault="00C438C1" w:rsidP="00887DF8">
            <w:pPr>
              <w:autoSpaceDE w:val="0"/>
              <w:autoSpaceDN w:val="0"/>
              <w:adjustRightInd w:val="0"/>
              <w:spacing w:after="0" w:line="240" w:lineRule="auto"/>
              <w:rPr>
                <w:rFonts w:ascii="Cambria" w:hAnsi="Cambria"/>
                <w:color w:val="000000"/>
                <w:sz w:val="18"/>
                <w:szCs w:val="18"/>
                <w:lang w:val="en-GB"/>
              </w:rPr>
            </w:pPr>
            <w:r w:rsidRPr="00D900D1">
              <w:rPr>
                <w:rFonts w:ascii="Cambria" w:hAnsi="Cambria"/>
                <w:color w:val="000000"/>
                <w:sz w:val="18"/>
                <w:szCs w:val="18"/>
                <w:lang w:val="en-GB"/>
              </w:rPr>
              <w:t>Small scale = 10%</w:t>
            </w:r>
          </w:p>
          <w:p w:rsidR="00C438C1" w:rsidRPr="00D900D1" w:rsidRDefault="00C438C1" w:rsidP="00887DF8">
            <w:pPr>
              <w:autoSpaceDE w:val="0"/>
              <w:autoSpaceDN w:val="0"/>
              <w:adjustRightInd w:val="0"/>
              <w:spacing w:after="0" w:line="240" w:lineRule="auto"/>
              <w:rPr>
                <w:rFonts w:ascii="Cambria" w:hAnsi="Cambria"/>
                <w:color w:val="000000"/>
                <w:sz w:val="18"/>
                <w:szCs w:val="18"/>
                <w:lang w:val="en-GB"/>
              </w:rPr>
            </w:pPr>
          </w:p>
          <w:p w:rsidR="00C438C1" w:rsidRPr="00B25A96" w:rsidRDefault="00C438C1" w:rsidP="00887DF8">
            <w:pPr>
              <w:rPr>
                <w:rFonts w:ascii="Times New Roman" w:hAnsi="Times New Roman" w:cs="Times New Roman"/>
                <w:sz w:val="18"/>
                <w:szCs w:val="18"/>
              </w:rPr>
            </w:pPr>
            <w:r w:rsidRPr="00D900D1">
              <w:rPr>
                <w:rFonts w:ascii="Cambria" w:hAnsi="Cambria"/>
                <w:color w:val="000000"/>
                <w:sz w:val="18"/>
                <w:szCs w:val="18"/>
                <w:lang w:val="en-GB"/>
              </w:rPr>
              <w:t>Industrial = 10%</w:t>
            </w:r>
          </w:p>
        </w:tc>
        <w:tc>
          <w:tcPr>
            <w:tcW w:w="5220" w:type="dxa"/>
            <w:shd w:val="clear" w:color="auto" w:fill="E7E6E6" w:themeFill="background2"/>
          </w:tcPr>
          <w:p w:rsidR="00C438C1" w:rsidRPr="00D900D1" w:rsidRDefault="00C438C1" w:rsidP="00887DF8">
            <w:pPr>
              <w:autoSpaceDE w:val="0"/>
              <w:autoSpaceDN w:val="0"/>
              <w:adjustRightInd w:val="0"/>
              <w:spacing w:after="0" w:line="240" w:lineRule="auto"/>
              <w:contextualSpacing/>
              <w:rPr>
                <w:rFonts w:ascii="Cambria" w:hAnsi="Cambria"/>
                <w:bCs/>
                <w:color w:val="000000"/>
                <w:sz w:val="18"/>
                <w:szCs w:val="18"/>
                <w:lang w:val="en-GB"/>
              </w:rPr>
            </w:pPr>
            <w:r w:rsidRPr="00D900D1">
              <w:rPr>
                <w:rFonts w:ascii="Cambria" w:hAnsi="Cambria"/>
                <w:bCs/>
                <w:color w:val="000000"/>
                <w:sz w:val="18"/>
                <w:szCs w:val="18"/>
                <w:lang w:val="en-GB"/>
              </w:rPr>
              <w:t>Small-scale = 7%</w:t>
            </w:r>
            <w:r w:rsidRPr="00D900D1">
              <w:rPr>
                <w:rFonts w:ascii="Cambria" w:hAnsi="Cambria"/>
                <w:bCs/>
                <w:color w:val="000000"/>
                <w:sz w:val="18"/>
                <w:szCs w:val="18"/>
                <w:vertAlign w:val="superscript"/>
                <w:lang w:val="en-GB"/>
              </w:rPr>
              <w:footnoteReference w:id="32"/>
            </w:r>
          </w:p>
          <w:p w:rsidR="00C438C1" w:rsidRPr="006352B5" w:rsidRDefault="00C438C1" w:rsidP="00887DF8">
            <w:pPr>
              <w:rPr>
                <w:rFonts w:ascii="Cambria" w:eastAsia="Times New Roman" w:hAnsi="Cambria" w:cs="Arial"/>
                <w:noProof/>
                <w:sz w:val="18"/>
                <w:szCs w:val="18"/>
                <w:lang w:val="en-GB" w:eastAsia="fr-FR"/>
              </w:rPr>
            </w:pPr>
            <w:r w:rsidRPr="00D900D1">
              <w:rPr>
                <w:rFonts w:ascii="Cambria" w:hAnsi="Cambria"/>
                <w:bCs/>
                <w:color w:val="000000"/>
                <w:sz w:val="18"/>
                <w:szCs w:val="18"/>
                <w:lang w:val="en-GB"/>
              </w:rPr>
              <w:t>Industrial = 2%</w:t>
            </w:r>
            <w:r w:rsidRPr="00D900D1">
              <w:rPr>
                <w:rFonts w:ascii="Cambria" w:hAnsi="Cambria"/>
                <w:bCs/>
                <w:color w:val="000000"/>
                <w:sz w:val="18"/>
                <w:szCs w:val="18"/>
                <w:vertAlign w:val="superscript"/>
                <w:lang w:val="en-GB"/>
              </w:rPr>
              <w:footnoteReference w:id="33"/>
            </w:r>
          </w:p>
        </w:tc>
      </w:tr>
      <w:tr w:rsidR="00C438C1" w:rsidRPr="00B25A96" w:rsidTr="00993D0E">
        <w:tc>
          <w:tcPr>
            <w:tcW w:w="2610" w:type="dxa"/>
            <w:vMerge/>
          </w:tcPr>
          <w:p w:rsidR="00C438C1" w:rsidRPr="00B25A96" w:rsidRDefault="00C438C1" w:rsidP="00CB5F1A">
            <w:pPr>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 of all known industrial vessels targeting the coastal demersal &amp; shrimp fisheries observed fishing without a license)</w:t>
            </w:r>
          </w:p>
        </w:tc>
        <w:tc>
          <w:tcPr>
            <w:tcW w:w="153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83%</w:t>
            </w:r>
            <w:r w:rsidRPr="00B25A96">
              <w:rPr>
                <w:rStyle w:val="FootnoteReference"/>
                <w:rFonts w:ascii="Times New Roman" w:hAnsi="Times New Roman" w:cs="Times New Roman"/>
                <w:sz w:val="18"/>
                <w:szCs w:val="18"/>
              </w:rPr>
              <w:footnoteReference w:id="34"/>
            </w:r>
            <w:r w:rsidRPr="00B25A96">
              <w:rPr>
                <w:rFonts w:ascii="Times New Roman" w:hAnsi="Times New Roman" w:cs="Times New Roman"/>
                <w:sz w:val="18"/>
                <w:szCs w:val="18"/>
              </w:rPr>
              <w:t xml:space="preserve"> </w:t>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33%</w:t>
            </w:r>
          </w:p>
        </w:tc>
        <w:tc>
          <w:tcPr>
            <w:tcW w:w="5220" w:type="dxa"/>
            <w:shd w:val="clear" w:color="auto" w:fill="E7E6E6" w:themeFill="background2"/>
          </w:tcPr>
          <w:p w:rsidR="00C438C1" w:rsidRPr="00B25A96" w:rsidRDefault="00411FF0" w:rsidP="00CB5F1A">
            <w:pPr>
              <w:rPr>
                <w:rFonts w:ascii="Times New Roman" w:hAnsi="Times New Roman" w:cs="Times New Roman"/>
                <w:sz w:val="18"/>
                <w:szCs w:val="18"/>
              </w:rPr>
            </w:pPr>
            <w:r>
              <w:rPr>
                <w:rFonts w:ascii="Cambria" w:eastAsia="Times New Roman" w:hAnsi="Cambria" w:cs="Arial"/>
                <w:noProof/>
                <w:sz w:val="18"/>
                <w:szCs w:val="18"/>
                <w:lang w:val="en-GB" w:eastAsia="fr-FR"/>
              </w:rPr>
              <w:t>30</w:t>
            </w:r>
          </w:p>
        </w:tc>
      </w:tr>
      <w:tr w:rsidR="00C438C1" w:rsidRPr="00B25A96" w:rsidTr="00993D0E">
        <w:tc>
          <w:tcPr>
            <w:tcW w:w="2610" w:type="dxa"/>
            <w:vMerge/>
          </w:tcPr>
          <w:p w:rsidR="00C438C1" w:rsidRPr="00B25A96" w:rsidRDefault="00C438C1" w:rsidP="00CB5F1A">
            <w:pPr>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p w:rsidR="00C438C1" w:rsidRPr="00B25A96" w:rsidRDefault="00C438C1" w:rsidP="009235F8">
            <w:pPr>
              <w:pStyle w:val="FootnoteText"/>
              <w:rPr>
                <w:rFonts w:ascii="Times New Roman" w:hAnsi="Times New Roman" w:cs="Times New Roman"/>
                <w:sz w:val="18"/>
                <w:szCs w:val="18"/>
              </w:rPr>
            </w:pPr>
            <w:r w:rsidRPr="00B25A96">
              <w:rPr>
                <w:rFonts w:ascii="Times New Roman" w:hAnsi="Times New Roman" w:cs="Times New Roman"/>
                <w:sz w:val="18"/>
                <w:szCs w:val="18"/>
              </w:rPr>
              <w:t xml:space="preserve">(% of all known small-scale vessels </w:t>
            </w:r>
            <w:r w:rsidR="009235F8">
              <w:rPr>
                <w:rFonts w:ascii="Times New Roman" w:hAnsi="Times New Roman" w:cs="Times New Roman"/>
                <w:sz w:val="18"/>
                <w:szCs w:val="18"/>
              </w:rPr>
              <w:t>fishing without</w:t>
            </w:r>
            <w:r w:rsidRPr="00B25A96">
              <w:rPr>
                <w:rFonts w:ascii="Times New Roman" w:hAnsi="Times New Roman" w:cs="Times New Roman"/>
                <w:sz w:val="18"/>
                <w:szCs w:val="18"/>
              </w:rPr>
              <w:t xml:space="preserve"> a permit)</w:t>
            </w:r>
            <w:r w:rsidR="00411FF0">
              <w:rPr>
                <w:rStyle w:val="FootnoteReference"/>
                <w:rFonts w:ascii="Cambria" w:hAnsi="Cambria" w:cs="Cambria"/>
                <w:noProof/>
                <w:color w:val="000000"/>
                <w:sz w:val="18"/>
                <w:szCs w:val="18"/>
                <w:lang w:val="en-GB"/>
              </w:rPr>
              <w:t xml:space="preserve"> </w:t>
            </w:r>
            <w:r w:rsidR="00411FF0">
              <w:rPr>
                <w:rStyle w:val="FootnoteReference"/>
                <w:rFonts w:ascii="Cambria" w:hAnsi="Cambria" w:cs="Cambria"/>
                <w:noProof/>
                <w:color w:val="000000"/>
                <w:sz w:val="18"/>
                <w:szCs w:val="18"/>
                <w:lang w:val="en-GB"/>
              </w:rPr>
              <w:footnoteReference w:id="35"/>
            </w:r>
          </w:p>
        </w:tc>
        <w:tc>
          <w:tcPr>
            <w:tcW w:w="1530" w:type="dxa"/>
          </w:tcPr>
          <w:p w:rsidR="00C438C1" w:rsidRPr="00B25A96" w:rsidRDefault="009235F8" w:rsidP="00CB5F1A">
            <w:pPr>
              <w:rPr>
                <w:rFonts w:ascii="Times New Roman" w:hAnsi="Times New Roman" w:cs="Times New Roman"/>
                <w:sz w:val="18"/>
                <w:szCs w:val="18"/>
              </w:rPr>
            </w:pPr>
            <w:r>
              <w:rPr>
                <w:rFonts w:ascii="Times New Roman" w:hAnsi="Times New Roman" w:cs="Times New Roman"/>
                <w:sz w:val="18"/>
                <w:szCs w:val="18"/>
              </w:rPr>
              <w:t>7</w:t>
            </w:r>
            <w:r w:rsidR="00C438C1" w:rsidRPr="00B25A96">
              <w:rPr>
                <w:rFonts w:ascii="Times New Roman" w:hAnsi="Times New Roman" w:cs="Times New Roman"/>
                <w:sz w:val="18"/>
                <w:szCs w:val="18"/>
              </w:rPr>
              <w:t xml:space="preserve">0% </w:t>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 xml:space="preserve">5% </w:t>
            </w:r>
          </w:p>
        </w:tc>
        <w:tc>
          <w:tcPr>
            <w:tcW w:w="5220" w:type="dxa"/>
            <w:shd w:val="clear" w:color="auto" w:fill="E7E6E6" w:themeFill="background2"/>
          </w:tcPr>
          <w:p w:rsidR="00C438C1" w:rsidRPr="00B25A96" w:rsidRDefault="009235F8" w:rsidP="00CB5F1A">
            <w:pPr>
              <w:rPr>
                <w:rFonts w:ascii="Times New Roman" w:hAnsi="Times New Roman" w:cs="Times New Roman"/>
                <w:sz w:val="18"/>
                <w:szCs w:val="18"/>
              </w:rPr>
            </w:pPr>
            <w:r>
              <w:rPr>
                <w:rFonts w:ascii="Cambria" w:eastAsia="Times New Roman" w:hAnsi="Cambria" w:cs="Arial"/>
                <w:noProof/>
                <w:sz w:val="18"/>
                <w:szCs w:val="18"/>
                <w:lang w:val="en-GB" w:eastAsia="fr-FR"/>
              </w:rPr>
              <w:t>6</w:t>
            </w:r>
            <w:r w:rsidR="00411FF0">
              <w:rPr>
                <w:rFonts w:ascii="Cambria" w:eastAsia="Times New Roman" w:hAnsi="Cambria" w:cs="Arial"/>
                <w:noProof/>
                <w:sz w:val="18"/>
                <w:szCs w:val="18"/>
                <w:lang w:val="en-GB" w:eastAsia="fr-FR"/>
              </w:rPr>
              <w:t>0%</w:t>
            </w:r>
          </w:p>
        </w:tc>
      </w:tr>
      <w:tr w:rsidR="00C438C1" w:rsidRPr="00B25A96" w:rsidTr="00993D0E">
        <w:tc>
          <w:tcPr>
            <w:tcW w:w="2610" w:type="dxa"/>
            <w:vMerge/>
          </w:tcPr>
          <w:p w:rsidR="00C438C1" w:rsidRPr="00B25A96" w:rsidRDefault="00C438C1" w:rsidP="00CB5F1A">
            <w:pPr>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 of all licensed  industrial vessels observed fishing within 6-mile IEZ)</w:t>
            </w:r>
          </w:p>
        </w:tc>
        <w:tc>
          <w:tcPr>
            <w:tcW w:w="153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88%</w:t>
            </w:r>
            <w:r w:rsidRPr="00B25A96">
              <w:rPr>
                <w:rStyle w:val="FootnoteReference"/>
                <w:rFonts w:ascii="Times New Roman" w:hAnsi="Times New Roman" w:cs="Times New Roman"/>
                <w:sz w:val="18"/>
                <w:szCs w:val="18"/>
              </w:rPr>
              <w:footnoteReference w:id="36"/>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44%</w:t>
            </w:r>
          </w:p>
        </w:tc>
        <w:tc>
          <w:tcPr>
            <w:tcW w:w="5220" w:type="dxa"/>
            <w:shd w:val="clear" w:color="auto" w:fill="E7E6E6" w:themeFill="background2"/>
          </w:tcPr>
          <w:p w:rsidR="00C438C1" w:rsidRPr="00B25A96" w:rsidRDefault="00C438C1" w:rsidP="00CB5F1A">
            <w:pPr>
              <w:rPr>
                <w:rFonts w:ascii="Times New Roman" w:hAnsi="Times New Roman" w:cs="Times New Roman"/>
                <w:sz w:val="18"/>
                <w:szCs w:val="18"/>
              </w:rPr>
            </w:pPr>
            <w:r>
              <w:rPr>
                <w:rFonts w:ascii="Times New Roman" w:hAnsi="Times New Roman" w:cs="Times New Roman"/>
                <w:sz w:val="18"/>
                <w:szCs w:val="18"/>
              </w:rPr>
              <w:t>N/A</w:t>
            </w:r>
            <w:r w:rsidR="009235F8">
              <w:rPr>
                <w:rFonts w:ascii="Times New Roman" w:hAnsi="Times New Roman" w:cs="Times New Roman"/>
                <w:sz w:val="18"/>
                <w:szCs w:val="18"/>
              </w:rPr>
              <w:t xml:space="preserve"> for years 2015 and 2014, but values for 2012 and 2013 were 33% and 24% respectively</w:t>
            </w:r>
            <w:r>
              <w:rPr>
                <w:rStyle w:val="FootnoteReference"/>
                <w:rFonts w:ascii="Times New Roman" w:hAnsi="Times New Roman" w:cs="Times New Roman"/>
                <w:sz w:val="18"/>
                <w:szCs w:val="18"/>
              </w:rPr>
              <w:footnoteReference w:id="37"/>
            </w:r>
          </w:p>
        </w:tc>
      </w:tr>
      <w:tr w:rsidR="00C438C1" w:rsidRPr="00B25A96" w:rsidTr="00993D0E">
        <w:tc>
          <w:tcPr>
            <w:tcW w:w="2610" w:type="dxa"/>
            <w:vMerge w:val="restart"/>
          </w:tcPr>
          <w:p w:rsidR="00C438C1" w:rsidRPr="00B25A96" w:rsidRDefault="00C438C1" w:rsidP="00CB5F1A">
            <w:pPr>
              <w:pStyle w:val="FootnoteText"/>
              <w:rPr>
                <w:rFonts w:ascii="Times New Roman" w:hAnsi="Times New Roman" w:cs="Times New Roman"/>
                <w:b/>
                <w:sz w:val="18"/>
                <w:szCs w:val="18"/>
              </w:rPr>
            </w:pPr>
            <w:r w:rsidRPr="00B25A96">
              <w:rPr>
                <w:rFonts w:ascii="Times New Roman" w:hAnsi="Times New Roman" w:cs="Times New Roman"/>
                <w:b/>
                <w:sz w:val="18"/>
                <w:szCs w:val="18"/>
              </w:rPr>
              <w:t>Increased Local Value Added Indicators:</w:t>
            </w:r>
          </w:p>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Increase or stabilization in the volume of exports from targeted fisheries (USD - % increase)</w:t>
            </w: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Coastal demersal fish = 12 tons</w:t>
            </w:r>
          </w:p>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Lobsters = 17 tons</w:t>
            </w:r>
            <w:r w:rsidRPr="00B25A96">
              <w:rPr>
                <w:rStyle w:val="FootnoteReference"/>
                <w:rFonts w:ascii="Times New Roman" w:hAnsi="Times New Roman" w:cs="Times New Roman"/>
                <w:sz w:val="18"/>
                <w:szCs w:val="18"/>
              </w:rPr>
              <w:footnoteReference w:id="38"/>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15%</w:t>
            </w:r>
          </w:p>
        </w:tc>
        <w:tc>
          <w:tcPr>
            <w:tcW w:w="5220" w:type="dxa"/>
            <w:shd w:val="clear" w:color="auto" w:fill="E7E6E6" w:themeFill="background2"/>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N/A</w:t>
            </w:r>
          </w:p>
        </w:tc>
      </w:tr>
      <w:tr w:rsidR="00C438C1" w:rsidRPr="00B25A96" w:rsidTr="00993D0E">
        <w:tc>
          <w:tcPr>
            <w:tcW w:w="2610" w:type="dxa"/>
            <w:vMerge/>
          </w:tcPr>
          <w:p w:rsidR="00C438C1" w:rsidRPr="00B25A96" w:rsidRDefault="00C438C1" w:rsidP="00CB5F1A">
            <w:pPr>
              <w:pStyle w:val="FootnoteText"/>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CB5F1A">
            <w:pPr>
              <w:pStyle w:val="FootnoteText"/>
              <w:rPr>
                <w:rFonts w:ascii="Times New Roman" w:hAnsi="Times New Roman" w:cs="Times New Roman"/>
                <w:sz w:val="18"/>
                <w:szCs w:val="18"/>
              </w:rPr>
            </w:pPr>
            <w:r>
              <w:rPr>
                <w:rFonts w:ascii="Times New Roman" w:hAnsi="Times New Roman" w:cs="Times New Roman"/>
                <w:sz w:val="18"/>
                <w:szCs w:val="18"/>
              </w:rPr>
              <w:t>N/A</w:t>
            </w:r>
          </w:p>
        </w:tc>
        <w:tc>
          <w:tcPr>
            <w:tcW w:w="1620" w:type="dxa"/>
          </w:tcPr>
          <w:p w:rsidR="00C438C1" w:rsidRPr="00B25A96" w:rsidRDefault="00C438C1" w:rsidP="00CB5F1A">
            <w:pPr>
              <w:rPr>
                <w:rFonts w:ascii="Times New Roman" w:hAnsi="Times New Roman" w:cs="Times New Roman"/>
                <w:sz w:val="18"/>
                <w:szCs w:val="18"/>
              </w:rPr>
            </w:pPr>
            <w:r>
              <w:rPr>
                <w:rFonts w:ascii="Times New Roman" w:hAnsi="Times New Roman" w:cs="Times New Roman"/>
                <w:sz w:val="18"/>
                <w:szCs w:val="18"/>
              </w:rPr>
              <w:t>N/A</w:t>
            </w:r>
          </w:p>
        </w:tc>
        <w:tc>
          <w:tcPr>
            <w:tcW w:w="5220" w:type="dxa"/>
            <w:shd w:val="clear" w:color="auto" w:fill="E7E6E6" w:themeFill="background2"/>
          </w:tcPr>
          <w:p w:rsidR="00C438C1" w:rsidRPr="00B25A96" w:rsidRDefault="00C438C1" w:rsidP="00CB5F1A">
            <w:pPr>
              <w:rPr>
                <w:rFonts w:ascii="Times New Roman" w:hAnsi="Times New Roman" w:cs="Times New Roman"/>
                <w:sz w:val="18"/>
                <w:szCs w:val="18"/>
              </w:rPr>
            </w:pPr>
            <w:r>
              <w:rPr>
                <w:rFonts w:ascii="Times New Roman" w:hAnsi="Times New Roman" w:cs="Times New Roman"/>
                <w:sz w:val="18"/>
                <w:szCs w:val="18"/>
              </w:rPr>
              <w:t>N/A</w:t>
            </w:r>
          </w:p>
        </w:tc>
      </w:tr>
      <w:tr w:rsidR="00C438C1" w:rsidRPr="00B25A96" w:rsidTr="00993D0E">
        <w:tc>
          <w:tcPr>
            <w:tcW w:w="2610" w:type="dxa"/>
            <w:vMerge/>
          </w:tcPr>
          <w:p w:rsidR="00C438C1" w:rsidRPr="00B25A96" w:rsidRDefault="00C438C1" w:rsidP="00CB5F1A">
            <w:pPr>
              <w:pStyle w:val="FootnoteText"/>
              <w:rPr>
                <w:rFonts w:ascii="Times New Roman" w:hAnsi="Times New Roman" w:cs="Times New Roman"/>
                <w:b/>
                <w:sz w:val="18"/>
                <w:szCs w:val="18"/>
              </w:rPr>
            </w:pPr>
          </w:p>
        </w:tc>
        <w:tc>
          <w:tcPr>
            <w:tcW w:w="252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C438C1" w:rsidP="00CB5F1A">
            <w:pPr>
              <w:pStyle w:val="FootnoteText"/>
              <w:rPr>
                <w:rFonts w:ascii="Times New Roman" w:hAnsi="Times New Roman" w:cs="Times New Roman"/>
                <w:sz w:val="18"/>
                <w:szCs w:val="18"/>
              </w:rPr>
            </w:pPr>
            <w:r w:rsidRPr="00B25A96">
              <w:rPr>
                <w:rFonts w:ascii="Times New Roman" w:hAnsi="Times New Roman" w:cs="Times New Roman"/>
                <w:sz w:val="18"/>
                <w:szCs w:val="18"/>
              </w:rPr>
              <w:t>Coastal demersals = 0 tons</w:t>
            </w:r>
          </w:p>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Shrimp = 0 tons</w:t>
            </w:r>
          </w:p>
        </w:tc>
        <w:tc>
          <w:tcPr>
            <w:tcW w:w="1620" w:type="dxa"/>
          </w:tcPr>
          <w:p w:rsidR="00C438C1" w:rsidRPr="00B25A96" w:rsidRDefault="00C438C1" w:rsidP="00CB5F1A">
            <w:pPr>
              <w:rPr>
                <w:rFonts w:ascii="Times New Roman" w:hAnsi="Times New Roman" w:cs="Times New Roman"/>
                <w:sz w:val="18"/>
                <w:szCs w:val="18"/>
              </w:rPr>
            </w:pPr>
            <w:r w:rsidRPr="00B25A96">
              <w:rPr>
                <w:rFonts w:ascii="Times New Roman" w:hAnsi="Times New Roman" w:cs="Times New Roman"/>
                <w:sz w:val="18"/>
                <w:szCs w:val="18"/>
              </w:rPr>
              <w:t>1,000</w:t>
            </w:r>
            <w:r w:rsidRPr="00B25A96">
              <w:rPr>
                <w:rStyle w:val="FootnoteReference"/>
                <w:rFonts w:ascii="Times New Roman" w:hAnsi="Times New Roman" w:cs="Times New Roman"/>
                <w:sz w:val="18"/>
                <w:szCs w:val="18"/>
              </w:rPr>
              <w:footnoteReference w:id="39"/>
            </w:r>
          </w:p>
        </w:tc>
        <w:tc>
          <w:tcPr>
            <w:tcW w:w="5220" w:type="dxa"/>
            <w:shd w:val="clear" w:color="auto" w:fill="E7E6E6" w:themeFill="background2"/>
          </w:tcPr>
          <w:p w:rsidR="00C438C1" w:rsidRPr="00B25A96" w:rsidRDefault="00C438C1" w:rsidP="00CB5F1A">
            <w:pPr>
              <w:rPr>
                <w:rFonts w:ascii="Times New Roman" w:hAnsi="Times New Roman" w:cs="Times New Roman"/>
                <w:sz w:val="18"/>
                <w:szCs w:val="18"/>
              </w:rPr>
            </w:pPr>
            <w:r>
              <w:rPr>
                <w:rFonts w:ascii="Times New Roman" w:hAnsi="Times New Roman" w:cs="Times New Roman"/>
                <w:sz w:val="18"/>
                <w:szCs w:val="18"/>
              </w:rPr>
              <w:t>N/A</w:t>
            </w:r>
            <w:r>
              <w:rPr>
                <w:rStyle w:val="FootnoteReference"/>
                <w:rFonts w:ascii="Times New Roman" w:hAnsi="Times New Roman" w:cs="Times New Roman"/>
                <w:sz w:val="18"/>
                <w:szCs w:val="18"/>
              </w:rPr>
              <w:footnoteReference w:id="40"/>
            </w:r>
          </w:p>
        </w:tc>
      </w:tr>
      <w:tr w:rsidR="00C438C1" w:rsidRPr="00B25A96" w:rsidTr="00993D0E">
        <w:tc>
          <w:tcPr>
            <w:tcW w:w="2610" w:type="dxa"/>
            <w:vMerge/>
          </w:tcPr>
          <w:p w:rsidR="00C438C1" w:rsidRPr="00B25A96" w:rsidRDefault="00C438C1" w:rsidP="00152FBB">
            <w:pPr>
              <w:pStyle w:val="FootnoteText"/>
              <w:rPr>
                <w:rFonts w:ascii="Times New Roman" w:hAnsi="Times New Roman" w:cs="Times New Roman"/>
                <w:b/>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(coastal demersals)</w:t>
            </w:r>
          </w:p>
        </w:tc>
        <w:tc>
          <w:tcPr>
            <w:tcW w:w="1530" w:type="dxa"/>
          </w:tcPr>
          <w:p w:rsidR="00C438C1" w:rsidRPr="00B25A96" w:rsidRDefault="00C438C1" w:rsidP="00152FBB">
            <w:pPr>
              <w:rPr>
                <w:rFonts w:ascii="Times New Roman" w:hAnsi="Times New Roman" w:cs="Times New Roman"/>
                <w:sz w:val="18"/>
                <w:szCs w:val="18"/>
              </w:rPr>
            </w:pPr>
            <w:r w:rsidRPr="00B25A96">
              <w:rPr>
                <w:rFonts w:ascii="Times New Roman" w:hAnsi="Times New Roman" w:cs="Times New Roman"/>
                <w:sz w:val="18"/>
                <w:szCs w:val="18"/>
              </w:rPr>
              <w:t>69,000 tons</w:t>
            </w:r>
            <w:r w:rsidRPr="00B25A96">
              <w:rPr>
                <w:rStyle w:val="FootnoteReference"/>
                <w:rFonts w:ascii="Times New Roman" w:hAnsi="Times New Roman" w:cs="Times New Roman"/>
                <w:sz w:val="18"/>
                <w:szCs w:val="18"/>
              </w:rPr>
              <w:footnoteReference w:id="41"/>
            </w:r>
          </w:p>
        </w:tc>
        <w:tc>
          <w:tcPr>
            <w:tcW w:w="1620" w:type="dxa"/>
          </w:tcPr>
          <w:p w:rsidR="00C438C1" w:rsidRPr="00E3797F" w:rsidRDefault="00C438C1" w:rsidP="00152FBB">
            <w:pPr>
              <w:spacing w:after="0" w:line="240" w:lineRule="auto"/>
              <w:rPr>
                <w:rFonts w:ascii="Cambria" w:eastAsia="Times New Roman" w:hAnsi="Cambria" w:cs="Arial"/>
                <w:noProof/>
                <w:sz w:val="18"/>
                <w:szCs w:val="18"/>
                <w:lang w:val="en-GB" w:eastAsia="fr-FR"/>
              </w:rPr>
            </w:pPr>
            <w:r>
              <w:rPr>
                <w:rFonts w:ascii="Cambria" w:eastAsia="Times New Roman" w:hAnsi="Cambria" w:cs="Arial"/>
                <w:noProof/>
                <w:sz w:val="18"/>
                <w:szCs w:val="18"/>
                <w:lang w:val="en-GB" w:eastAsia="fr-FR"/>
              </w:rPr>
              <w:t>0%</w:t>
            </w:r>
          </w:p>
        </w:tc>
        <w:tc>
          <w:tcPr>
            <w:tcW w:w="5220" w:type="dxa"/>
            <w:shd w:val="clear" w:color="auto" w:fill="E7E6E6" w:themeFill="background2"/>
          </w:tcPr>
          <w:p w:rsidR="00C438C1" w:rsidRPr="00B25A96" w:rsidRDefault="000E050F" w:rsidP="000E050F">
            <w:pPr>
              <w:rPr>
                <w:rFonts w:ascii="Times New Roman" w:hAnsi="Times New Roman" w:cs="Times New Roman"/>
                <w:sz w:val="18"/>
                <w:szCs w:val="18"/>
              </w:rPr>
            </w:pPr>
            <w:r>
              <w:rPr>
                <w:rFonts w:ascii="Cambria" w:eastAsia="Times New Roman" w:hAnsi="Cambria" w:cs="Arial"/>
                <w:noProof/>
                <w:sz w:val="18"/>
                <w:szCs w:val="18"/>
                <w:lang w:val="en-GB" w:eastAsia="fr-FR"/>
              </w:rPr>
              <w:t>20,000 mt of annual exports – not attributable to WARFP reforms</w:t>
            </w:r>
          </w:p>
        </w:tc>
      </w:tr>
      <w:tr w:rsidR="00C438C1" w:rsidRPr="00B25A96" w:rsidTr="00993D0E">
        <w:trPr>
          <w:trHeight w:val="458"/>
        </w:trPr>
        <w:tc>
          <w:tcPr>
            <w:tcW w:w="2610" w:type="dxa"/>
            <w:vMerge/>
          </w:tcPr>
          <w:p w:rsidR="00C438C1" w:rsidRPr="00B25A96" w:rsidRDefault="00C438C1" w:rsidP="00152FBB">
            <w:pPr>
              <w:pStyle w:val="FootnoteText"/>
              <w:rPr>
                <w:rFonts w:ascii="Times New Roman" w:hAnsi="Times New Roman" w:cs="Times New Roman"/>
                <w:b/>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Coastal demersals = 9,000 tons</w:t>
            </w:r>
          </w:p>
          <w:p w:rsidR="00C438C1" w:rsidRPr="00B25A96" w:rsidRDefault="00C438C1" w:rsidP="00152FBB">
            <w:pPr>
              <w:rPr>
                <w:rFonts w:ascii="Times New Roman" w:hAnsi="Times New Roman" w:cs="Times New Roman"/>
                <w:sz w:val="18"/>
                <w:szCs w:val="18"/>
              </w:rPr>
            </w:pPr>
            <w:r w:rsidRPr="00B25A96">
              <w:rPr>
                <w:rFonts w:ascii="Times New Roman" w:hAnsi="Times New Roman" w:cs="Times New Roman"/>
                <w:sz w:val="18"/>
                <w:szCs w:val="18"/>
              </w:rPr>
              <w:t>Shrimp = 1,400 tons</w:t>
            </w:r>
          </w:p>
        </w:tc>
        <w:tc>
          <w:tcPr>
            <w:tcW w:w="1620" w:type="dxa"/>
          </w:tcPr>
          <w:p w:rsidR="00C438C1" w:rsidRPr="00B25A96" w:rsidRDefault="00C438C1" w:rsidP="00152FBB">
            <w:pPr>
              <w:rPr>
                <w:rFonts w:ascii="Times New Roman" w:hAnsi="Times New Roman" w:cs="Times New Roman"/>
                <w:sz w:val="18"/>
                <w:szCs w:val="18"/>
              </w:rPr>
            </w:pPr>
            <w:r w:rsidRPr="00B25A96">
              <w:rPr>
                <w:rFonts w:ascii="Times New Roman" w:hAnsi="Times New Roman" w:cs="Times New Roman"/>
                <w:sz w:val="18"/>
                <w:szCs w:val="18"/>
              </w:rPr>
              <w:t>10%</w:t>
            </w:r>
          </w:p>
        </w:tc>
        <w:tc>
          <w:tcPr>
            <w:tcW w:w="5220" w:type="dxa"/>
            <w:shd w:val="clear" w:color="auto" w:fill="E7E6E6" w:themeFill="background2"/>
          </w:tcPr>
          <w:p w:rsidR="00C438C1" w:rsidRPr="00B25A96" w:rsidRDefault="00C438C1" w:rsidP="00152FBB">
            <w:pPr>
              <w:rPr>
                <w:rFonts w:ascii="Times New Roman" w:hAnsi="Times New Roman" w:cs="Times New Roman"/>
                <w:sz w:val="18"/>
                <w:szCs w:val="18"/>
              </w:rPr>
            </w:pPr>
            <w:r>
              <w:rPr>
                <w:rFonts w:ascii="Times New Roman" w:hAnsi="Times New Roman" w:cs="Times New Roman"/>
                <w:sz w:val="18"/>
                <w:szCs w:val="18"/>
              </w:rPr>
              <w:t>N/A</w:t>
            </w:r>
          </w:p>
        </w:tc>
      </w:tr>
      <w:tr w:rsidR="00C438C1" w:rsidRPr="00B25A96" w:rsidTr="00993D0E">
        <w:trPr>
          <w:trHeight w:val="458"/>
        </w:trPr>
        <w:tc>
          <w:tcPr>
            <w:tcW w:w="2610" w:type="dxa"/>
          </w:tcPr>
          <w:p w:rsidR="00C438C1" w:rsidRPr="00B25A96" w:rsidRDefault="00C438C1" w:rsidP="00152FBB">
            <w:pPr>
              <w:pStyle w:val="FootnoteText"/>
              <w:rPr>
                <w:rFonts w:ascii="Times New Roman" w:hAnsi="Times New Roman" w:cs="Times New Roman"/>
                <w:b/>
                <w:sz w:val="18"/>
                <w:szCs w:val="18"/>
              </w:rPr>
            </w:pPr>
            <w:r w:rsidRPr="00D900D1">
              <w:rPr>
                <w:rFonts w:ascii="Cambria" w:hAnsi="Cambria"/>
                <w:color w:val="000000"/>
                <w:sz w:val="18"/>
                <w:szCs w:val="18"/>
                <w:lang w:val="en-GB"/>
              </w:rPr>
              <w:t>Proportion of fish and fish products destined for export tested for sanitary and hygiene conditions in a quality control and inspection laboratory (%)</w:t>
            </w:r>
          </w:p>
        </w:tc>
        <w:tc>
          <w:tcPr>
            <w:tcW w:w="2520" w:type="dxa"/>
          </w:tcPr>
          <w:p w:rsidR="00C438C1" w:rsidRPr="00B25A96" w:rsidRDefault="00C438C1" w:rsidP="00152FBB">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152FBB">
            <w:pPr>
              <w:pStyle w:val="FootnoteText"/>
              <w:rPr>
                <w:rFonts w:ascii="Times New Roman" w:hAnsi="Times New Roman" w:cs="Times New Roman"/>
                <w:sz w:val="18"/>
                <w:szCs w:val="18"/>
              </w:rPr>
            </w:pPr>
            <w:r>
              <w:rPr>
                <w:rFonts w:ascii="Times New Roman" w:hAnsi="Times New Roman" w:cs="Times New Roman"/>
                <w:sz w:val="18"/>
                <w:szCs w:val="18"/>
              </w:rPr>
              <w:t>0</w:t>
            </w:r>
          </w:p>
        </w:tc>
        <w:tc>
          <w:tcPr>
            <w:tcW w:w="1620" w:type="dxa"/>
          </w:tcPr>
          <w:p w:rsidR="00C438C1" w:rsidRPr="00B25A96" w:rsidRDefault="00C438C1" w:rsidP="00152FBB">
            <w:pPr>
              <w:rPr>
                <w:rFonts w:ascii="Times New Roman" w:hAnsi="Times New Roman" w:cs="Times New Roman"/>
                <w:sz w:val="18"/>
                <w:szCs w:val="18"/>
              </w:rPr>
            </w:pPr>
            <w:r>
              <w:rPr>
                <w:rFonts w:ascii="Times New Roman" w:hAnsi="Times New Roman" w:cs="Times New Roman"/>
                <w:sz w:val="18"/>
                <w:szCs w:val="18"/>
              </w:rPr>
              <w:t>10%</w:t>
            </w:r>
          </w:p>
        </w:tc>
        <w:tc>
          <w:tcPr>
            <w:tcW w:w="5220" w:type="dxa"/>
            <w:shd w:val="clear" w:color="auto" w:fill="E7E6E6" w:themeFill="background2"/>
          </w:tcPr>
          <w:p w:rsidR="00C438C1" w:rsidRPr="00D900D1" w:rsidRDefault="00C438C1" w:rsidP="00292E2C">
            <w:pPr>
              <w:spacing w:after="0" w:line="240" w:lineRule="auto"/>
              <w:contextualSpacing/>
              <w:jc w:val="both"/>
              <w:rPr>
                <w:rFonts w:ascii="Cambria" w:eastAsia="Times New Roman" w:hAnsi="Cambria"/>
                <w:sz w:val="18"/>
                <w:szCs w:val="18"/>
                <w:lang w:val="en-GB" w:eastAsia="en-GB"/>
              </w:rPr>
            </w:pPr>
            <w:r>
              <w:rPr>
                <w:rFonts w:ascii="Times New Roman" w:hAnsi="Times New Roman" w:cs="Times New Roman"/>
                <w:sz w:val="18"/>
                <w:szCs w:val="18"/>
              </w:rPr>
              <w:t xml:space="preserve">0 - </w:t>
            </w:r>
            <w:r w:rsidRPr="00D900D1">
              <w:rPr>
                <w:rFonts w:ascii="Cambria" w:eastAsia="Times New Roman" w:hAnsi="Cambria"/>
                <w:sz w:val="18"/>
                <w:szCs w:val="18"/>
                <w:lang w:val="en-GB" w:eastAsia="en-GB"/>
              </w:rPr>
              <w:t>The laboratory is now equipped with relevant fish quality testing equipment and operational;</w:t>
            </w:r>
          </w:p>
          <w:p w:rsidR="00C438C1" w:rsidRPr="00D900D1" w:rsidRDefault="00C438C1" w:rsidP="00292E2C">
            <w:pPr>
              <w:spacing w:after="0" w:line="240" w:lineRule="auto"/>
              <w:contextualSpacing/>
              <w:jc w:val="both"/>
              <w:rPr>
                <w:rFonts w:ascii="Cambria" w:eastAsia="Times New Roman" w:hAnsi="Cambria"/>
                <w:sz w:val="18"/>
                <w:szCs w:val="18"/>
                <w:lang w:val="en-GB" w:eastAsia="en-GB"/>
              </w:rPr>
            </w:pPr>
            <w:r w:rsidRPr="00D900D1">
              <w:rPr>
                <w:rFonts w:ascii="Cambria" w:eastAsia="Times New Roman" w:hAnsi="Cambria"/>
                <w:sz w:val="18"/>
                <w:szCs w:val="18"/>
                <w:lang w:val="en-GB" w:eastAsia="en-GB"/>
              </w:rPr>
              <w:t xml:space="preserve">Personnel have been trained, </w:t>
            </w:r>
          </w:p>
          <w:p w:rsidR="00C438C1" w:rsidRDefault="00C438C1" w:rsidP="00292E2C">
            <w:pPr>
              <w:rPr>
                <w:rFonts w:ascii="Cambria" w:eastAsia="Times New Roman" w:hAnsi="Cambria"/>
                <w:sz w:val="18"/>
                <w:szCs w:val="18"/>
                <w:lang w:val="en-GB" w:eastAsia="en-GB"/>
              </w:rPr>
            </w:pPr>
          </w:p>
          <w:p w:rsidR="00C438C1" w:rsidRDefault="00C438C1" w:rsidP="00292E2C">
            <w:pPr>
              <w:rPr>
                <w:rFonts w:ascii="Times New Roman" w:hAnsi="Times New Roman" w:cs="Times New Roman"/>
                <w:sz w:val="18"/>
                <w:szCs w:val="18"/>
              </w:rPr>
            </w:pPr>
            <w:r w:rsidRPr="00D900D1">
              <w:rPr>
                <w:rFonts w:ascii="Cambria" w:eastAsia="Times New Roman" w:hAnsi="Cambria"/>
                <w:sz w:val="18"/>
                <w:szCs w:val="18"/>
                <w:lang w:val="en-GB" w:eastAsia="en-GB"/>
              </w:rPr>
              <w:t xml:space="preserve">Samples of fish products destined for export are tested at the laboratory and certificate for export issued. </w:t>
            </w:r>
            <w:r w:rsidRPr="00D900D1">
              <w:rPr>
                <w:rFonts w:ascii="Cambria" w:eastAsia="Times New Roman" w:hAnsi="Cambria"/>
                <w:color w:val="FF0000"/>
                <w:sz w:val="18"/>
                <w:szCs w:val="18"/>
                <w:lang w:val="en-GB" w:eastAsia="en-GB"/>
              </w:rPr>
              <w:t xml:space="preserve"> </w:t>
            </w:r>
          </w:p>
        </w:tc>
      </w:tr>
      <w:tr w:rsidR="00C438C1" w:rsidRPr="00B25A96" w:rsidTr="00993D0E">
        <w:tc>
          <w:tcPr>
            <w:tcW w:w="2610" w:type="dxa"/>
            <w:shd w:val="clear" w:color="auto" w:fill="E7E6E6" w:themeFill="background2"/>
          </w:tcPr>
          <w:p w:rsidR="00C438C1" w:rsidRPr="00B25A96" w:rsidRDefault="00C438C1" w:rsidP="00152FBB">
            <w:pPr>
              <w:jc w:val="center"/>
              <w:rPr>
                <w:rFonts w:ascii="Times New Roman" w:hAnsi="Times New Roman" w:cs="Times New Roman"/>
                <w:b/>
                <w:bCs/>
                <w:sz w:val="18"/>
                <w:szCs w:val="18"/>
              </w:rPr>
            </w:pPr>
            <w:r w:rsidRPr="00B25A96">
              <w:rPr>
                <w:rFonts w:ascii="Times New Roman" w:hAnsi="Times New Roman" w:cs="Times New Roman"/>
                <w:b/>
                <w:bCs/>
                <w:sz w:val="18"/>
                <w:szCs w:val="18"/>
              </w:rPr>
              <w:t>Intermediate Outcome Indicators</w:t>
            </w:r>
          </w:p>
        </w:tc>
        <w:tc>
          <w:tcPr>
            <w:tcW w:w="2520" w:type="dxa"/>
            <w:shd w:val="clear" w:color="auto" w:fill="E7E6E6" w:themeFill="background2"/>
          </w:tcPr>
          <w:p w:rsidR="00C438C1" w:rsidRPr="00B25A96" w:rsidRDefault="00C438C1" w:rsidP="00152FBB">
            <w:pPr>
              <w:jc w:val="center"/>
              <w:rPr>
                <w:rFonts w:ascii="Times New Roman" w:hAnsi="Times New Roman" w:cs="Times New Roman"/>
                <w:b/>
                <w:bCs/>
                <w:sz w:val="18"/>
                <w:szCs w:val="18"/>
              </w:rPr>
            </w:pPr>
            <w:r>
              <w:rPr>
                <w:rFonts w:ascii="Times New Roman" w:hAnsi="Times New Roman" w:cs="Times New Roman"/>
                <w:b/>
                <w:bCs/>
                <w:sz w:val="18"/>
                <w:szCs w:val="18"/>
              </w:rPr>
              <w:t>Country</w:t>
            </w:r>
          </w:p>
        </w:tc>
        <w:tc>
          <w:tcPr>
            <w:tcW w:w="1530" w:type="dxa"/>
            <w:shd w:val="clear" w:color="auto" w:fill="E7E6E6" w:themeFill="background2"/>
          </w:tcPr>
          <w:p w:rsidR="00C438C1" w:rsidRPr="00B25A96" w:rsidRDefault="00C438C1" w:rsidP="00152FBB">
            <w:pPr>
              <w:jc w:val="center"/>
              <w:rPr>
                <w:rFonts w:ascii="Times New Roman" w:hAnsi="Times New Roman" w:cs="Times New Roman"/>
                <w:b/>
                <w:bCs/>
                <w:sz w:val="18"/>
                <w:szCs w:val="18"/>
              </w:rPr>
            </w:pPr>
            <w:r>
              <w:rPr>
                <w:rFonts w:ascii="Times New Roman" w:hAnsi="Times New Roman" w:cs="Times New Roman"/>
                <w:b/>
                <w:bCs/>
                <w:sz w:val="18"/>
                <w:szCs w:val="18"/>
              </w:rPr>
              <w:t>Baseline in 2009</w:t>
            </w:r>
          </w:p>
        </w:tc>
        <w:tc>
          <w:tcPr>
            <w:tcW w:w="1620" w:type="dxa"/>
            <w:shd w:val="clear" w:color="auto" w:fill="E7E6E6" w:themeFill="background2"/>
          </w:tcPr>
          <w:p w:rsidR="00C438C1" w:rsidRPr="00B25A96" w:rsidRDefault="00C438C1" w:rsidP="00152FBB">
            <w:pPr>
              <w:jc w:val="center"/>
              <w:rPr>
                <w:rFonts w:ascii="Times New Roman" w:hAnsi="Times New Roman" w:cs="Times New Roman"/>
                <w:b/>
                <w:bCs/>
                <w:sz w:val="18"/>
                <w:szCs w:val="18"/>
              </w:rPr>
            </w:pPr>
            <w:r>
              <w:rPr>
                <w:rFonts w:ascii="Times New Roman" w:hAnsi="Times New Roman" w:cs="Times New Roman"/>
                <w:b/>
                <w:bCs/>
                <w:sz w:val="18"/>
                <w:szCs w:val="18"/>
              </w:rPr>
              <w:t xml:space="preserve">Target </w:t>
            </w:r>
            <w:r w:rsidR="00993D0E">
              <w:rPr>
                <w:rFonts w:ascii="Times New Roman" w:hAnsi="Times New Roman" w:cs="Times New Roman"/>
                <w:b/>
                <w:bCs/>
                <w:sz w:val="18"/>
                <w:szCs w:val="18"/>
              </w:rPr>
              <w:t xml:space="preserve">for the </w:t>
            </w:r>
            <w:r>
              <w:rPr>
                <w:rFonts w:ascii="Times New Roman" w:hAnsi="Times New Roman" w:cs="Times New Roman"/>
                <w:b/>
                <w:bCs/>
                <w:sz w:val="18"/>
                <w:szCs w:val="18"/>
              </w:rPr>
              <w:t>End Phase 1</w:t>
            </w:r>
          </w:p>
        </w:tc>
        <w:tc>
          <w:tcPr>
            <w:tcW w:w="5220" w:type="dxa"/>
            <w:shd w:val="clear" w:color="auto" w:fill="E7E6E6" w:themeFill="background2"/>
          </w:tcPr>
          <w:p w:rsidR="00C438C1" w:rsidRPr="00B25A96" w:rsidRDefault="00993D0E" w:rsidP="00152FBB">
            <w:pPr>
              <w:jc w:val="center"/>
              <w:rPr>
                <w:rFonts w:ascii="Times New Roman" w:hAnsi="Times New Roman" w:cs="Times New Roman"/>
                <w:b/>
                <w:bCs/>
                <w:sz w:val="18"/>
                <w:szCs w:val="18"/>
              </w:rPr>
            </w:pPr>
            <w:r>
              <w:rPr>
                <w:rFonts w:ascii="Times New Roman" w:hAnsi="Times New Roman" w:cs="Times New Roman"/>
                <w:b/>
                <w:bCs/>
                <w:sz w:val="18"/>
                <w:szCs w:val="18"/>
              </w:rPr>
              <w:t xml:space="preserve">Measured Value at the </w:t>
            </w:r>
            <w:r w:rsidR="00C438C1">
              <w:rPr>
                <w:rFonts w:ascii="Times New Roman" w:hAnsi="Times New Roman" w:cs="Times New Roman"/>
                <w:b/>
                <w:bCs/>
                <w:sz w:val="18"/>
                <w:szCs w:val="18"/>
              </w:rPr>
              <w:t xml:space="preserve">Beginning of </w:t>
            </w:r>
            <w:r>
              <w:rPr>
                <w:rFonts w:ascii="Times New Roman" w:hAnsi="Times New Roman" w:cs="Times New Roman"/>
                <w:b/>
                <w:bCs/>
                <w:sz w:val="18"/>
                <w:szCs w:val="18"/>
              </w:rPr>
              <w:t>2016</w:t>
            </w:r>
          </w:p>
        </w:tc>
      </w:tr>
      <w:tr w:rsidR="00C438C1" w:rsidRPr="00B25A96" w:rsidTr="00993D0E">
        <w:tc>
          <w:tcPr>
            <w:tcW w:w="2610" w:type="dxa"/>
            <w:vMerge w:val="restart"/>
          </w:tcPr>
          <w:p w:rsidR="00C438C1" w:rsidRPr="00B25A96" w:rsidRDefault="00C438C1" w:rsidP="00152FBB">
            <w:pPr>
              <w:spacing w:before="120"/>
              <w:rPr>
                <w:rFonts w:ascii="Times New Roman" w:hAnsi="Times New Roman" w:cs="Times New Roman"/>
                <w:sz w:val="18"/>
                <w:szCs w:val="18"/>
              </w:rPr>
            </w:pPr>
            <w:r w:rsidRPr="00B25A96">
              <w:rPr>
                <w:rFonts w:ascii="Times New Roman" w:hAnsi="Times New Roman" w:cs="Times New Roman"/>
                <w:sz w:val="18"/>
                <w:szCs w:val="18"/>
              </w:rPr>
              <w:t>Clear principles and policies are established to increase the wealth from fisheries through strengthened rights and equitable allocation of these rights which balances economic efficiency and social benefits. (Yes / No)</w:t>
            </w: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vMerge w:val="restart"/>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0</w:t>
            </w:r>
          </w:p>
        </w:tc>
        <w:tc>
          <w:tcPr>
            <w:tcW w:w="1620" w:type="dxa"/>
            <w:vMerge w:val="restart"/>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Policies adopted in each country</w:t>
            </w:r>
          </w:p>
        </w:tc>
        <w:tc>
          <w:tcPr>
            <w:tcW w:w="5220" w:type="dxa"/>
            <w:shd w:val="clear" w:color="auto" w:fill="E7E6E6" w:themeFill="background2"/>
          </w:tcPr>
          <w:p w:rsidR="00C438C1" w:rsidRPr="00B25A96" w:rsidRDefault="00C438C1" w:rsidP="00152FBB">
            <w:pPr>
              <w:rPr>
                <w:rFonts w:ascii="Times New Roman" w:hAnsi="Times New Roman" w:cs="Times New Roman"/>
                <w:bCs/>
                <w:sz w:val="18"/>
                <w:szCs w:val="18"/>
              </w:rPr>
            </w:pPr>
            <w:r>
              <w:rPr>
                <w:rFonts w:ascii="Cambria" w:hAnsi="Cambria" w:cs="Cambria"/>
                <w:noProof/>
                <w:color w:val="000000"/>
                <w:sz w:val="18"/>
                <w:szCs w:val="18"/>
                <w:lang w:val="en-GB"/>
              </w:rPr>
              <w:t>Yes: Policy approved; Legal framework under revision</w:t>
            </w:r>
            <w:r>
              <w:rPr>
                <w:rStyle w:val="FootnoteReference"/>
                <w:rFonts w:ascii="Cambria" w:hAnsi="Cambria" w:cs="Cambria"/>
                <w:noProof/>
                <w:color w:val="000000"/>
                <w:sz w:val="18"/>
                <w:szCs w:val="18"/>
                <w:lang w:val="en-GB"/>
              </w:rPr>
              <w:footnoteReference w:id="42"/>
            </w:r>
          </w:p>
        </w:tc>
      </w:tr>
      <w:tr w:rsidR="00C438C1" w:rsidRPr="00B25A96" w:rsidTr="00993D0E">
        <w:tc>
          <w:tcPr>
            <w:tcW w:w="2610" w:type="dxa"/>
            <w:vMerge/>
          </w:tcPr>
          <w:p w:rsidR="00C438C1" w:rsidRPr="00B25A96" w:rsidRDefault="00C438C1" w:rsidP="00152FBB">
            <w:pPr>
              <w:spacing w:before="120"/>
              <w:rPr>
                <w:rFonts w:ascii="Times New Roman" w:hAnsi="Times New Roman" w:cs="Times New Roman"/>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vMerge/>
          </w:tcPr>
          <w:p w:rsidR="00C438C1" w:rsidRPr="00B25A96" w:rsidRDefault="00C438C1" w:rsidP="00152FBB">
            <w:pPr>
              <w:rPr>
                <w:rFonts w:ascii="Times New Roman" w:hAnsi="Times New Roman" w:cs="Times New Roman"/>
                <w:bCs/>
                <w:sz w:val="18"/>
                <w:szCs w:val="18"/>
              </w:rPr>
            </w:pPr>
          </w:p>
        </w:tc>
        <w:tc>
          <w:tcPr>
            <w:tcW w:w="1620" w:type="dxa"/>
            <w:vMerge/>
          </w:tcPr>
          <w:p w:rsidR="00C438C1" w:rsidRPr="00B25A96" w:rsidRDefault="00C438C1" w:rsidP="00152FBB">
            <w:pPr>
              <w:rPr>
                <w:rFonts w:ascii="Times New Roman" w:hAnsi="Times New Roman" w:cs="Times New Roman"/>
                <w:bCs/>
                <w:sz w:val="18"/>
                <w:szCs w:val="18"/>
              </w:rPr>
            </w:pPr>
          </w:p>
        </w:tc>
        <w:tc>
          <w:tcPr>
            <w:tcW w:w="5220" w:type="dxa"/>
            <w:shd w:val="clear" w:color="auto" w:fill="E7E6E6" w:themeFill="background2"/>
          </w:tcPr>
          <w:p w:rsidR="00C438C1" w:rsidRDefault="00C438C1" w:rsidP="002D618A">
            <w:pPr>
              <w:rPr>
                <w:rFonts w:ascii="Cambria" w:hAnsi="Cambria" w:cs="Cambria"/>
                <w:noProof/>
                <w:color w:val="000000"/>
                <w:sz w:val="18"/>
                <w:szCs w:val="18"/>
                <w:lang w:val="en-GB"/>
              </w:rPr>
            </w:pPr>
            <w:r>
              <w:rPr>
                <w:rFonts w:ascii="Cambria" w:hAnsi="Cambria" w:cs="Cambria"/>
                <w:noProof/>
                <w:color w:val="000000"/>
                <w:sz w:val="18"/>
                <w:szCs w:val="18"/>
                <w:lang w:val="en-GB"/>
              </w:rPr>
              <w:t>Yes, policy approved in 2014 (Strategic Plan); revised law and regulations under review</w:t>
            </w:r>
          </w:p>
        </w:tc>
      </w:tr>
      <w:tr w:rsidR="00C438C1" w:rsidRPr="00B25A96" w:rsidTr="00993D0E">
        <w:tc>
          <w:tcPr>
            <w:tcW w:w="2610" w:type="dxa"/>
            <w:vMerge/>
          </w:tcPr>
          <w:p w:rsidR="00C438C1" w:rsidRPr="00B25A96" w:rsidRDefault="00C438C1" w:rsidP="00152FBB">
            <w:pPr>
              <w:spacing w:before="120"/>
              <w:rPr>
                <w:rFonts w:ascii="Times New Roman" w:hAnsi="Times New Roman" w:cs="Times New Roman"/>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vMerge/>
          </w:tcPr>
          <w:p w:rsidR="00C438C1" w:rsidRPr="00B25A96" w:rsidRDefault="00C438C1" w:rsidP="00152FBB">
            <w:pPr>
              <w:rPr>
                <w:rFonts w:ascii="Times New Roman" w:hAnsi="Times New Roman" w:cs="Times New Roman"/>
                <w:bCs/>
                <w:sz w:val="18"/>
                <w:szCs w:val="18"/>
              </w:rPr>
            </w:pPr>
          </w:p>
        </w:tc>
        <w:tc>
          <w:tcPr>
            <w:tcW w:w="1620" w:type="dxa"/>
            <w:vMerge/>
          </w:tcPr>
          <w:p w:rsidR="00C438C1" w:rsidRPr="00B25A96" w:rsidRDefault="00C438C1" w:rsidP="00152FBB">
            <w:pPr>
              <w:rPr>
                <w:rFonts w:ascii="Times New Roman" w:hAnsi="Times New Roman" w:cs="Times New Roman"/>
                <w:bCs/>
                <w:sz w:val="18"/>
                <w:szCs w:val="18"/>
              </w:rPr>
            </w:pPr>
          </w:p>
        </w:tc>
        <w:tc>
          <w:tcPr>
            <w:tcW w:w="5220" w:type="dxa"/>
            <w:shd w:val="clear" w:color="auto" w:fill="E7E6E6" w:themeFill="background2"/>
          </w:tcPr>
          <w:p w:rsidR="00C438C1" w:rsidRPr="00B25A96" w:rsidRDefault="00C438C1" w:rsidP="002D618A">
            <w:pPr>
              <w:rPr>
                <w:rFonts w:ascii="Times New Roman" w:hAnsi="Times New Roman" w:cs="Times New Roman"/>
                <w:bCs/>
                <w:sz w:val="18"/>
                <w:szCs w:val="18"/>
              </w:rPr>
            </w:pPr>
            <w:r>
              <w:rPr>
                <w:rFonts w:ascii="Cambria" w:hAnsi="Cambria" w:cs="Cambria"/>
                <w:noProof/>
                <w:color w:val="000000"/>
                <w:sz w:val="18"/>
                <w:szCs w:val="18"/>
                <w:lang w:val="en-GB"/>
              </w:rPr>
              <w:t xml:space="preserve">Yes: </w:t>
            </w:r>
            <w:r w:rsidRPr="00EB1B0D">
              <w:rPr>
                <w:rFonts w:ascii="Cambria" w:hAnsi="Cambria" w:cs="Cambria"/>
                <w:noProof/>
                <w:color w:val="000000"/>
                <w:sz w:val="18"/>
                <w:szCs w:val="18"/>
                <w:lang w:val="en-GB"/>
              </w:rPr>
              <w:t xml:space="preserve">Policy developed and </w:t>
            </w:r>
            <w:r>
              <w:rPr>
                <w:rFonts w:ascii="Cambria" w:hAnsi="Cambria" w:cs="Cambria"/>
                <w:noProof/>
                <w:color w:val="000000"/>
                <w:sz w:val="18"/>
                <w:szCs w:val="18"/>
                <w:lang w:val="en-GB"/>
              </w:rPr>
              <w:t>approved</w:t>
            </w:r>
            <w:r>
              <w:rPr>
                <w:rStyle w:val="FootnoteReference"/>
                <w:rFonts w:ascii="Cambria" w:hAnsi="Cambria" w:cs="Cambria"/>
                <w:noProof/>
                <w:color w:val="000000"/>
                <w:sz w:val="18"/>
                <w:szCs w:val="18"/>
                <w:lang w:val="en-GB"/>
              </w:rPr>
              <w:footnoteReference w:id="43"/>
            </w:r>
          </w:p>
        </w:tc>
      </w:tr>
      <w:tr w:rsidR="00C438C1" w:rsidRPr="00B25A96" w:rsidTr="00993D0E">
        <w:tc>
          <w:tcPr>
            <w:tcW w:w="2610" w:type="dxa"/>
            <w:vMerge/>
          </w:tcPr>
          <w:p w:rsidR="00C438C1" w:rsidRPr="00B25A96" w:rsidRDefault="00C438C1" w:rsidP="00152FBB">
            <w:pPr>
              <w:spacing w:before="120"/>
              <w:rPr>
                <w:rFonts w:ascii="Times New Roman" w:hAnsi="Times New Roman" w:cs="Times New Roman"/>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tc>
        <w:tc>
          <w:tcPr>
            <w:tcW w:w="1530" w:type="dxa"/>
            <w:vMerge/>
          </w:tcPr>
          <w:p w:rsidR="00C438C1" w:rsidRPr="00B25A96" w:rsidRDefault="00C438C1" w:rsidP="00152FBB">
            <w:pPr>
              <w:rPr>
                <w:rFonts w:ascii="Times New Roman" w:hAnsi="Times New Roman" w:cs="Times New Roman"/>
                <w:bCs/>
                <w:sz w:val="18"/>
                <w:szCs w:val="18"/>
              </w:rPr>
            </w:pPr>
          </w:p>
        </w:tc>
        <w:tc>
          <w:tcPr>
            <w:tcW w:w="1620" w:type="dxa"/>
            <w:vMerge/>
          </w:tcPr>
          <w:p w:rsidR="00C438C1" w:rsidRPr="00152FBB" w:rsidRDefault="00C438C1" w:rsidP="00152FBB">
            <w:pPr>
              <w:spacing w:after="0" w:line="240" w:lineRule="auto"/>
              <w:rPr>
                <w:rFonts w:ascii="Times New Roman" w:hAnsi="Times New Roman" w:cs="Times New Roman"/>
                <w:bCs/>
                <w:sz w:val="18"/>
                <w:szCs w:val="18"/>
              </w:rPr>
            </w:pPr>
          </w:p>
        </w:tc>
        <w:tc>
          <w:tcPr>
            <w:tcW w:w="5220" w:type="dxa"/>
            <w:shd w:val="clear" w:color="auto" w:fill="E7E6E6" w:themeFill="background2"/>
          </w:tcPr>
          <w:p w:rsidR="00C438C1" w:rsidRPr="00152FBB" w:rsidRDefault="00C438C1" w:rsidP="002D618A">
            <w:pPr>
              <w:spacing w:after="0" w:line="240" w:lineRule="auto"/>
              <w:rPr>
                <w:rFonts w:ascii="Times New Roman" w:hAnsi="Times New Roman" w:cs="Times New Roman"/>
                <w:bCs/>
                <w:sz w:val="18"/>
                <w:szCs w:val="18"/>
              </w:rPr>
            </w:pPr>
            <w:r>
              <w:rPr>
                <w:rFonts w:ascii="Times New Roman" w:hAnsi="Times New Roman" w:cs="Times New Roman"/>
                <w:noProof/>
                <w:color w:val="000000"/>
                <w:sz w:val="18"/>
                <w:szCs w:val="18"/>
                <w:lang w:val="en-GB"/>
              </w:rPr>
              <w:t xml:space="preserve">Yes: </w:t>
            </w:r>
            <w:r w:rsidRPr="00152FBB">
              <w:rPr>
                <w:rFonts w:ascii="Times New Roman" w:hAnsi="Times New Roman" w:cs="Times New Roman"/>
                <w:noProof/>
                <w:color w:val="000000"/>
                <w:sz w:val="18"/>
                <w:szCs w:val="18"/>
                <w:lang w:val="en-GB"/>
              </w:rPr>
              <w:t xml:space="preserve">Fisheries Code </w:t>
            </w:r>
            <w:r>
              <w:rPr>
                <w:rFonts w:ascii="Times New Roman" w:hAnsi="Times New Roman" w:cs="Times New Roman"/>
                <w:noProof/>
                <w:color w:val="000000"/>
                <w:sz w:val="18"/>
                <w:szCs w:val="18"/>
                <w:lang w:val="en-GB"/>
              </w:rPr>
              <w:t>passed by</w:t>
            </w:r>
            <w:r w:rsidRPr="00152FBB">
              <w:rPr>
                <w:rFonts w:ascii="Times New Roman" w:hAnsi="Times New Roman" w:cs="Times New Roman"/>
                <w:noProof/>
                <w:color w:val="000000"/>
                <w:sz w:val="18"/>
                <w:szCs w:val="18"/>
                <w:lang w:val="en-GB"/>
              </w:rPr>
              <w:t xml:space="preserve"> General Asse</w:t>
            </w:r>
            <w:r>
              <w:rPr>
                <w:rFonts w:ascii="Times New Roman" w:hAnsi="Times New Roman" w:cs="Times New Roman"/>
                <w:noProof/>
                <w:color w:val="000000"/>
                <w:sz w:val="18"/>
                <w:szCs w:val="18"/>
                <w:lang w:val="en-GB"/>
              </w:rPr>
              <w:t xml:space="preserve">mbly </w:t>
            </w:r>
            <w:r w:rsidRPr="00152FBB">
              <w:rPr>
                <w:rFonts w:ascii="Times New Roman" w:hAnsi="Times New Roman" w:cs="Times New Roman"/>
                <w:noProof/>
                <w:color w:val="000000"/>
                <w:sz w:val="18"/>
                <w:szCs w:val="18"/>
                <w:lang w:val="en-GB"/>
              </w:rPr>
              <w:t>into Law</w:t>
            </w:r>
          </w:p>
        </w:tc>
      </w:tr>
      <w:tr w:rsidR="00C438C1" w:rsidRPr="00B25A96" w:rsidTr="00993D0E">
        <w:tc>
          <w:tcPr>
            <w:tcW w:w="2610" w:type="dxa"/>
            <w:vMerge/>
          </w:tcPr>
          <w:p w:rsidR="00C438C1" w:rsidRPr="00B25A96" w:rsidRDefault="00C438C1" w:rsidP="00152FBB">
            <w:pPr>
              <w:spacing w:before="120"/>
              <w:rPr>
                <w:rFonts w:ascii="Times New Roman" w:hAnsi="Times New Roman" w:cs="Times New Roman"/>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vMerge/>
          </w:tcPr>
          <w:p w:rsidR="00C438C1" w:rsidRPr="00B25A96" w:rsidRDefault="00C438C1" w:rsidP="00152FBB">
            <w:pPr>
              <w:rPr>
                <w:rFonts w:ascii="Times New Roman" w:hAnsi="Times New Roman" w:cs="Times New Roman"/>
                <w:bCs/>
                <w:sz w:val="18"/>
                <w:szCs w:val="18"/>
              </w:rPr>
            </w:pPr>
          </w:p>
        </w:tc>
        <w:tc>
          <w:tcPr>
            <w:tcW w:w="1620" w:type="dxa"/>
            <w:vMerge/>
          </w:tcPr>
          <w:p w:rsidR="00C438C1" w:rsidRPr="00B25A96" w:rsidRDefault="00C438C1" w:rsidP="00152FBB">
            <w:pPr>
              <w:rPr>
                <w:rFonts w:ascii="Times New Roman" w:hAnsi="Times New Roman" w:cs="Times New Roman"/>
                <w:bCs/>
                <w:sz w:val="18"/>
                <w:szCs w:val="18"/>
              </w:rPr>
            </w:pPr>
          </w:p>
        </w:tc>
        <w:tc>
          <w:tcPr>
            <w:tcW w:w="5220" w:type="dxa"/>
            <w:shd w:val="clear" w:color="auto" w:fill="E7E6E6" w:themeFill="background2"/>
          </w:tcPr>
          <w:p w:rsidR="00C438C1" w:rsidRPr="00B25A96" w:rsidRDefault="00C438C1" w:rsidP="00152FBB">
            <w:pPr>
              <w:rPr>
                <w:rFonts w:ascii="Times New Roman" w:hAnsi="Times New Roman" w:cs="Times New Roman"/>
                <w:bCs/>
                <w:sz w:val="18"/>
                <w:szCs w:val="18"/>
              </w:rPr>
            </w:pPr>
            <w:r>
              <w:rPr>
                <w:rFonts w:ascii="Cambria" w:hAnsi="Cambria" w:cs="Cambria"/>
                <w:noProof/>
                <w:color w:val="000000"/>
                <w:sz w:val="18"/>
                <w:szCs w:val="18"/>
                <w:lang w:val="en-GB"/>
              </w:rPr>
              <w:t xml:space="preserve">No: </w:t>
            </w:r>
            <w:r w:rsidRPr="00A36DAC">
              <w:rPr>
                <w:rFonts w:ascii="Cambria" w:hAnsi="Cambria" w:cs="Cambria"/>
                <w:noProof/>
                <w:color w:val="000000"/>
                <w:sz w:val="18"/>
                <w:szCs w:val="18"/>
                <w:lang w:val="en-GB"/>
              </w:rPr>
              <w:t>Draft  documents under consultation</w:t>
            </w:r>
            <w:r>
              <w:rPr>
                <w:rStyle w:val="FootnoteReference"/>
                <w:rFonts w:ascii="Cambria" w:hAnsi="Cambria" w:cs="Cambria"/>
                <w:noProof/>
                <w:color w:val="000000"/>
                <w:sz w:val="18"/>
                <w:szCs w:val="18"/>
                <w:lang w:val="en-GB"/>
              </w:rPr>
              <w:footnoteReference w:id="44"/>
            </w:r>
          </w:p>
        </w:tc>
      </w:tr>
      <w:tr w:rsidR="00C438C1" w:rsidRPr="00B25A96" w:rsidTr="00993D0E">
        <w:tc>
          <w:tcPr>
            <w:tcW w:w="2610" w:type="dxa"/>
            <w:vMerge w:val="restart"/>
          </w:tcPr>
          <w:p w:rsidR="00C438C1" w:rsidRPr="00B25A96" w:rsidRDefault="00C438C1" w:rsidP="00152FBB">
            <w:pPr>
              <w:spacing w:before="120"/>
              <w:rPr>
                <w:rFonts w:ascii="Times New Roman" w:hAnsi="Times New Roman" w:cs="Times New Roman"/>
                <w:sz w:val="18"/>
                <w:szCs w:val="18"/>
              </w:rPr>
            </w:pPr>
            <w:r w:rsidRPr="00B25A96">
              <w:rPr>
                <w:rFonts w:ascii="Times New Roman" w:hAnsi="Times New Roman" w:cs="Times New Roman"/>
                <w:sz w:val="18"/>
                <w:szCs w:val="18"/>
              </w:rPr>
              <w:t>Small-scale fishing vessels in targeted fisheries that are registered (% of total)</w:t>
            </w:r>
          </w:p>
          <w:p w:rsidR="00C438C1" w:rsidRPr="00B25A96" w:rsidRDefault="00C438C1" w:rsidP="00152FBB">
            <w:pPr>
              <w:spacing w:before="120"/>
              <w:rPr>
                <w:rFonts w:ascii="Times New Roman" w:hAnsi="Times New Roman" w:cs="Times New Roman"/>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 xml:space="preserve">50% </w:t>
            </w:r>
          </w:p>
        </w:tc>
        <w:tc>
          <w:tcPr>
            <w:tcW w:w="162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100%</w:t>
            </w:r>
          </w:p>
        </w:tc>
        <w:tc>
          <w:tcPr>
            <w:tcW w:w="5220" w:type="dxa"/>
            <w:shd w:val="clear" w:color="auto" w:fill="E7E6E6" w:themeFill="background2"/>
          </w:tcPr>
          <w:p w:rsidR="00C438C1" w:rsidRPr="00B25A96" w:rsidRDefault="00C438C1" w:rsidP="00152FBB">
            <w:pPr>
              <w:rPr>
                <w:rFonts w:ascii="Times New Roman" w:hAnsi="Times New Roman" w:cs="Times New Roman"/>
                <w:bCs/>
                <w:sz w:val="18"/>
                <w:szCs w:val="18"/>
              </w:rPr>
            </w:pPr>
            <w:r>
              <w:rPr>
                <w:rFonts w:ascii="Times New Roman" w:hAnsi="Times New Roman" w:cs="Times New Roman"/>
                <w:bCs/>
                <w:sz w:val="18"/>
                <w:szCs w:val="18"/>
              </w:rPr>
              <w:t>100%</w:t>
            </w:r>
            <w:r>
              <w:rPr>
                <w:rStyle w:val="FootnoteReference"/>
                <w:rFonts w:ascii="Times New Roman" w:hAnsi="Times New Roman" w:cs="Times New Roman"/>
                <w:bCs/>
                <w:sz w:val="18"/>
                <w:szCs w:val="18"/>
              </w:rPr>
              <w:footnoteReference w:id="45"/>
            </w:r>
          </w:p>
        </w:tc>
      </w:tr>
      <w:tr w:rsidR="00C438C1" w:rsidRPr="00B25A96" w:rsidTr="00993D0E">
        <w:tc>
          <w:tcPr>
            <w:tcW w:w="2610" w:type="dxa"/>
            <w:vMerge/>
          </w:tcPr>
          <w:p w:rsidR="00C438C1" w:rsidRPr="00B25A96" w:rsidRDefault="00C438C1" w:rsidP="00152FBB">
            <w:pPr>
              <w:jc w:val="center"/>
              <w:rPr>
                <w:rFonts w:ascii="Times New Roman" w:hAnsi="Times New Roman" w:cs="Times New Roman"/>
                <w:b/>
                <w:bCs/>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0%</w:t>
            </w:r>
          </w:p>
        </w:tc>
        <w:tc>
          <w:tcPr>
            <w:tcW w:w="162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 xml:space="preserve">100% </w:t>
            </w:r>
          </w:p>
        </w:tc>
        <w:tc>
          <w:tcPr>
            <w:tcW w:w="5220" w:type="dxa"/>
            <w:shd w:val="clear" w:color="auto" w:fill="E7E6E6" w:themeFill="background2"/>
          </w:tcPr>
          <w:p w:rsidR="00C438C1" w:rsidRPr="00B25A96" w:rsidRDefault="00411FF0" w:rsidP="00152FBB">
            <w:pPr>
              <w:rPr>
                <w:rFonts w:ascii="Times New Roman" w:hAnsi="Times New Roman" w:cs="Times New Roman"/>
                <w:bCs/>
                <w:sz w:val="18"/>
                <w:szCs w:val="18"/>
              </w:rPr>
            </w:pPr>
            <w:r>
              <w:rPr>
                <w:rFonts w:ascii="Times New Roman" w:hAnsi="Times New Roman" w:cs="Times New Roman"/>
                <w:bCs/>
                <w:sz w:val="18"/>
                <w:szCs w:val="18"/>
              </w:rPr>
              <w:t>8</w:t>
            </w:r>
            <w:r w:rsidR="00C438C1">
              <w:rPr>
                <w:rFonts w:ascii="Times New Roman" w:hAnsi="Times New Roman" w:cs="Times New Roman"/>
                <w:bCs/>
                <w:sz w:val="18"/>
                <w:szCs w:val="18"/>
              </w:rPr>
              <w:t>0%</w:t>
            </w:r>
            <w:r w:rsidR="00C438C1">
              <w:rPr>
                <w:rStyle w:val="FootnoteReference"/>
                <w:rFonts w:ascii="Times New Roman" w:hAnsi="Times New Roman" w:cs="Times New Roman"/>
                <w:bCs/>
                <w:sz w:val="18"/>
                <w:szCs w:val="18"/>
              </w:rPr>
              <w:footnoteReference w:id="46"/>
            </w:r>
          </w:p>
        </w:tc>
      </w:tr>
      <w:tr w:rsidR="00C438C1" w:rsidRPr="00B25A96" w:rsidTr="00993D0E">
        <w:tc>
          <w:tcPr>
            <w:tcW w:w="2610" w:type="dxa"/>
            <w:vMerge/>
          </w:tcPr>
          <w:p w:rsidR="00C438C1" w:rsidRPr="00B25A96" w:rsidRDefault="00C438C1" w:rsidP="00152FBB">
            <w:pPr>
              <w:jc w:val="center"/>
              <w:rPr>
                <w:rFonts w:ascii="Times New Roman" w:hAnsi="Times New Roman" w:cs="Times New Roman"/>
                <w:b/>
                <w:bCs/>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tc>
        <w:tc>
          <w:tcPr>
            <w:tcW w:w="153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60%</w:t>
            </w:r>
          </w:p>
        </w:tc>
        <w:tc>
          <w:tcPr>
            <w:tcW w:w="162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100%</w:t>
            </w:r>
          </w:p>
        </w:tc>
        <w:tc>
          <w:tcPr>
            <w:tcW w:w="5220" w:type="dxa"/>
            <w:shd w:val="clear" w:color="auto" w:fill="E7E6E6" w:themeFill="background2"/>
          </w:tcPr>
          <w:p w:rsidR="00C438C1" w:rsidRPr="00B25A96" w:rsidRDefault="000E050F" w:rsidP="00152FBB">
            <w:pPr>
              <w:rPr>
                <w:rFonts w:ascii="Times New Roman" w:hAnsi="Times New Roman" w:cs="Times New Roman"/>
                <w:bCs/>
                <w:sz w:val="18"/>
                <w:szCs w:val="18"/>
              </w:rPr>
            </w:pPr>
            <w:r>
              <w:rPr>
                <w:rFonts w:ascii="Times New Roman" w:hAnsi="Times New Roman" w:cs="Times New Roman"/>
                <w:bCs/>
                <w:sz w:val="18"/>
                <w:szCs w:val="18"/>
              </w:rPr>
              <w:t>43</w:t>
            </w:r>
            <w:r w:rsidR="00C438C1">
              <w:rPr>
                <w:rFonts w:ascii="Times New Roman" w:hAnsi="Times New Roman" w:cs="Times New Roman"/>
                <w:bCs/>
                <w:sz w:val="18"/>
                <w:szCs w:val="18"/>
              </w:rPr>
              <w:t>%</w:t>
            </w:r>
            <w:r w:rsidR="00C438C1">
              <w:rPr>
                <w:rStyle w:val="FootnoteReference"/>
                <w:rFonts w:ascii="Times New Roman" w:hAnsi="Times New Roman" w:cs="Times New Roman"/>
                <w:bCs/>
                <w:sz w:val="18"/>
                <w:szCs w:val="18"/>
              </w:rPr>
              <w:footnoteReference w:id="47"/>
            </w:r>
          </w:p>
        </w:tc>
      </w:tr>
      <w:tr w:rsidR="00C438C1" w:rsidRPr="00B25A96" w:rsidTr="00993D0E">
        <w:tc>
          <w:tcPr>
            <w:tcW w:w="2610" w:type="dxa"/>
            <w:vMerge/>
          </w:tcPr>
          <w:p w:rsidR="00C438C1" w:rsidRPr="00B25A96" w:rsidRDefault="00C438C1" w:rsidP="00152FBB">
            <w:pPr>
              <w:jc w:val="center"/>
              <w:rPr>
                <w:rFonts w:ascii="Times New Roman" w:hAnsi="Times New Roman" w:cs="Times New Roman"/>
                <w:b/>
                <w:bCs/>
                <w:sz w:val="18"/>
                <w:szCs w:val="18"/>
              </w:rPr>
            </w:pPr>
          </w:p>
        </w:tc>
        <w:tc>
          <w:tcPr>
            <w:tcW w:w="2520" w:type="dxa"/>
          </w:tcPr>
          <w:p w:rsidR="00C438C1" w:rsidRPr="00B25A96" w:rsidRDefault="00C438C1" w:rsidP="00152FBB">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 xml:space="preserve">0% </w:t>
            </w:r>
          </w:p>
        </w:tc>
        <w:tc>
          <w:tcPr>
            <w:tcW w:w="1620" w:type="dxa"/>
          </w:tcPr>
          <w:p w:rsidR="00C438C1" w:rsidRPr="00B25A96" w:rsidRDefault="00C438C1" w:rsidP="00152FBB">
            <w:pPr>
              <w:rPr>
                <w:rFonts w:ascii="Times New Roman" w:hAnsi="Times New Roman" w:cs="Times New Roman"/>
                <w:bCs/>
                <w:sz w:val="18"/>
                <w:szCs w:val="18"/>
              </w:rPr>
            </w:pPr>
            <w:r w:rsidRPr="00B25A96">
              <w:rPr>
                <w:rFonts w:ascii="Times New Roman" w:hAnsi="Times New Roman" w:cs="Times New Roman"/>
                <w:bCs/>
                <w:sz w:val="18"/>
                <w:szCs w:val="18"/>
              </w:rPr>
              <w:t>100%</w:t>
            </w:r>
          </w:p>
        </w:tc>
        <w:tc>
          <w:tcPr>
            <w:tcW w:w="5220" w:type="dxa"/>
            <w:shd w:val="clear" w:color="auto" w:fill="E7E6E6" w:themeFill="background2"/>
          </w:tcPr>
          <w:p w:rsidR="00C438C1" w:rsidRPr="00B25A96" w:rsidRDefault="00C438C1" w:rsidP="00152FBB">
            <w:pPr>
              <w:rPr>
                <w:rFonts w:ascii="Times New Roman" w:hAnsi="Times New Roman" w:cs="Times New Roman"/>
                <w:bCs/>
                <w:sz w:val="18"/>
                <w:szCs w:val="18"/>
              </w:rPr>
            </w:pPr>
            <w:r>
              <w:rPr>
                <w:rFonts w:ascii="Times New Roman" w:hAnsi="Times New Roman" w:cs="Times New Roman"/>
                <w:bCs/>
                <w:sz w:val="18"/>
                <w:szCs w:val="18"/>
              </w:rPr>
              <w:t>100%</w:t>
            </w:r>
            <w:r>
              <w:rPr>
                <w:rStyle w:val="FootnoteReference"/>
                <w:rFonts w:ascii="Times New Roman" w:hAnsi="Times New Roman" w:cs="Times New Roman"/>
                <w:bCs/>
                <w:sz w:val="18"/>
                <w:szCs w:val="18"/>
              </w:rPr>
              <w:footnoteReference w:id="48"/>
            </w:r>
          </w:p>
        </w:tc>
      </w:tr>
      <w:tr w:rsidR="00C438C1" w:rsidRPr="00B25A96" w:rsidTr="00993D0E">
        <w:tc>
          <w:tcPr>
            <w:tcW w:w="2610" w:type="dxa"/>
          </w:tcPr>
          <w:p w:rsidR="00C438C1" w:rsidRPr="005C5DCF" w:rsidRDefault="00C438C1" w:rsidP="00320803">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Registered small-scale fishing </w:t>
            </w:r>
            <w:r w:rsidRPr="005C5DCF">
              <w:rPr>
                <w:rFonts w:ascii="Times New Roman" w:hAnsi="Times New Roman" w:cs="Times New Roman"/>
                <w:sz w:val="18"/>
                <w:szCs w:val="18"/>
              </w:rPr>
              <w:t>vessels that are allocate</w:t>
            </w:r>
            <w:r>
              <w:rPr>
                <w:rFonts w:ascii="Times New Roman" w:hAnsi="Times New Roman" w:cs="Times New Roman"/>
                <w:sz w:val="18"/>
                <w:szCs w:val="18"/>
              </w:rPr>
              <w:t xml:space="preserve">d a </w:t>
            </w:r>
            <w:r w:rsidR="00FB5C32">
              <w:rPr>
                <w:rFonts w:ascii="Times New Roman" w:hAnsi="Times New Roman" w:cs="Times New Roman"/>
                <w:sz w:val="18"/>
                <w:szCs w:val="18"/>
              </w:rPr>
              <w:t>defined access right</w:t>
            </w:r>
          </w:p>
          <w:p w:rsidR="00C438C1" w:rsidRPr="005C5DCF" w:rsidRDefault="00C438C1" w:rsidP="00FB5C32">
            <w:pPr>
              <w:autoSpaceDE w:val="0"/>
              <w:autoSpaceDN w:val="0"/>
              <w:adjustRightInd w:val="0"/>
              <w:spacing w:after="0" w:line="240" w:lineRule="auto"/>
              <w:rPr>
                <w:rFonts w:ascii="Times New Roman" w:hAnsi="Times New Roman" w:cs="Times New Roman"/>
                <w:sz w:val="18"/>
                <w:szCs w:val="18"/>
              </w:rPr>
            </w:pPr>
            <w:r w:rsidRPr="005C5DCF">
              <w:rPr>
                <w:rFonts w:ascii="Times New Roman" w:hAnsi="Times New Roman" w:cs="Times New Roman"/>
                <w:i/>
                <w:iCs/>
                <w:sz w:val="18"/>
                <w:szCs w:val="18"/>
              </w:rPr>
              <w:t>(</w:t>
            </w:r>
            <w:r w:rsidR="00FB5C32">
              <w:rPr>
                <w:rFonts w:ascii="Times New Roman" w:hAnsi="Times New Roman" w:cs="Times New Roman"/>
                <w:i/>
                <w:iCs/>
                <w:sz w:val="18"/>
                <w:szCs w:val="18"/>
              </w:rPr>
              <w:t>current fishing permit</w:t>
            </w:r>
            <w:r w:rsidRPr="005C5DCF">
              <w:rPr>
                <w:rFonts w:ascii="Times New Roman" w:hAnsi="Times New Roman" w:cs="Times New Roman"/>
                <w:i/>
                <w:iCs/>
                <w:sz w:val="18"/>
                <w:szCs w:val="18"/>
              </w:rPr>
              <w:t xml:space="preserve">) </w:t>
            </w:r>
            <w:r w:rsidRPr="005C5DCF">
              <w:rPr>
                <w:rFonts w:ascii="Times New Roman" w:hAnsi="Times New Roman" w:cs="Times New Roman"/>
                <w:sz w:val="18"/>
                <w:szCs w:val="18"/>
              </w:rPr>
              <w:t>(% of total)</w:t>
            </w:r>
            <w:r>
              <w:rPr>
                <w:rFonts w:ascii="Cambria" w:hAnsi="Cambria" w:cs="Cambria"/>
                <w:noProof/>
                <w:color w:val="000000"/>
                <w:sz w:val="18"/>
                <w:szCs w:val="18"/>
                <w:lang w:val="en-GB"/>
              </w:rPr>
              <w:t xml:space="preserve"> </w:t>
            </w:r>
            <w:r>
              <w:rPr>
                <w:rStyle w:val="FootnoteReference"/>
                <w:rFonts w:ascii="Cambria" w:hAnsi="Cambria" w:cs="Cambria"/>
                <w:noProof/>
                <w:color w:val="000000"/>
                <w:sz w:val="18"/>
                <w:szCs w:val="18"/>
                <w:lang w:val="en-GB"/>
              </w:rPr>
              <w:footnoteReference w:id="49"/>
            </w:r>
          </w:p>
        </w:tc>
        <w:tc>
          <w:tcPr>
            <w:tcW w:w="2520" w:type="dxa"/>
          </w:tcPr>
          <w:p w:rsidR="00C438C1" w:rsidRDefault="00C438C1" w:rsidP="00320803">
            <w:pPr>
              <w:pStyle w:val="FootnoteText"/>
              <w:rPr>
                <w:rFonts w:ascii="Times New Roman" w:hAnsi="Times New Roman" w:cs="Times New Roman"/>
                <w:sz w:val="18"/>
                <w:szCs w:val="18"/>
              </w:rPr>
            </w:pPr>
            <w:r>
              <w:rPr>
                <w:rFonts w:ascii="Times New Roman" w:hAnsi="Times New Roman" w:cs="Times New Roman"/>
                <w:sz w:val="18"/>
                <w:szCs w:val="18"/>
              </w:rPr>
              <w:t>Senegal</w:t>
            </w:r>
          </w:p>
        </w:tc>
        <w:tc>
          <w:tcPr>
            <w:tcW w:w="1530" w:type="dxa"/>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N/A</w:t>
            </w:r>
          </w:p>
        </w:tc>
        <w:tc>
          <w:tcPr>
            <w:tcW w:w="1620" w:type="dxa"/>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50%</w:t>
            </w:r>
          </w:p>
        </w:tc>
        <w:tc>
          <w:tcPr>
            <w:tcW w:w="5220" w:type="dxa"/>
            <w:shd w:val="clear" w:color="auto" w:fill="E7E6E6" w:themeFill="background2"/>
          </w:tcPr>
          <w:p w:rsidR="00C438C1" w:rsidRPr="00C0742C" w:rsidRDefault="009F2547" w:rsidP="00C0742C">
            <w:pPr>
              <w:autoSpaceDE w:val="0"/>
              <w:autoSpaceDN w:val="0"/>
              <w:adjustRightInd w:val="0"/>
              <w:rPr>
                <w:rFonts w:ascii="Cambria" w:hAnsi="Cambria" w:cs="Cambria"/>
                <w:noProof/>
                <w:color w:val="000000"/>
                <w:sz w:val="18"/>
                <w:szCs w:val="18"/>
                <w:lang w:val="en-GB"/>
              </w:rPr>
            </w:pPr>
            <w:r>
              <w:rPr>
                <w:rFonts w:ascii="Times New Roman" w:hAnsi="Times New Roman" w:cs="Times New Roman"/>
                <w:bCs/>
                <w:sz w:val="18"/>
                <w:szCs w:val="18"/>
              </w:rPr>
              <w:t>40</w:t>
            </w:r>
            <w:r w:rsidR="00C438C1">
              <w:rPr>
                <w:rFonts w:ascii="Times New Roman" w:hAnsi="Times New Roman" w:cs="Times New Roman"/>
                <w:bCs/>
                <w:sz w:val="18"/>
                <w:szCs w:val="18"/>
              </w:rPr>
              <w:t>%</w:t>
            </w:r>
            <w:r w:rsidR="00C0742C">
              <w:rPr>
                <w:rFonts w:ascii="Times New Roman" w:hAnsi="Times New Roman" w:cs="Times New Roman"/>
                <w:bCs/>
                <w:sz w:val="18"/>
                <w:szCs w:val="18"/>
              </w:rPr>
              <w:t xml:space="preserve"> </w:t>
            </w:r>
            <w:r w:rsidR="00C0742C">
              <w:rPr>
                <w:rFonts w:ascii="Cambria" w:hAnsi="Cambria" w:cs="Cambria"/>
                <w:noProof/>
                <w:color w:val="000000"/>
                <w:sz w:val="18"/>
                <w:szCs w:val="18"/>
                <w:lang w:val="en-GB"/>
              </w:rPr>
              <w:t>Licensing of fishing canoes is ongoing but at a very slow pace. The number of patrol days effected is increasing but the rate of compliance in acquiring license is still below 45% since the start of project.  Awaremenss-raising among fishermen and the communities is however ongoing.</w:t>
            </w:r>
          </w:p>
        </w:tc>
      </w:tr>
      <w:tr w:rsidR="00C438C1" w:rsidRPr="00B25A96" w:rsidTr="00993D0E">
        <w:tc>
          <w:tcPr>
            <w:tcW w:w="2610" w:type="dxa"/>
            <w:vMerge w:val="restart"/>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Communities that are allocated fishing rights (number)</w:t>
            </w:r>
          </w:p>
          <w:p w:rsidR="00C438C1" w:rsidRPr="00B25A96" w:rsidRDefault="00C438C1" w:rsidP="00320803">
            <w:pPr>
              <w:spacing w:before="120"/>
              <w:rPr>
                <w:rFonts w:ascii="Times New Roman" w:hAnsi="Times New Roman" w:cs="Times New Roman"/>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vMerge w:val="restart"/>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0</w:t>
            </w: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4</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50"/>
            </w:r>
          </w:p>
        </w:tc>
      </w:tr>
      <w:tr w:rsidR="00C438C1" w:rsidRPr="00B25A96" w:rsidTr="00993D0E">
        <w:tc>
          <w:tcPr>
            <w:tcW w:w="2610" w:type="dxa"/>
            <w:vMerge/>
          </w:tcPr>
          <w:p w:rsidR="00C438C1" w:rsidRPr="00B25A96" w:rsidRDefault="00C438C1" w:rsidP="00320803">
            <w:pPr>
              <w:spacing w:before="120"/>
              <w:rPr>
                <w:rFonts w:ascii="Times New Roman" w:hAnsi="Times New Roman" w:cs="Times New Roman"/>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vMerge/>
          </w:tcPr>
          <w:p w:rsidR="00C438C1" w:rsidRPr="00B25A96" w:rsidRDefault="00C438C1" w:rsidP="00320803">
            <w:pPr>
              <w:rPr>
                <w:rFonts w:ascii="Times New Roman" w:hAnsi="Times New Roman" w:cs="Times New Roman"/>
                <w:bCs/>
                <w:sz w:val="18"/>
                <w:szCs w:val="18"/>
              </w:rPr>
            </w:pP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2</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1</w:t>
            </w:r>
            <w:r>
              <w:rPr>
                <w:rStyle w:val="FootnoteReference"/>
                <w:rFonts w:ascii="Times New Roman" w:hAnsi="Times New Roman" w:cs="Times New Roman"/>
                <w:bCs/>
                <w:sz w:val="18"/>
                <w:szCs w:val="18"/>
              </w:rPr>
              <w:footnoteReference w:id="51"/>
            </w:r>
          </w:p>
        </w:tc>
      </w:tr>
      <w:tr w:rsidR="00C438C1" w:rsidRPr="00B25A96" w:rsidTr="00993D0E">
        <w:tc>
          <w:tcPr>
            <w:tcW w:w="2610" w:type="dxa"/>
            <w:vMerge/>
          </w:tcPr>
          <w:p w:rsidR="00C438C1" w:rsidRPr="00B25A96" w:rsidRDefault="00C438C1" w:rsidP="00320803">
            <w:pPr>
              <w:spacing w:before="120"/>
              <w:rPr>
                <w:rFonts w:ascii="Times New Roman" w:hAnsi="Times New Roman" w:cs="Times New Roman"/>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r>
              <w:rPr>
                <w:rStyle w:val="FootnoteReference"/>
                <w:rFonts w:ascii="Times New Roman" w:hAnsi="Times New Roman" w:cs="Times New Roman"/>
                <w:sz w:val="18"/>
                <w:szCs w:val="18"/>
              </w:rPr>
              <w:footnoteReference w:id="52"/>
            </w:r>
          </w:p>
        </w:tc>
        <w:tc>
          <w:tcPr>
            <w:tcW w:w="1530" w:type="dxa"/>
            <w:vMerge/>
          </w:tcPr>
          <w:p w:rsidR="00C438C1" w:rsidRPr="00B25A96" w:rsidRDefault="00C438C1" w:rsidP="00320803">
            <w:pPr>
              <w:rPr>
                <w:rFonts w:ascii="Times New Roman" w:hAnsi="Times New Roman" w:cs="Times New Roman"/>
                <w:bCs/>
                <w:sz w:val="18"/>
                <w:szCs w:val="18"/>
              </w:rPr>
            </w:pPr>
          </w:p>
        </w:tc>
        <w:tc>
          <w:tcPr>
            <w:tcW w:w="1620" w:type="dxa"/>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12</w:t>
            </w:r>
          </w:p>
        </w:tc>
        <w:tc>
          <w:tcPr>
            <w:tcW w:w="5220" w:type="dxa"/>
            <w:shd w:val="clear" w:color="auto" w:fill="E7E6E6" w:themeFill="background2"/>
          </w:tcPr>
          <w:p w:rsidR="00C438C1" w:rsidRPr="00B25A96" w:rsidRDefault="001001B0" w:rsidP="00320803">
            <w:pPr>
              <w:rPr>
                <w:rFonts w:ascii="Times New Roman" w:hAnsi="Times New Roman" w:cs="Times New Roman"/>
                <w:bCs/>
                <w:sz w:val="18"/>
                <w:szCs w:val="18"/>
              </w:rPr>
            </w:pPr>
            <w:r>
              <w:rPr>
                <w:rFonts w:ascii="Times New Roman" w:hAnsi="Times New Roman" w:cs="Times New Roman"/>
                <w:bCs/>
                <w:sz w:val="18"/>
                <w:szCs w:val="18"/>
              </w:rPr>
              <w:t>8</w:t>
            </w:r>
            <w:r w:rsidR="00C438C1">
              <w:rPr>
                <w:rStyle w:val="FootnoteReference"/>
                <w:rFonts w:ascii="Times New Roman" w:hAnsi="Times New Roman" w:cs="Times New Roman"/>
                <w:bCs/>
                <w:sz w:val="18"/>
                <w:szCs w:val="18"/>
              </w:rPr>
              <w:footnoteReference w:id="53"/>
            </w:r>
          </w:p>
        </w:tc>
      </w:tr>
      <w:tr w:rsidR="00C438C1" w:rsidRPr="00B25A96" w:rsidTr="00993D0E">
        <w:tc>
          <w:tcPr>
            <w:tcW w:w="2610" w:type="dxa"/>
            <w:vMerge/>
          </w:tcPr>
          <w:p w:rsidR="00C438C1" w:rsidRPr="00B25A96" w:rsidRDefault="00C438C1" w:rsidP="00320803">
            <w:pPr>
              <w:spacing w:before="120"/>
              <w:rPr>
                <w:rFonts w:ascii="Times New Roman" w:hAnsi="Times New Roman" w:cs="Times New Roman"/>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vMerge/>
          </w:tcPr>
          <w:p w:rsidR="00C438C1" w:rsidRPr="00B25A96" w:rsidRDefault="00C438C1" w:rsidP="00320803">
            <w:pPr>
              <w:rPr>
                <w:rFonts w:ascii="Times New Roman" w:hAnsi="Times New Roman" w:cs="Times New Roman"/>
                <w:bCs/>
                <w:sz w:val="18"/>
                <w:szCs w:val="18"/>
              </w:rPr>
            </w:pP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15</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10?</w:t>
            </w:r>
            <w:r>
              <w:rPr>
                <w:rStyle w:val="FootnoteReference"/>
                <w:rFonts w:ascii="Times New Roman" w:hAnsi="Times New Roman" w:cs="Times New Roman"/>
                <w:bCs/>
                <w:sz w:val="18"/>
                <w:szCs w:val="18"/>
              </w:rPr>
              <w:footnoteReference w:id="54"/>
            </w:r>
          </w:p>
        </w:tc>
      </w:tr>
      <w:tr w:rsidR="00C438C1" w:rsidRPr="00B25A96" w:rsidTr="00F13D2E">
        <w:tc>
          <w:tcPr>
            <w:tcW w:w="2610" w:type="dxa"/>
            <w:vMerge w:val="restart"/>
          </w:tcPr>
          <w:p w:rsidR="00C438C1" w:rsidRPr="00B25A96" w:rsidRDefault="00C438C1" w:rsidP="00F13D2E">
            <w:pPr>
              <w:spacing w:before="120"/>
              <w:rPr>
                <w:rFonts w:ascii="Times New Roman" w:hAnsi="Times New Roman" w:cs="Times New Roman"/>
                <w:sz w:val="18"/>
                <w:szCs w:val="18"/>
              </w:rPr>
            </w:pPr>
            <w:r w:rsidRPr="00B25A96">
              <w:rPr>
                <w:rFonts w:ascii="Times New Roman" w:hAnsi="Times New Roman" w:cs="Times New Roman"/>
                <w:sz w:val="18"/>
                <w:szCs w:val="18"/>
              </w:rPr>
              <w:t>Vessels reduced in targeted fisheries that are overexploited (number per year)</w:t>
            </w: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(small-scale vessels – or reduction in number of fishers equivalent to targets for vessels)</w:t>
            </w:r>
            <w:r w:rsidRPr="00B25A96">
              <w:rPr>
                <w:rStyle w:val="FootnoteReference"/>
                <w:rFonts w:ascii="Times New Roman" w:hAnsi="Times New Roman" w:cs="Times New Roman"/>
                <w:sz w:val="18"/>
                <w:szCs w:val="18"/>
              </w:rPr>
              <w:footnoteReference w:id="55"/>
            </w:r>
          </w:p>
        </w:tc>
        <w:tc>
          <w:tcPr>
            <w:tcW w:w="153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0</w:t>
            </w: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50</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56"/>
            </w:r>
          </w:p>
        </w:tc>
      </w:tr>
      <w:tr w:rsidR="00C438C1" w:rsidRPr="00B25A96" w:rsidTr="00993D0E">
        <w:tc>
          <w:tcPr>
            <w:tcW w:w="2610" w:type="dxa"/>
            <w:vMerge/>
          </w:tcPr>
          <w:p w:rsidR="00C438C1" w:rsidRPr="00B25A96" w:rsidRDefault="00C438C1" w:rsidP="00320803">
            <w:pPr>
              <w:jc w:val="center"/>
              <w:rPr>
                <w:rFonts w:ascii="Times New Roman" w:hAnsi="Times New Roman" w:cs="Times New Roman"/>
                <w:b/>
                <w:bCs/>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N/A</w:t>
            </w: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N/A</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N/A</w:t>
            </w:r>
          </w:p>
        </w:tc>
      </w:tr>
      <w:tr w:rsidR="00C438C1" w:rsidRPr="00B25A96" w:rsidTr="00993D0E">
        <w:tc>
          <w:tcPr>
            <w:tcW w:w="2610" w:type="dxa"/>
            <w:vMerge/>
          </w:tcPr>
          <w:p w:rsidR="00C438C1" w:rsidRPr="00B25A96" w:rsidRDefault="00C438C1" w:rsidP="00320803">
            <w:pPr>
              <w:jc w:val="center"/>
              <w:rPr>
                <w:rFonts w:ascii="Times New Roman" w:hAnsi="Times New Roman" w:cs="Times New Roman"/>
                <w:b/>
                <w:bCs/>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(licensed industrial trawlers)</w:t>
            </w:r>
            <w:r>
              <w:rPr>
                <w:rStyle w:val="FootnoteReference"/>
                <w:rFonts w:ascii="Times New Roman" w:hAnsi="Times New Roman" w:cs="Times New Roman"/>
                <w:sz w:val="18"/>
                <w:szCs w:val="18"/>
              </w:rPr>
              <w:footnoteReference w:id="57"/>
            </w:r>
          </w:p>
        </w:tc>
        <w:tc>
          <w:tcPr>
            <w:tcW w:w="153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 xml:space="preserve">0 </w:t>
            </w:r>
          </w:p>
        </w:tc>
        <w:tc>
          <w:tcPr>
            <w:tcW w:w="1620" w:type="dxa"/>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1</w:t>
            </w:r>
            <w:r w:rsidRPr="00B25A96">
              <w:rPr>
                <w:rFonts w:ascii="Times New Roman" w:hAnsi="Times New Roman" w:cs="Times New Roman"/>
                <w:bCs/>
                <w:sz w:val="18"/>
                <w:szCs w:val="18"/>
              </w:rPr>
              <w:t xml:space="preserve">0 </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58"/>
            </w:r>
          </w:p>
        </w:tc>
      </w:tr>
      <w:tr w:rsidR="00C438C1" w:rsidRPr="00B25A96" w:rsidTr="00993D0E">
        <w:tc>
          <w:tcPr>
            <w:tcW w:w="2610" w:type="dxa"/>
            <w:vMerge/>
          </w:tcPr>
          <w:p w:rsidR="00C438C1" w:rsidRPr="00B25A96" w:rsidRDefault="00C438C1" w:rsidP="00320803">
            <w:pPr>
              <w:jc w:val="center"/>
              <w:rPr>
                <w:rFonts w:ascii="Times New Roman" w:hAnsi="Times New Roman" w:cs="Times New Roman"/>
                <w:b/>
                <w:bCs/>
                <w:sz w:val="18"/>
                <w:szCs w:val="18"/>
              </w:rPr>
            </w:pPr>
          </w:p>
        </w:tc>
        <w:tc>
          <w:tcPr>
            <w:tcW w:w="2520" w:type="dxa"/>
          </w:tcPr>
          <w:p w:rsidR="00C438C1" w:rsidRPr="00B25A96" w:rsidRDefault="00C438C1" w:rsidP="00320803">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Default="00C438C1" w:rsidP="00320803">
            <w:r w:rsidRPr="00B25A96">
              <w:rPr>
                <w:rFonts w:ascii="Times New Roman" w:hAnsi="Times New Roman" w:cs="Times New Roman"/>
                <w:bCs/>
                <w:sz w:val="18"/>
                <w:szCs w:val="18"/>
              </w:rPr>
              <w:t>N/A</w:t>
            </w:r>
          </w:p>
        </w:tc>
        <w:tc>
          <w:tcPr>
            <w:tcW w:w="1620" w:type="dxa"/>
          </w:tcPr>
          <w:p w:rsidR="00C438C1" w:rsidRPr="00B25A96" w:rsidRDefault="00C438C1" w:rsidP="00320803">
            <w:pPr>
              <w:rPr>
                <w:rFonts w:ascii="Times New Roman" w:hAnsi="Times New Roman" w:cs="Times New Roman"/>
                <w:bCs/>
                <w:sz w:val="18"/>
                <w:szCs w:val="18"/>
              </w:rPr>
            </w:pPr>
            <w:r w:rsidRPr="00B25A96">
              <w:rPr>
                <w:rFonts w:ascii="Times New Roman" w:hAnsi="Times New Roman" w:cs="Times New Roman"/>
                <w:bCs/>
                <w:sz w:val="18"/>
                <w:szCs w:val="18"/>
              </w:rPr>
              <w:t>N/A</w:t>
            </w:r>
          </w:p>
        </w:tc>
        <w:tc>
          <w:tcPr>
            <w:tcW w:w="5220" w:type="dxa"/>
            <w:shd w:val="clear" w:color="auto" w:fill="E7E6E6" w:themeFill="background2"/>
          </w:tcPr>
          <w:p w:rsidR="00C438C1" w:rsidRPr="00B25A96" w:rsidRDefault="00C438C1" w:rsidP="00320803">
            <w:pPr>
              <w:rPr>
                <w:rFonts w:ascii="Times New Roman" w:hAnsi="Times New Roman" w:cs="Times New Roman"/>
                <w:bCs/>
                <w:sz w:val="18"/>
                <w:szCs w:val="18"/>
              </w:rPr>
            </w:pPr>
            <w:r>
              <w:rPr>
                <w:rFonts w:ascii="Times New Roman" w:hAnsi="Times New Roman" w:cs="Times New Roman"/>
                <w:bCs/>
                <w:sz w:val="18"/>
                <w:szCs w:val="18"/>
              </w:rPr>
              <w:t>N/A</w:t>
            </w:r>
          </w:p>
        </w:tc>
      </w:tr>
      <w:tr w:rsidR="00C438C1" w:rsidRPr="00B25A96" w:rsidTr="00993D0E">
        <w:tc>
          <w:tcPr>
            <w:tcW w:w="2610" w:type="dxa"/>
          </w:tcPr>
          <w:p w:rsidR="00C438C1" w:rsidRPr="00953934" w:rsidRDefault="00C438C1" w:rsidP="00953934">
            <w:pPr>
              <w:autoSpaceDE w:val="0"/>
              <w:autoSpaceDN w:val="0"/>
              <w:adjustRightInd w:val="0"/>
              <w:spacing w:after="0" w:line="240" w:lineRule="auto"/>
              <w:rPr>
                <w:rFonts w:ascii="Times New Roman" w:hAnsi="Times New Roman" w:cs="Times New Roman"/>
                <w:sz w:val="18"/>
                <w:szCs w:val="18"/>
              </w:rPr>
            </w:pPr>
            <w:r w:rsidRPr="00953934">
              <w:rPr>
                <w:rFonts w:ascii="Times New Roman" w:hAnsi="Times New Roman" w:cs="Times New Roman"/>
                <w:sz w:val="18"/>
                <w:szCs w:val="18"/>
              </w:rPr>
              <w:t>Percentage of alternative</w:t>
            </w:r>
          </w:p>
          <w:p w:rsidR="00C438C1" w:rsidRPr="00953934" w:rsidRDefault="00C438C1" w:rsidP="00953934">
            <w:pPr>
              <w:autoSpaceDE w:val="0"/>
              <w:autoSpaceDN w:val="0"/>
              <w:adjustRightInd w:val="0"/>
              <w:spacing w:after="0" w:line="240" w:lineRule="auto"/>
              <w:rPr>
                <w:rFonts w:ascii="Times New Roman" w:hAnsi="Times New Roman" w:cs="Times New Roman"/>
                <w:sz w:val="18"/>
                <w:szCs w:val="18"/>
              </w:rPr>
            </w:pPr>
            <w:r w:rsidRPr="00953934">
              <w:rPr>
                <w:rFonts w:ascii="Times New Roman" w:hAnsi="Times New Roman" w:cs="Times New Roman"/>
                <w:sz w:val="18"/>
                <w:szCs w:val="18"/>
              </w:rPr>
              <w:t>livelihoods undertaken by artisanal fishers and members of crew from</w:t>
            </w:r>
          </w:p>
          <w:p w:rsidR="00C438C1" w:rsidRPr="00D350A4" w:rsidRDefault="00C438C1" w:rsidP="00953934">
            <w:pPr>
              <w:autoSpaceDE w:val="0"/>
              <w:autoSpaceDN w:val="0"/>
              <w:adjustRightInd w:val="0"/>
              <w:spacing w:after="0" w:line="240" w:lineRule="auto"/>
              <w:rPr>
                <w:rFonts w:ascii="Times New Roman" w:hAnsi="Times New Roman" w:cs="Times New Roman"/>
                <w:sz w:val="16"/>
                <w:szCs w:val="16"/>
              </w:rPr>
            </w:pPr>
            <w:r w:rsidRPr="00953934">
              <w:rPr>
                <w:rFonts w:ascii="Times New Roman" w:hAnsi="Times New Roman" w:cs="Times New Roman"/>
                <w:sz w:val="18"/>
                <w:szCs w:val="18"/>
              </w:rPr>
              <w:t>industrial vessel receiving micro finance access and small-enterprise training from the project, sustained profitably</w:t>
            </w:r>
            <w:r>
              <w:rPr>
                <w:rStyle w:val="FootnoteReference"/>
                <w:rFonts w:ascii="Times New Roman" w:hAnsi="Times New Roman" w:cs="Times New Roman"/>
                <w:sz w:val="18"/>
                <w:szCs w:val="18"/>
              </w:rPr>
              <w:footnoteReference w:id="59"/>
            </w:r>
          </w:p>
        </w:tc>
        <w:tc>
          <w:tcPr>
            <w:tcW w:w="2520" w:type="dxa"/>
          </w:tcPr>
          <w:p w:rsidR="00C438C1" w:rsidRPr="00B25A96" w:rsidRDefault="00C438C1" w:rsidP="00953934">
            <w:pPr>
              <w:pStyle w:val="FootnoteText"/>
              <w:rPr>
                <w:rFonts w:ascii="Times New Roman" w:hAnsi="Times New Roman" w:cs="Times New Roman"/>
                <w:sz w:val="18"/>
                <w:szCs w:val="18"/>
              </w:rPr>
            </w:pPr>
            <w:r>
              <w:rPr>
                <w:rFonts w:ascii="Times New Roman" w:hAnsi="Times New Roman" w:cs="Times New Roman"/>
                <w:sz w:val="18"/>
                <w:szCs w:val="18"/>
              </w:rPr>
              <w:t>Senegal</w:t>
            </w:r>
          </w:p>
        </w:tc>
        <w:tc>
          <w:tcPr>
            <w:tcW w:w="1530" w:type="dxa"/>
          </w:tcPr>
          <w:p w:rsidR="00C438C1" w:rsidRPr="00E065E0" w:rsidRDefault="00C438C1" w:rsidP="00953934">
            <w:pPr>
              <w:rPr>
                <w:rFonts w:ascii="Times New Roman" w:hAnsi="Times New Roman" w:cs="Times New Roman"/>
                <w:bCs/>
                <w:sz w:val="18"/>
                <w:szCs w:val="18"/>
              </w:rPr>
            </w:pPr>
            <w:r>
              <w:rPr>
                <w:rFonts w:ascii="Times New Roman" w:hAnsi="Times New Roman" w:cs="Times New Roman"/>
                <w:bCs/>
                <w:sz w:val="18"/>
                <w:szCs w:val="18"/>
              </w:rPr>
              <w:t>N/A</w:t>
            </w:r>
          </w:p>
        </w:tc>
        <w:tc>
          <w:tcPr>
            <w:tcW w:w="1620" w:type="dxa"/>
          </w:tcPr>
          <w:p w:rsidR="00C438C1" w:rsidRPr="00B25A96" w:rsidRDefault="00C438C1" w:rsidP="00953934">
            <w:pPr>
              <w:rPr>
                <w:rFonts w:ascii="Times New Roman" w:hAnsi="Times New Roman" w:cs="Times New Roman"/>
                <w:bCs/>
                <w:sz w:val="18"/>
                <w:szCs w:val="18"/>
              </w:rPr>
            </w:pPr>
            <w:r>
              <w:rPr>
                <w:rFonts w:ascii="Times New Roman" w:hAnsi="Times New Roman" w:cs="Times New Roman"/>
                <w:bCs/>
                <w:sz w:val="18"/>
                <w:szCs w:val="18"/>
              </w:rPr>
              <w:t>40%</w:t>
            </w:r>
          </w:p>
        </w:tc>
        <w:tc>
          <w:tcPr>
            <w:tcW w:w="5220" w:type="dxa"/>
            <w:shd w:val="clear" w:color="auto" w:fill="E7E6E6" w:themeFill="background2"/>
          </w:tcPr>
          <w:p w:rsidR="00C438C1" w:rsidRPr="00B25A96" w:rsidRDefault="003375D2" w:rsidP="00953934">
            <w:pPr>
              <w:rPr>
                <w:rFonts w:ascii="Times New Roman" w:hAnsi="Times New Roman" w:cs="Times New Roman"/>
                <w:bCs/>
                <w:sz w:val="18"/>
                <w:szCs w:val="18"/>
              </w:rPr>
            </w:pPr>
            <w:r>
              <w:rPr>
                <w:rFonts w:ascii="Times New Roman" w:hAnsi="Times New Roman" w:cs="Times New Roman"/>
                <w:bCs/>
                <w:sz w:val="18"/>
                <w:szCs w:val="18"/>
              </w:rPr>
              <w:t>70</w:t>
            </w:r>
            <w:r w:rsidR="00C438C1">
              <w:rPr>
                <w:rStyle w:val="FootnoteReference"/>
                <w:rFonts w:ascii="Times New Roman" w:hAnsi="Times New Roman" w:cs="Times New Roman"/>
                <w:bCs/>
                <w:sz w:val="18"/>
                <w:szCs w:val="18"/>
              </w:rPr>
              <w:footnoteReference w:id="60"/>
            </w:r>
          </w:p>
        </w:tc>
      </w:tr>
      <w:tr w:rsidR="00C438C1" w:rsidRPr="00B25A96" w:rsidTr="00993D0E">
        <w:tc>
          <w:tcPr>
            <w:tcW w:w="2610" w:type="dxa"/>
            <w:vMerge w:val="restart"/>
          </w:tcPr>
          <w:p w:rsidR="00C438C1" w:rsidRPr="00521B18" w:rsidRDefault="00C438C1" w:rsidP="00521B1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Fisheries Management Plans </w:t>
            </w:r>
            <w:r w:rsidRPr="00521B18">
              <w:rPr>
                <w:rFonts w:ascii="Times New Roman" w:hAnsi="Times New Roman" w:cs="Times New Roman"/>
                <w:sz w:val="18"/>
                <w:szCs w:val="18"/>
              </w:rPr>
              <w:t>prepared for targeted fisheries and</w:t>
            </w:r>
          </w:p>
          <w:p w:rsidR="00C438C1" w:rsidRPr="00521B18" w:rsidRDefault="00C438C1" w:rsidP="00521B1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set levels of sustainable exploitation </w:t>
            </w:r>
            <w:r w:rsidRPr="00521B18">
              <w:rPr>
                <w:rFonts w:ascii="Times New Roman" w:hAnsi="Times New Roman" w:cs="Times New Roman"/>
                <w:sz w:val="18"/>
                <w:szCs w:val="18"/>
              </w:rPr>
              <w:t>for these targeted fisheries, and</w:t>
            </w:r>
          </w:p>
          <w:p w:rsidR="00C438C1" w:rsidRPr="00521B18" w:rsidRDefault="00C438C1" w:rsidP="00521B1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create rights and allocation </w:t>
            </w:r>
            <w:r w:rsidRPr="00521B18">
              <w:rPr>
                <w:rFonts w:ascii="Times New Roman" w:hAnsi="Times New Roman" w:cs="Times New Roman"/>
                <w:sz w:val="18"/>
                <w:szCs w:val="18"/>
              </w:rPr>
              <w:t>mechanism for those fisheries</w:t>
            </w:r>
            <w:r w:rsidRPr="00521B18">
              <w:rPr>
                <w:rStyle w:val="FootnoteReference"/>
                <w:rFonts w:ascii="Times New Roman" w:hAnsi="Times New Roman" w:cs="Times New Roman"/>
                <w:sz w:val="18"/>
                <w:szCs w:val="18"/>
              </w:rPr>
              <w:footnoteReference w:id="61"/>
            </w:r>
          </w:p>
        </w:tc>
        <w:tc>
          <w:tcPr>
            <w:tcW w:w="2520" w:type="dxa"/>
          </w:tcPr>
          <w:p w:rsidR="00C438C1" w:rsidRDefault="00C438C1" w:rsidP="00521B18">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E065E0" w:rsidRDefault="00C438C1" w:rsidP="00521B18">
            <w:pPr>
              <w:rPr>
                <w:rFonts w:ascii="Times New Roman" w:hAnsi="Times New Roman" w:cs="Times New Roman"/>
                <w:bCs/>
                <w:sz w:val="18"/>
                <w:szCs w:val="18"/>
              </w:rPr>
            </w:pPr>
            <w:r>
              <w:rPr>
                <w:rFonts w:ascii="Times New Roman" w:hAnsi="Times New Roman" w:cs="Times New Roman"/>
                <w:bCs/>
                <w:sz w:val="18"/>
                <w:szCs w:val="18"/>
              </w:rPr>
              <w:t>0</w:t>
            </w:r>
          </w:p>
        </w:tc>
        <w:tc>
          <w:tcPr>
            <w:tcW w:w="1620" w:type="dxa"/>
          </w:tcPr>
          <w:p w:rsidR="00C438C1" w:rsidRDefault="00C438C1" w:rsidP="00521B18">
            <w:pPr>
              <w:rPr>
                <w:rFonts w:ascii="Times New Roman" w:hAnsi="Times New Roman" w:cs="Times New Roman"/>
                <w:bCs/>
                <w:sz w:val="18"/>
                <w:szCs w:val="18"/>
              </w:rPr>
            </w:pPr>
            <w:r>
              <w:rPr>
                <w:rFonts w:ascii="Times New Roman" w:hAnsi="Times New Roman" w:cs="Times New Roman"/>
                <w:bCs/>
                <w:sz w:val="18"/>
                <w:szCs w:val="18"/>
              </w:rPr>
              <w:t>1</w:t>
            </w:r>
          </w:p>
        </w:tc>
        <w:tc>
          <w:tcPr>
            <w:tcW w:w="5220" w:type="dxa"/>
            <w:shd w:val="clear" w:color="auto" w:fill="E7E6E6" w:themeFill="background2"/>
          </w:tcPr>
          <w:p w:rsidR="00C438C1" w:rsidRPr="00D900D1" w:rsidRDefault="00C438C1" w:rsidP="00075772">
            <w:pPr>
              <w:autoSpaceDE w:val="0"/>
              <w:autoSpaceDN w:val="0"/>
              <w:adjustRightInd w:val="0"/>
              <w:spacing w:after="0" w:line="240" w:lineRule="auto"/>
              <w:rPr>
                <w:rFonts w:ascii="Cambria" w:hAnsi="Cambria"/>
                <w:color w:val="000000"/>
                <w:sz w:val="18"/>
                <w:szCs w:val="18"/>
                <w:lang w:val="en-GB"/>
              </w:rPr>
            </w:pPr>
            <w:r w:rsidRPr="00D900D1">
              <w:rPr>
                <w:rFonts w:ascii="Cambria" w:hAnsi="Cambria"/>
                <w:color w:val="000000"/>
                <w:sz w:val="18"/>
                <w:szCs w:val="18"/>
                <w:lang w:val="en-GB"/>
              </w:rPr>
              <w:t>The management plan not yet updated and adopted.</w:t>
            </w:r>
          </w:p>
          <w:p w:rsidR="00C438C1" w:rsidRDefault="00C438C1" w:rsidP="00075772">
            <w:pPr>
              <w:rPr>
                <w:rFonts w:ascii="Cambria" w:hAnsi="Cambria"/>
                <w:color w:val="000000"/>
                <w:sz w:val="18"/>
                <w:szCs w:val="18"/>
                <w:lang w:val="en-GB"/>
              </w:rPr>
            </w:pPr>
          </w:p>
          <w:p w:rsidR="00C438C1" w:rsidRDefault="00C438C1" w:rsidP="00075772">
            <w:pPr>
              <w:rPr>
                <w:rFonts w:ascii="Times New Roman" w:hAnsi="Times New Roman" w:cs="Times New Roman"/>
                <w:bCs/>
                <w:sz w:val="18"/>
                <w:szCs w:val="18"/>
              </w:rPr>
            </w:pPr>
            <w:r w:rsidRPr="00D900D1">
              <w:rPr>
                <w:rFonts w:ascii="Cambria" w:hAnsi="Cambria"/>
                <w:color w:val="000000"/>
                <w:sz w:val="18"/>
                <w:szCs w:val="18"/>
                <w:lang w:val="en-GB"/>
              </w:rPr>
              <w:t>Recent stock assessment data on targeted demersal fish stock is now available to be used to update the management plan for the 3 target fisheries (demersal fish, shrimps and cephalopods).</w:t>
            </w:r>
          </w:p>
        </w:tc>
      </w:tr>
      <w:tr w:rsidR="00C438C1" w:rsidRPr="00B25A96" w:rsidTr="00993D0E">
        <w:tc>
          <w:tcPr>
            <w:tcW w:w="2610" w:type="dxa"/>
            <w:vMerge/>
          </w:tcPr>
          <w:p w:rsidR="00C438C1" w:rsidRDefault="00C438C1" w:rsidP="00075772">
            <w:pPr>
              <w:autoSpaceDE w:val="0"/>
              <w:autoSpaceDN w:val="0"/>
              <w:adjustRightInd w:val="0"/>
              <w:spacing w:after="0" w:line="240" w:lineRule="auto"/>
              <w:rPr>
                <w:rFonts w:ascii="Times New Roman" w:hAnsi="Times New Roman" w:cs="Times New Roman"/>
                <w:sz w:val="18"/>
                <w:szCs w:val="18"/>
              </w:rPr>
            </w:pPr>
          </w:p>
        </w:tc>
        <w:tc>
          <w:tcPr>
            <w:tcW w:w="2520" w:type="dxa"/>
          </w:tcPr>
          <w:p w:rsidR="00C438C1"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Senegal</w:t>
            </w:r>
          </w:p>
        </w:tc>
        <w:tc>
          <w:tcPr>
            <w:tcW w:w="1530" w:type="dxa"/>
          </w:tcPr>
          <w:p w:rsidR="00C438C1" w:rsidRPr="00E065E0" w:rsidRDefault="00C438C1" w:rsidP="00075772">
            <w:pPr>
              <w:rPr>
                <w:rFonts w:ascii="Times New Roman" w:hAnsi="Times New Roman" w:cs="Times New Roman"/>
                <w:bCs/>
                <w:sz w:val="18"/>
                <w:szCs w:val="18"/>
              </w:rPr>
            </w:pPr>
            <w:r>
              <w:rPr>
                <w:rFonts w:ascii="Times New Roman" w:hAnsi="Times New Roman" w:cs="Times New Roman"/>
                <w:bCs/>
                <w:sz w:val="18"/>
                <w:szCs w:val="18"/>
              </w:rPr>
              <w:t>N/A</w:t>
            </w:r>
          </w:p>
        </w:tc>
        <w:tc>
          <w:tcPr>
            <w:tcW w:w="1620" w:type="dxa"/>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2</w:t>
            </w:r>
          </w:p>
        </w:tc>
        <w:tc>
          <w:tcPr>
            <w:tcW w:w="5220" w:type="dxa"/>
            <w:shd w:val="clear" w:color="auto" w:fill="E7E6E6" w:themeFill="background2"/>
          </w:tcPr>
          <w:p w:rsidR="00C438C1" w:rsidRDefault="00A1524D" w:rsidP="00075772">
            <w:pPr>
              <w:rPr>
                <w:rFonts w:ascii="Times New Roman" w:hAnsi="Times New Roman" w:cs="Times New Roman"/>
                <w:bCs/>
                <w:sz w:val="18"/>
                <w:szCs w:val="18"/>
              </w:rPr>
            </w:pPr>
            <w:r>
              <w:rPr>
                <w:rFonts w:ascii="Times New Roman" w:hAnsi="Times New Roman" w:cs="Times New Roman"/>
                <w:bCs/>
                <w:sz w:val="18"/>
                <w:szCs w:val="18"/>
              </w:rPr>
              <w:t xml:space="preserve">2.  </w:t>
            </w:r>
            <w:r>
              <w:rPr>
                <w:rFonts w:ascii="Cambria" w:eastAsia="Times New Roman" w:hAnsi="Cambria"/>
                <w:sz w:val="18"/>
                <w:szCs w:val="18"/>
                <w:lang w:val="en-GB" w:eastAsia="en-GB"/>
              </w:rPr>
              <w:t xml:space="preserve">Plans for coastal shrimp, </w:t>
            </w:r>
            <w:r w:rsidRPr="0023222B">
              <w:rPr>
                <w:rFonts w:ascii="Cambria" w:eastAsia="Times New Roman" w:hAnsi="Cambria"/>
                <w:i/>
                <w:sz w:val="18"/>
                <w:szCs w:val="18"/>
                <w:lang w:val="en-GB" w:eastAsia="en-GB"/>
              </w:rPr>
              <w:t>Penaeus notialis</w:t>
            </w:r>
            <w:r>
              <w:rPr>
                <w:rFonts w:ascii="Cambria" w:eastAsia="Times New Roman" w:hAnsi="Cambria"/>
                <w:i/>
                <w:sz w:val="18"/>
                <w:szCs w:val="18"/>
                <w:lang w:val="en-GB" w:eastAsia="en-GB"/>
              </w:rPr>
              <w:t xml:space="preserve"> and Cymbium spp</w:t>
            </w:r>
            <w:r w:rsidRPr="0023222B">
              <w:rPr>
                <w:rFonts w:ascii="Cambria" w:eastAsia="Times New Roman" w:hAnsi="Cambria"/>
                <w:i/>
                <w:sz w:val="18"/>
                <w:szCs w:val="18"/>
                <w:lang w:val="en-GB" w:eastAsia="en-GB"/>
              </w:rPr>
              <w:t xml:space="preserve"> </w:t>
            </w:r>
            <w:r>
              <w:rPr>
                <w:rFonts w:ascii="Cambria" w:eastAsia="Times New Roman" w:hAnsi="Cambria"/>
                <w:sz w:val="18"/>
                <w:szCs w:val="18"/>
                <w:lang w:val="en-GB" w:eastAsia="en-GB"/>
              </w:rPr>
              <w:t>have been finalized and approved by the National Consultative counsel for Marine Fisheries (CNCPM) in November 2015.</w:t>
            </w:r>
          </w:p>
        </w:tc>
      </w:tr>
      <w:tr w:rsidR="00C438C1" w:rsidRPr="00B25A96" w:rsidTr="00993D0E">
        <w:tc>
          <w:tcPr>
            <w:tcW w:w="2610" w:type="dxa"/>
          </w:tcPr>
          <w:p w:rsidR="00C438C1" w:rsidRDefault="00C438C1" w:rsidP="00075772">
            <w:pPr>
              <w:autoSpaceDE w:val="0"/>
              <w:autoSpaceDN w:val="0"/>
              <w:adjustRightInd w:val="0"/>
              <w:spacing w:after="0" w:line="240" w:lineRule="auto"/>
              <w:rPr>
                <w:rFonts w:ascii="Times New Roman" w:hAnsi="Times New Roman" w:cs="Times New Roman"/>
                <w:sz w:val="18"/>
                <w:szCs w:val="18"/>
              </w:rPr>
            </w:pPr>
            <w:r w:rsidRPr="00D900D1">
              <w:rPr>
                <w:rFonts w:ascii="Cambria" w:hAnsi="Cambria"/>
                <w:color w:val="000000"/>
                <w:sz w:val="18"/>
                <w:szCs w:val="18"/>
                <w:lang w:val="en-GB"/>
              </w:rPr>
              <w:t>Two assessment of Fisheries Performance Indicators are carried out and reports available (1 in 2015 and another in 2017)</w:t>
            </w:r>
          </w:p>
        </w:tc>
        <w:tc>
          <w:tcPr>
            <w:tcW w:w="2520" w:type="dxa"/>
          </w:tcPr>
          <w:p w:rsidR="00C438C1"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0</w:t>
            </w:r>
          </w:p>
        </w:tc>
        <w:tc>
          <w:tcPr>
            <w:tcW w:w="1620" w:type="dxa"/>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2</w:t>
            </w:r>
          </w:p>
        </w:tc>
        <w:tc>
          <w:tcPr>
            <w:tcW w:w="5220" w:type="dxa"/>
            <w:shd w:val="clear" w:color="auto" w:fill="E7E6E6" w:themeFill="background2"/>
          </w:tcPr>
          <w:p w:rsidR="00C438C1" w:rsidRPr="00B507DD" w:rsidRDefault="00C438C1" w:rsidP="00075772">
            <w:pPr>
              <w:rPr>
                <w:rFonts w:ascii="Times New Roman" w:hAnsi="Times New Roman" w:cs="Times New Roman"/>
                <w:bCs/>
                <w:sz w:val="18"/>
                <w:szCs w:val="18"/>
                <w:highlight w:val="yellow"/>
              </w:rPr>
            </w:pPr>
            <w:r w:rsidRPr="00D900D1">
              <w:rPr>
                <w:rFonts w:ascii="Cambria" w:hAnsi="Cambria"/>
                <w:color w:val="000000"/>
                <w:sz w:val="18"/>
                <w:szCs w:val="18"/>
                <w:lang w:val="en-GB"/>
              </w:rPr>
              <w:t xml:space="preserve">This is a new activity that will be implemented in 2016. A budget line for this activity has been incorporated in the project budget.  </w:t>
            </w:r>
          </w:p>
        </w:tc>
      </w:tr>
      <w:tr w:rsidR="00C438C1" w:rsidRPr="00B25A96" w:rsidTr="00993D0E">
        <w:tc>
          <w:tcPr>
            <w:tcW w:w="2610" w:type="dxa"/>
          </w:tcPr>
          <w:p w:rsidR="00C438C1" w:rsidRPr="00D900D1" w:rsidRDefault="00C438C1" w:rsidP="00075772">
            <w:pPr>
              <w:autoSpaceDE w:val="0"/>
              <w:autoSpaceDN w:val="0"/>
              <w:adjustRightInd w:val="0"/>
              <w:spacing w:after="0" w:line="240" w:lineRule="auto"/>
              <w:rPr>
                <w:rFonts w:ascii="Cambria" w:hAnsi="Cambria"/>
                <w:color w:val="000000"/>
                <w:sz w:val="18"/>
                <w:szCs w:val="18"/>
                <w:lang w:val="en-GB"/>
              </w:rPr>
            </w:pPr>
            <w:r w:rsidRPr="00D900D1">
              <w:rPr>
                <w:rFonts w:ascii="Cambria" w:hAnsi="Cambria"/>
                <w:color w:val="000000"/>
                <w:sz w:val="18"/>
                <w:szCs w:val="18"/>
                <w:lang w:val="en-GB"/>
              </w:rPr>
              <w:t>A biological and economic assessment of the health of ta</w:t>
            </w:r>
            <w:r>
              <w:rPr>
                <w:rFonts w:ascii="Cambria" w:hAnsi="Cambria"/>
                <w:color w:val="000000"/>
                <w:sz w:val="18"/>
                <w:szCs w:val="18"/>
                <w:lang w:val="en-GB"/>
              </w:rPr>
              <w:t>rgeted fish stocks is conducted</w:t>
            </w:r>
          </w:p>
        </w:tc>
        <w:tc>
          <w:tcPr>
            <w:tcW w:w="2520" w:type="dxa"/>
          </w:tcPr>
          <w:p w:rsidR="00C438C1"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p>
        </w:tc>
        <w:tc>
          <w:tcPr>
            <w:tcW w:w="1620" w:type="dxa"/>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p>
        </w:tc>
        <w:tc>
          <w:tcPr>
            <w:tcW w:w="5220" w:type="dxa"/>
            <w:shd w:val="clear" w:color="auto" w:fill="E7E6E6" w:themeFill="background2"/>
          </w:tcPr>
          <w:p w:rsidR="00C438C1" w:rsidRDefault="00C438C1" w:rsidP="007603C2">
            <w:pPr>
              <w:spacing w:after="0" w:line="240" w:lineRule="auto"/>
              <w:contextualSpacing/>
              <w:rPr>
                <w:rFonts w:ascii="Cambria" w:eastAsia="Times New Roman" w:hAnsi="Cambria"/>
                <w:sz w:val="18"/>
                <w:szCs w:val="18"/>
                <w:lang w:val="en-GB" w:eastAsia="en-GB"/>
              </w:rPr>
            </w:pPr>
            <w:r>
              <w:rPr>
                <w:rFonts w:ascii="Cambria" w:eastAsia="Times New Roman" w:hAnsi="Cambria"/>
                <w:sz w:val="18"/>
                <w:szCs w:val="18"/>
                <w:lang w:val="en-GB" w:eastAsia="en-GB"/>
              </w:rPr>
              <w:t>Yes for the biological evaluation:</w:t>
            </w:r>
            <w:r w:rsidRPr="00D900D1">
              <w:rPr>
                <w:rFonts w:ascii="Cambria" w:eastAsia="Times New Roman" w:hAnsi="Cambria"/>
                <w:sz w:val="18"/>
                <w:szCs w:val="18"/>
                <w:lang w:val="en-GB" w:eastAsia="en-GB"/>
              </w:rPr>
              <w:t>Two stock assessments of key demersal f</w:t>
            </w:r>
            <w:r>
              <w:rPr>
                <w:rFonts w:ascii="Cambria" w:eastAsia="Times New Roman" w:hAnsi="Cambria"/>
                <w:sz w:val="18"/>
                <w:szCs w:val="18"/>
                <w:lang w:val="en-GB" w:eastAsia="en-GB"/>
              </w:rPr>
              <w:t>ish stocks have been conducted;</w:t>
            </w:r>
          </w:p>
          <w:p w:rsidR="00C438C1" w:rsidRDefault="00C438C1" w:rsidP="007603C2">
            <w:pPr>
              <w:spacing w:after="0" w:line="240" w:lineRule="auto"/>
              <w:contextualSpacing/>
              <w:rPr>
                <w:rFonts w:ascii="Cambria" w:eastAsia="Times New Roman" w:hAnsi="Cambria"/>
                <w:sz w:val="18"/>
                <w:szCs w:val="18"/>
                <w:lang w:val="en-GB" w:eastAsia="en-GB"/>
              </w:rPr>
            </w:pPr>
          </w:p>
          <w:p w:rsidR="00C438C1" w:rsidRPr="007603C2" w:rsidRDefault="00C438C1" w:rsidP="007603C2">
            <w:pPr>
              <w:spacing w:after="0" w:line="240" w:lineRule="auto"/>
              <w:contextualSpacing/>
              <w:rPr>
                <w:rFonts w:ascii="Cambria" w:eastAsia="Times New Roman" w:hAnsi="Cambria"/>
                <w:sz w:val="18"/>
                <w:szCs w:val="18"/>
                <w:lang w:val="en-GB" w:eastAsia="en-GB"/>
              </w:rPr>
            </w:pPr>
            <w:r w:rsidRPr="00D900D1">
              <w:rPr>
                <w:rFonts w:ascii="Cambria" w:eastAsia="Times New Roman" w:hAnsi="Cambria"/>
                <w:sz w:val="18"/>
                <w:szCs w:val="18"/>
                <w:lang w:val="en-GB" w:eastAsia="en-GB"/>
              </w:rPr>
              <w:t xml:space="preserve">The ToR for the assessment of targeted fish stocks using simple economic and biological models has been approved.  </w:t>
            </w:r>
            <w:r w:rsidRPr="00993D0E">
              <w:rPr>
                <w:rFonts w:ascii="Cambria" w:eastAsia="Times New Roman" w:hAnsi="Cambria"/>
                <w:b/>
                <w:sz w:val="18"/>
                <w:szCs w:val="18"/>
                <w:lang w:val="en-GB" w:eastAsia="en-GB"/>
              </w:rPr>
              <w:t>60% completed</w:t>
            </w:r>
          </w:p>
        </w:tc>
      </w:tr>
      <w:tr w:rsidR="00C438C1" w:rsidRPr="00B25A96" w:rsidTr="00993D0E">
        <w:tc>
          <w:tcPr>
            <w:tcW w:w="2610" w:type="dxa"/>
            <w:vMerge w:val="restart"/>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Total patrol days at sea per year in targeted fisheries (number of total patrol days/year)</w:t>
            </w:r>
          </w:p>
          <w:p w:rsidR="00C438C1" w:rsidRPr="00B25A96" w:rsidRDefault="00C438C1" w:rsidP="00075772">
            <w:pPr>
              <w:pStyle w:val="FootnoteText"/>
              <w:rPr>
                <w:rFonts w:ascii="Times New Roman" w:hAnsi="Times New Roman" w:cs="Times New Roman"/>
                <w:sz w:val="18"/>
                <w:szCs w:val="18"/>
              </w:rPr>
            </w:pPr>
          </w:p>
          <w:p w:rsidR="00C438C1" w:rsidRPr="00B25A96" w:rsidRDefault="00C438C1" w:rsidP="00075772">
            <w:pPr>
              <w:pStyle w:val="FootnoteText"/>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70</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150</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100</w:t>
            </w:r>
            <w:r>
              <w:rPr>
                <w:rStyle w:val="FootnoteReference"/>
                <w:rFonts w:ascii="Times New Roman" w:hAnsi="Times New Roman" w:cs="Times New Roman"/>
                <w:bCs/>
                <w:sz w:val="18"/>
                <w:szCs w:val="18"/>
              </w:rPr>
              <w:footnoteReference w:id="62"/>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132</w:t>
            </w:r>
          </w:p>
        </w:tc>
        <w:tc>
          <w:tcPr>
            <w:tcW w:w="162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150</w:t>
            </w:r>
          </w:p>
        </w:tc>
        <w:tc>
          <w:tcPr>
            <w:tcW w:w="5220" w:type="dxa"/>
            <w:shd w:val="clear" w:color="auto" w:fill="E7E6E6" w:themeFill="background2"/>
          </w:tcPr>
          <w:p w:rsidR="00C438C1" w:rsidRDefault="00C438C1" w:rsidP="00993D0E">
            <w:pPr>
              <w:spacing w:after="0" w:line="240" w:lineRule="auto"/>
              <w:rPr>
                <w:rFonts w:ascii="Cambria" w:hAnsi="Cambria"/>
                <w:color w:val="000000"/>
                <w:sz w:val="18"/>
                <w:szCs w:val="18"/>
                <w:lang w:val="en-GB"/>
              </w:rPr>
            </w:pPr>
            <w:r>
              <w:rPr>
                <w:rFonts w:ascii="Cambria" w:hAnsi="Cambria"/>
                <w:color w:val="000000"/>
                <w:sz w:val="18"/>
                <w:szCs w:val="18"/>
                <w:lang w:val="en-GB"/>
              </w:rPr>
              <w:t>99 days</w:t>
            </w:r>
            <w:r w:rsidRPr="00D900D1">
              <w:rPr>
                <w:rFonts w:ascii="Cambria" w:hAnsi="Cambria"/>
                <w:color w:val="000000"/>
                <w:sz w:val="18"/>
                <w:szCs w:val="18"/>
                <w:vertAlign w:val="superscript"/>
                <w:lang w:val="en-GB"/>
              </w:rPr>
              <w:footnoteReference w:id="63"/>
            </w:r>
          </w:p>
          <w:p w:rsidR="00C438C1" w:rsidRPr="00D900D1" w:rsidRDefault="00C438C1" w:rsidP="00993D0E">
            <w:pPr>
              <w:spacing w:after="0" w:line="240" w:lineRule="auto"/>
              <w:contextualSpacing/>
              <w:rPr>
                <w:rFonts w:ascii="Cambria" w:hAnsi="Cambria"/>
                <w:color w:val="000000"/>
                <w:sz w:val="18"/>
                <w:szCs w:val="18"/>
                <w:lang w:val="en-GB"/>
              </w:rPr>
            </w:pPr>
            <w:r w:rsidRPr="00D900D1">
              <w:rPr>
                <w:rFonts w:ascii="Cambria" w:hAnsi="Cambria"/>
                <w:color w:val="000000"/>
                <w:sz w:val="18"/>
                <w:szCs w:val="18"/>
                <w:lang w:val="en-GB"/>
              </w:rPr>
              <w:t>A total of 202 fishing vessels and 239 fishing canoes were inspected; 14 fishing trawler were arrested for committing infractions and 59 canoes were arrested for fishing without license;</w:t>
            </w:r>
          </w:p>
          <w:p w:rsidR="00993D0E" w:rsidRDefault="00993D0E" w:rsidP="00993D0E">
            <w:pPr>
              <w:spacing w:after="0" w:line="240" w:lineRule="auto"/>
              <w:rPr>
                <w:rFonts w:ascii="Cambria" w:hAnsi="Cambria"/>
                <w:color w:val="000000"/>
                <w:sz w:val="18"/>
                <w:szCs w:val="18"/>
                <w:lang w:val="en-GB"/>
              </w:rPr>
            </w:pPr>
          </w:p>
          <w:p w:rsidR="00C438C1" w:rsidRPr="006352B5" w:rsidRDefault="00C438C1" w:rsidP="00993D0E">
            <w:pPr>
              <w:spacing w:after="0" w:line="240" w:lineRule="auto"/>
              <w:rPr>
                <w:rFonts w:ascii="Cambria" w:hAnsi="Cambria" w:cs="Cambria"/>
                <w:noProof/>
                <w:color w:val="000000"/>
                <w:sz w:val="18"/>
                <w:szCs w:val="18"/>
                <w:lang w:val="en-GB"/>
              </w:rPr>
            </w:pPr>
            <w:r w:rsidRPr="00D900D1">
              <w:rPr>
                <w:rFonts w:ascii="Cambria" w:hAnsi="Cambria"/>
                <w:color w:val="000000"/>
                <w:sz w:val="18"/>
                <w:szCs w:val="18"/>
                <w:lang w:val="en-GB"/>
              </w:rPr>
              <w:t xml:space="preserve">Within the framework of the Fisheries Partnership Agreement, the EU has bought a new 20-meter coastal patrol boat. In addition, two coastal speedboats Balai III and IV have been repaired and </w:t>
            </w:r>
            <w:r>
              <w:rPr>
                <w:rFonts w:ascii="Cambria" w:hAnsi="Cambria"/>
                <w:color w:val="000000"/>
                <w:sz w:val="18"/>
                <w:szCs w:val="18"/>
                <w:lang w:val="en-GB"/>
              </w:rPr>
              <w:t>operational. It is expected the no. of patrol days will increase by end</w:t>
            </w:r>
            <w:r w:rsidRPr="00D900D1">
              <w:rPr>
                <w:rFonts w:ascii="Cambria" w:hAnsi="Cambria"/>
                <w:color w:val="000000"/>
                <w:sz w:val="18"/>
                <w:szCs w:val="18"/>
                <w:lang w:val="en-GB"/>
              </w:rPr>
              <w:t xml:space="preserve"> 2016.</w:t>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993D0E" w:rsidP="00075772">
            <w:pPr>
              <w:rPr>
                <w:rFonts w:ascii="Times New Roman" w:hAnsi="Times New Roman" w:cs="Times New Roman"/>
                <w:bCs/>
                <w:sz w:val="18"/>
                <w:szCs w:val="18"/>
              </w:rPr>
            </w:pPr>
            <w:r>
              <w:rPr>
                <w:rFonts w:ascii="Times New Roman" w:hAnsi="Times New Roman" w:cs="Times New Roman"/>
                <w:bCs/>
                <w:sz w:val="18"/>
                <w:szCs w:val="18"/>
              </w:rPr>
              <w:t>0</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100</w:t>
            </w:r>
          </w:p>
        </w:tc>
        <w:tc>
          <w:tcPr>
            <w:tcW w:w="5220" w:type="dxa"/>
            <w:shd w:val="clear" w:color="auto" w:fill="E7E6E6" w:themeFill="background2"/>
          </w:tcPr>
          <w:p w:rsidR="00C438C1" w:rsidRPr="00B25A96" w:rsidRDefault="00411FF0" w:rsidP="00075772">
            <w:pPr>
              <w:rPr>
                <w:rFonts w:ascii="Times New Roman" w:hAnsi="Times New Roman" w:cs="Times New Roman"/>
                <w:bCs/>
                <w:sz w:val="18"/>
                <w:szCs w:val="18"/>
              </w:rPr>
            </w:pPr>
            <w:r>
              <w:rPr>
                <w:rFonts w:ascii="Cambria" w:hAnsi="Cambria" w:cs="Cambria"/>
                <w:noProof/>
                <w:color w:val="000000"/>
                <w:sz w:val="18"/>
                <w:szCs w:val="18"/>
                <w:lang w:val="en-GB"/>
              </w:rPr>
              <w:t>47</w:t>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 total patrol days/yr in coastal waters</w:t>
            </w:r>
            <w:r w:rsidRPr="00B25A96">
              <w:rPr>
                <w:rStyle w:val="FootnoteReference"/>
                <w:rFonts w:ascii="Times New Roman" w:hAnsi="Times New Roman" w:cs="Times New Roman"/>
                <w:sz w:val="18"/>
                <w:szCs w:val="18"/>
              </w:rPr>
              <w:footnoteReference w:id="64"/>
            </w:r>
            <w:r w:rsidRPr="00B25A96">
              <w:rPr>
                <w:rFonts w:ascii="Times New Roman" w:hAnsi="Times New Roman" w:cs="Times New Roman"/>
                <w:sz w:val="18"/>
                <w:szCs w:val="18"/>
              </w:rPr>
              <w:t>)</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200</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400</w:t>
            </w:r>
          </w:p>
        </w:tc>
        <w:tc>
          <w:tcPr>
            <w:tcW w:w="5220" w:type="dxa"/>
            <w:shd w:val="clear" w:color="auto" w:fill="E7E6E6" w:themeFill="background2"/>
          </w:tcPr>
          <w:p w:rsidR="00C438C1" w:rsidRPr="00B25A96" w:rsidRDefault="00174D9F" w:rsidP="00075772">
            <w:pPr>
              <w:rPr>
                <w:rFonts w:ascii="Times New Roman" w:hAnsi="Times New Roman" w:cs="Times New Roman"/>
                <w:bCs/>
                <w:sz w:val="18"/>
                <w:szCs w:val="18"/>
              </w:rPr>
            </w:pPr>
            <w:r>
              <w:rPr>
                <w:rFonts w:ascii="Cambria" w:hAnsi="Cambria" w:cs="Cambria"/>
                <w:noProof/>
                <w:color w:val="000000"/>
                <w:sz w:val="18"/>
                <w:szCs w:val="18"/>
                <w:lang w:val="en-GB"/>
              </w:rPr>
              <w:t>751</w:t>
            </w:r>
            <w:r w:rsidR="00C438C1">
              <w:rPr>
                <w:rFonts w:ascii="Cambria" w:hAnsi="Cambria" w:cs="Cambria"/>
                <w:noProof/>
                <w:color w:val="000000"/>
                <w:sz w:val="18"/>
                <w:szCs w:val="18"/>
                <w:lang w:val="en-GB"/>
              </w:rPr>
              <w:t xml:space="preserve"> patrol days</w:t>
            </w:r>
            <w:r w:rsidR="00C438C1">
              <w:rPr>
                <w:rStyle w:val="FootnoteReference"/>
                <w:rFonts w:ascii="Cambria" w:hAnsi="Cambria" w:cs="Cambria"/>
                <w:noProof/>
                <w:color w:val="000000"/>
                <w:sz w:val="18"/>
                <w:szCs w:val="18"/>
                <w:lang w:val="en-GB"/>
              </w:rPr>
              <w:footnoteReference w:id="65"/>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348</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696</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Cambria" w:hAnsi="Cambria" w:cs="Cambria"/>
                <w:noProof/>
                <w:color w:val="000000"/>
                <w:sz w:val="18"/>
                <w:szCs w:val="18"/>
                <w:lang w:val="en-GB"/>
              </w:rPr>
              <w:t>200</w:t>
            </w:r>
            <w:r w:rsidRPr="00A36DAC">
              <w:rPr>
                <w:rFonts w:ascii="Cambria" w:hAnsi="Cambria" w:cs="Cambria"/>
                <w:noProof/>
                <w:color w:val="000000"/>
                <w:sz w:val="18"/>
                <w:szCs w:val="18"/>
                <w:lang w:val="en-GB"/>
              </w:rPr>
              <w:t xml:space="preserve"> sea patrol days</w:t>
            </w:r>
            <w:r>
              <w:rPr>
                <w:rStyle w:val="FootnoteReference"/>
                <w:rFonts w:ascii="Cambria" w:hAnsi="Cambria" w:cs="Cambria"/>
                <w:noProof/>
                <w:color w:val="000000"/>
                <w:sz w:val="18"/>
                <w:szCs w:val="18"/>
                <w:lang w:val="en-GB"/>
              </w:rPr>
              <w:footnoteReference w:id="66"/>
            </w:r>
          </w:p>
        </w:tc>
      </w:tr>
      <w:tr w:rsidR="00C438C1" w:rsidRPr="00B25A96" w:rsidTr="00993D0E">
        <w:tc>
          <w:tcPr>
            <w:tcW w:w="2610" w:type="dxa"/>
            <w:vMerge w:val="restart"/>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A satellite-based fishing vessel monitoring system (VMS) is in place and functioning  (Yes / No)</w:t>
            </w: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r>
              <w:rPr>
                <w:rStyle w:val="FootnoteReference"/>
                <w:rFonts w:ascii="Times New Roman" w:hAnsi="Times New Roman" w:cs="Times New Roman"/>
                <w:bCs/>
                <w:sz w:val="18"/>
                <w:szCs w:val="18"/>
              </w:rPr>
              <w:footnoteReference w:id="67"/>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p>
        </w:tc>
        <w:tc>
          <w:tcPr>
            <w:tcW w:w="5220" w:type="dxa"/>
            <w:shd w:val="clear" w:color="auto" w:fill="E7E6E6" w:themeFill="background2"/>
          </w:tcPr>
          <w:p w:rsidR="00C438C1" w:rsidRDefault="00C438C1" w:rsidP="00075772">
            <w:pPr>
              <w:rPr>
                <w:rFonts w:ascii="Times New Roman" w:hAnsi="Times New Roman" w:cs="Times New Roman"/>
                <w:bCs/>
                <w:sz w:val="18"/>
                <w:szCs w:val="18"/>
              </w:rPr>
            </w:pPr>
            <w:r>
              <w:rPr>
                <w:rFonts w:ascii="Times New Roman" w:hAnsi="Times New Roman" w:cs="Times New Roman"/>
                <w:bCs/>
                <w:sz w:val="18"/>
                <w:szCs w:val="18"/>
              </w:rPr>
              <w:t>Yes. 100% of trawl fleet reporting on VMS by 2016</w:t>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r>
              <w:rPr>
                <w:rStyle w:val="FootnoteReference"/>
                <w:rFonts w:ascii="Times New Roman" w:hAnsi="Times New Roman" w:cs="Times New Roman"/>
                <w:bCs/>
                <w:sz w:val="18"/>
                <w:szCs w:val="18"/>
              </w:rPr>
              <w:footnoteReference w:id="68"/>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 but without link to AIS</w:t>
            </w:r>
            <w:r w:rsidRPr="00B25A96">
              <w:rPr>
                <w:rStyle w:val="FootnoteReference"/>
                <w:rFonts w:ascii="Times New Roman" w:hAnsi="Times New Roman" w:cs="Times New Roman"/>
                <w:bCs/>
                <w:sz w:val="18"/>
                <w:szCs w:val="18"/>
              </w:rPr>
              <w:footnoteReference w:id="69"/>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sidRPr="00A36DAC">
              <w:rPr>
                <w:rFonts w:ascii="Cambria" w:hAnsi="Cambria" w:cs="Cambria"/>
                <w:noProof/>
                <w:color w:val="000000"/>
                <w:sz w:val="18"/>
                <w:szCs w:val="18"/>
                <w:lang w:val="en-GB"/>
              </w:rPr>
              <w:t>Yes with no link to AIS</w:t>
            </w:r>
            <w:r>
              <w:rPr>
                <w:rStyle w:val="FootnoteReference"/>
                <w:rFonts w:ascii="Cambria" w:hAnsi="Cambria" w:cs="Cambria"/>
                <w:noProof/>
                <w:color w:val="000000"/>
                <w:sz w:val="18"/>
                <w:szCs w:val="18"/>
                <w:lang w:val="en-GB"/>
              </w:rPr>
              <w:footnoteReference w:id="70"/>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r>
              <w:rPr>
                <w:rStyle w:val="FootnoteReference"/>
                <w:rFonts w:ascii="Times New Roman" w:hAnsi="Times New Roman" w:cs="Times New Roman"/>
                <w:bCs/>
                <w:sz w:val="18"/>
                <w:szCs w:val="18"/>
              </w:rPr>
              <w:footnoteReference w:id="71"/>
            </w:r>
          </w:p>
        </w:tc>
      </w:tr>
      <w:tr w:rsidR="00C438C1" w:rsidRPr="00B25A96" w:rsidTr="00993D0E">
        <w:tc>
          <w:tcPr>
            <w:tcW w:w="2610" w:type="dxa"/>
          </w:tcPr>
          <w:p w:rsidR="00C438C1" w:rsidRPr="00C121C1" w:rsidRDefault="00C438C1" w:rsidP="00C121C1">
            <w:pPr>
              <w:rPr>
                <w:rFonts w:ascii="Times New Roman" w:hAnsi="Times New Roman" w:cs="Times New Roman"/>
                <w:bCs/>
                <w:sz w:val="18"/>
                <w:szCs w:val="18"/>
              </w:rPr>
            </w:pPr>
            <w:r>
              <w:rPr>
                <w:rFonts w:ascii="Times New Roman" w:hAnsi="Times New Roman" w:cs="Times New Roman"/>
                <w:bCs/>
                <w:sz w:val="18"/>
                <w:szCs w:val="18"/>
              </w:rPr>
              <w:t>A fisheries monitoring center is equipped and functional</w:t>
            </w:r>
          </w:p>
        </w:tc>
        <w:tc>
          <w:tcPr>
            <w:tcW w:w="2520" w:type="dxa"/>
          </w:tcPr>
          <w:p w:rsidR="00C438C1" w:rsidRPr="00B25A96"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p>
        </w:tc>
        <w:tc>
          <w:tcPr>
            <w:tcW w:w="5220" w:type="dxa"/>
            <w:shd w:val="clear" w:color="auto" w:fill="E7E6E6" w:themeFill="background2"/>
          </w:tcPr>
          <w:p w:rsidR="00C438C1" w:rsidRPr="00D900D1" w:rsidRDefault="00C438C1" w:rsidP="00C121C1">
            <w:pPr>
              <w:autoSpaceDE w:val="0"/>
              <w:autoSpaceDN w:val="0"/>
              <w:adjustRightInd w:val="0"/>
              <w:spacing w:after="0" w:line="240" w:lineRule="auto"/>
              <w:rPr>
                <w:rFonts w:ascii="Cambria" w:hAnsi="Cambria"/>
                <w:color w:val="000000"/>
                <w:sz w:val="18"/>
                <w:szCs w:val="18"/>
                <w:lang w:val="en-GB"/>
              </w:rPr>
            </w:pPr>
            <w:r>
              <w:rPr>
                <w:rFonts w:ascii="Times New Roman" w:hAnsi="Times New Roman" w:cs="Times New Roman"/>
                <w:bCs/>
                <w:sz w:val="18"/>
                <w:szCs w:val="18"/>
              </w:rPr>
              <w:t xml:space="preserve">Yes. </w:t>
            </w:r>
            <w:r w:rsidRPr="00D900D1">
              <w:rPr>
                <w:rFonts w:ascii="Cambria" w:hAnsi="Cambria"/>
                <w:color w:val="000000"/>
                <w:sz w:val="18"/>
                <w:szCs w:val="18"/>
                <w:lang w:val="en-GB"/>
              </w:rPr>
              <w:t xml:space="preserve">The fisheries monitoring centre at the FISCAP has been established and functioning. It is equipped with satellite-based vessel monitoring system (VMS), radar, AIS and short and long-range radio equipment.  </w:t>
            </w:r>
          </w:p>
          <w:p w:rsidR="00C438C1" w:rsidRDefault="00C438C1" w:rsidP="00C121C1">
            <w:pPr>
              <w:autoSpaceDE w:val="0"/>
              <w:autoSpaceDN w:val="0"/>
              <w:adjustRightInd w:val="0"/>
              <w:spacing w:after="0" w:line="240" w:lineRule="auto"/>
              <w:rPr>
                <w:rFonts w:ascii="Cambria" w:hAnsi="Cambria"/>
                <w:sz w:val="18"/>
                <w:szCs w:val="18"/>
                <w:lang w:val="en-GB"/>
              </w:rPr>
            </w:pPr>
          </w:p>
          <w:p w:rsidR="00C438C1" w:rsidRPr="00D900D1" w:rsidRDefault="00C438C1" w:rsidP="00C121C1">
            <w:pPr>
              <w:autoSpaceDE w:val="0"/>
              <w:autoSpaceDN w:val="0"/>
              <w:adjustRightInd w:val="0"/>
              <w:spacing w:after="0" w:line="240" w:lineRule="auto"/>
              <w:rPr>
                <w:rFonts w:ascii="Cambria" w:hAnsi="Cambria"/>
                <w:sz w:val="18"/>
                <w:szCs w:val="18"/>
                <w:lang w:val="en-GB"/>
              </w:rPr>
            </w:pPr>
            <w:r w:rsidRPr="00D900D1">
              <w:rPr>
                <w:rFonts w:ascii="Cambria" w:hAnsi="Cambria"/>
                <w:sz w:val="18"/>
                <w:szCs w:val="18"/>
                <w:lang w:val="en-GB"/>
              </w:rPr>
              <w:t>The Coastal station in the Island of Caravela is refurbished, equipped with radios and radar and it is operational.</w:t>
            </w:r>
          </w:p>
          <w:p w:rsidR="00C438C1" w:rsidRDefault="00C438C1" w:rsidP="00C121C1">
            <w:pPr>
              <w:rPr>
                <w:rFonts w:ascii="Cambria" w:hAnsi="Cambria"/>
                <w:sz w:val="18"/>
                <w:szCs w:val="18"/>
                <w:lang w:val="en-GB"/>
              </w:rPr>
            </w:pPr>
          </w:p>
          <w:p w:rsidR="00C438C1" w:rsidRDefault="00C438C1" w:rsidP="00C121C1">
            <w:pPr>
              <w:rPr>
                <w:rFonts w:ascii="Times New Roman" w:hAnsi="Times New Roman" w:cs="Times New Roman"/>
                <w:bCs/>
                <w:sz w:val="18"/>
                <w:szCs w:val="18"/>
              </w:rPr>
            </w:pPr>
            <w:r w:rsidRPr="00D900D1">
              <w:rPr>
                <w:rFonts w:ascii="Cambria" w:hAnsi="Cambria"/>
                <w:sz w:val="18"/>
                <w:szCs w:val="18"/>
                <w:lang w:val="en-GB"/>
              </w:rPr>
              <w:t xml:space="preserve">All licensed industrial fishing vessels have VMS transponders and are monitored from the monitoring centre. </w:t>
            </w:r>
            <w:r w:rsidRPr="00D900D1">
              <w:rPr>
                <w:rFonts w:ascii="Cambria" w:hAnsi="Cambria"/>
                <w:color w:val="FF0000"/>
                <w:sz w:val="18"/>
                <w:szCs w:val="18"/>
                <w:lang w:val="en-GB"/>
              </w:rPr>
              <w:t xml:space="preserve"> </w:t>
            </w:r>
          </w:p>
        </w:tc>
      </w:tr>
      <w:tr w:rsidR="00C438C1" w:rsidRPr="00B25A96" w:rsidTr="00993D0E">
        <w:tc>
          <w:tcPr>
            <w:tcW w:w="2610" w:type="dxa"/>
            <w:vMerge w:val="restart"/>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Pilot integrated fish landing site clusters established by the Program and operating  (number)</w:t>
            </w:r>
          </w:p>
          <w:p w:rsidR="00C438C1" w:rsidRPr="00B25A96" w:rsidRDefault="00C438C1" w:rsidP="00075772">
            <w:pPr>
              <w:pStyle w:val="FootnoteText"/>
              <w:rPr>
                <w:rFonts w:ascii="Times New Roman" w:hAnsi="Times New Roman" w:cs="Times New Roman"/>
                <w:sz w:val="18"/>
                <w:szCs w:val="18"/>
              </w:rPr>
            </w:pPr>
          </w:p>
        </w:tc>
        <w:tc>
          <w:tcPr>
            <w:tcW w:w="2520" w:type="dxa"/>
            <w:shd w:val="clear" w:color="auto" w:fill="auto"/>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Cape Verde</w:t>
            </w:r>
          </w:p>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(Santiago)</w:t>
            </w:r>
          </w:p>
        </w:tc>
        <w:tc>
          <w:tcPr>
            <w:tcW w:w="1530" w:type="dxa"/>
            <w:vMerge w:val="restart"/>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0</w:t>
            </w:r>
          </w:p>
          <w:p w:rsidR="00C438C1" w:rsidRPr="00B25A96" w:rsidRDefault="00C438C1" w:rsidP="00075772">
            <w:pPr>
              <w:rPr>
                <w:rFonts w:ascii="Times New Roman" w:hAnsi="Times New Roman" w:cs="Times New Roman"/>
                <w:bCs/>
                <w:sz w:val="18"/>
                <w:szCs w:val="18"/>
              </w:rPr>
            </w:pPr>
          </w:p>
        </w:tc>
        <w:tc>
          <w:tcPr>
            <w:tcW w:w="1620" w:type="dxa"/>
            <w:shd w:val="clear" w:color="auto" w:fill="auto"/>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72"/>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shd w:val="clear" w:color="auto" w:fill="auto"/>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(Robertsport)</w:t>
            </w:r>
          </w:p>
        </w:tc>
        <w:tc>
          <w:tcPr>
            <w:tcW w:w="1530" w:type="dxa"/>
            <w:vMerge/>
          </w:tcPr>
          <w:p w:rsidR="00C438C1" w:rsidRPr="00B25A96" w:rsidRDefault="00C438C1" w:rsidP="00075772">
            <w:pPr>
              <w:rPr>
                <w:rFonts w:ascii="Times New Roman" w:hAnsi="Times New Roman" w:cs="Times New Roman"/>
                <w:bCs/>
                <w:sz w:val="18"/>
                <w:szCs w:val="18"/>
              </w:rPr>
            </w:pPr>
          </w:p>
        </w:tc>
        <w:tc>
          <w:tcPr>
            <w:tcW w:w="1620" w:type="dxa"/>
            <w:shd w:val="clear" w:color="auto" w:fill="auto"/>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73"/>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shd w:val="clear" w:color="auto" w:fill="auto"/>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Senegal</w:t>
            </w:r>
          </w:p>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(Kafountine)</w:t>
            </w:r>
          </w:p>
        </w:tc>
        <w:tc>
          <w:tcPr>
            <w:tcW w:w="1530" w:type="dxa"/>
            <w:vMerge/>
          </w:tcPr>
          <w:p w:rsidR="00C438C1" w:rsidRPr="00B25A96" w:rsidRDefault="00C438C1" w:rsidP="00075772">
            <w:pPr>
              <w:rPr>
                <w:rFonts w:ascii="Times New Roman" w:hAnsi="Times New Roman" w:cs="Times New Roman"/>
                <w:bCs/>
                <w:sz w:val="18"/>
                <w:szCs w:val="18"/>
              </w:rPr>
            </w:pPr>
          </w:p>
        </w:tc>
        <w:tc>
          <w:tcPr>
            <w:tcW w:w="1620" w:type="dxa"/>
            <w:shd w:val="clear" w:color="auto" w:fill="auto"/>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74"/>
            </w:r>
          </w:p>
        </w:tc>
      </w:tr>
      <w:tr w:rsidR="00C438C1" w:rsidRPr="00B25A96" w:rsidTr="00993D0E">
        <w:tc>
          <w:tcPr>
            <w:tcW w:w="2610" w:type="dxa"/>
            <w:vMerge/>
          </w:tcPr>
          <w:p w:rsidR="00C438C1" w:rsidRPr="00B25A96" w:rsidRDefault="00C438C1" w:rsidP="00075772">
            <w:pPr>
              <w:jc w:val="center"/>
              <w:rPr>
                <w:rFonts w:ascii="Times New Roman" w:hAnsi="Times New Roman" w:cs="Times New Roman"/>
                <w:b/>
                <w:bCs/>
                <w:sz w:val="18"/>
                <w:szCs w:val="18"/>
              </w:rPr>
            </w:pPr>
          </w:p>
        </w:tc>
        <w:tc>
          <w:tcPr>
            <w:tcW w:w="2520" w:type="dxa"/>
            <w:shd w:val="clear" w:color="auto" w:fill="auto"/>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(Konakree Dee)</w:t>
            </w:r>
          </w:p>
        </w:tc>
        <w:tc>
          <w:tcPr>
            <w:tcW w:w="1530" w:type="dxa"/>
            <w:vMerge/>
          </w:tcPr>
          <w:p w:rsidR="00C438C1" w:rsidRPr="00B25A96" w:rsidRDefault="00C438C1" w:rsidP="00075772">
            <w:pPr>
              <w:rPr>
                <w:rFonts w:ascii="Times New Roman" w:hAnsi="Times New Roman" w:cs="Times New Roman"/>
                <w:bCs/>
                <w:sz w:val="18"/>
                <w:szCs w:val="18"/>
              </w:rPr>
            </w:pPr>
          </w:p>
        </w:tc>
        <w:tc>
          <w:tcPr>
            <w:tcW w:w="1620" w:type="dxa"/>
            <w:shd w:val="clear" w:color="auto" w:fill="auto"/>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1</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0</w:t>
            </w:r>
            <w:r>
              <w:rPr>
                <w:rStyle w:val="FootnoteReference"/>
                <w:rFonts w:ascii="Times New Roman" w:hAnsi="Times New Roman" w:cs="Times New Roman"/>
                <w:bCs/>
                <w:sz w:val="18"/>
                <w:szCs w:val="18"/>
              </w:rPr>
              <w:footnoteReference w:id="75"/>
            </w:r>
          </w:p>
        </w:tc>
      </w:tr>
      <w:tr w:rsidR="00C438C1" w:rsidRPr="00B25A96" w:rsidTr="008D7381">
        <w:trPr>
          <w:trHeight w:val="710"/>
        </w:trPr>
        <w:tc>
          <w:tcPr>
            <w:tcW w:w="2610" w:type="dxa"/>
            <w:vMerge w:val="restart"/>
          </w:tcPr>
          <w:p w:rsidR="00C438C1" w:rsidRPr="00B25A96" w:rsidRDefault="00C438C1" w:rsidP="00075772">
            <w:pPr>
              <w:spacing w:after="0" w:line="240" w:lineRule="auto"/>
              <w:rPr>
                <w:rFonts w:ascii="Times New Roman" w:hAnsi="Times New Roman" w:cs="Times New Roman"/>
                <w:sz w:val="18"/>
                <w:szCs w:val="18"/>
              </w:rPr>
            </w:pPr>
            <w:r w:rsidRPr="00B25A96">
              <w:rPr>
                <w:rFonts w:ascii="Times New Roman" w:hAnsi="Times New Roman" w:cs="Times New Roman"/>
                <w:sz w:val="18"/>
                <w:szCs w:val="18"/>
              </w:rPr>
              <w:t>A competent sanitary authority (CA) is accredited for certification of exports to the European Union, in each country (Yes/No)</w:t>
            </w:r>
          </w:p>
        </w:tc>
        <w:tc>
          <w:tcPr>
            <w:tcW w:w="2520" w:type="dxa"/>
          </w:tcPr>
          <w:p w:rsidR="00C438C1" w:rsidRPr="00B25A96" w:rsidRDefault="00C438C1" w:rsidP="00075772">
            <w:pPr>
              <w:pStyle w:val="FootnoteText"/>
              <w:rPr>
                <w:rFonts w:ascii="Times New Roman" w:hAnsi="Times New Roman" w:cs="Times New Roman"/>
                <w:sz w:val="18"/>
                <w:szCs w:val="18"/>
              </w:rPr>
            </w:pPr>
            <w:r>
              <w:rPr>
                <w:rFonts w:ascii="Times New Roman" w:hAnsi="Times New Roman" w:cs="Times New Roman"/>
                <w:sz w:val="18"/>
                <w:szCs w:val="18"/>
              </w:rPr>
              <w:t>Guinea-Bissau</w:t>
            </w:r>
          </w:p>
        </w:tc>
        <w:tc>
          <w:tcPr>
            <w:tcW w:w="1530" w:type="dxa"/>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p>
        </w:tc>
        <w:tc>
          <w:tcPr>
            <w:tcW w:w="5220" w:type="dxa"/>
            <w:shd w:val="clear" w:color="auto" w:fill="E7E6E6" w:themeFill="background2"/>
          </w:tcPr>
          <w:p w:rsidR="00C438C1" w:rsidRPr="00D900D1" w:rsidRDefault="00C438C1" w:rsidP="0004533F">
            <w:pPr>
              <w:spacing w:after="0" w:line="240" w:lineRule="auto"/>
              <w:contextualSpacing/>
              <w:rPr>
                <w:rFonts w:ascii="Cambria" w:eastAsia="Times New Roman" w:hAnsi="Cambria"/>
                <w:sz w:val="18"/>
                <w:szCs w:val="18"/>
                <w:lang w:val="en-GB" w:eastAsia="en-GB"/>
              </w:rPr>
            </w:pPr>
            <w:r>
              <w:rPr>
                <w:rFonts w:ascii="Times New Roman" w:hAnsi="Times New Roman" w:cs="Times New Roman"/>
                <w:bCs/>
                <w:sz w:val="18"/>
                <w:szCs w:val="18"/>
              </w:rPr>
              <w:t xml:space="preserve">Yes - </w:t>
            </w:r>
            <w:r w:rsidRPr="00D900D1">
              <w:rPr>
                <w:rFonts w:ascii="Cambria" w:eastAsia="Times New Roman" w:hAnsi="Cambria"/>
                <w:sz w:val="18"/>
                <w:szCs w:val="18"/>
                <w:lang w:val="en-GB" w:eastAsia="en-GB"/>
              </w:rPr>
              <w:t xml:space="preserve">The building that houses the Laboratory and the Competent Authority has been constructed and equipped with relevant testing equipment. </w:t>
            </w:r>
          </w:p>
          <w:p w:rsidR="009F2547" w:rsidRDefault="009F2547" w:rsidP="0004533F">
            <w:pPr>
              <w:spacing w:after="0" w:line="240" w:lineRule="auto"/>
              <w:contextualSpacing/>
              <w:rPr>
                <w:rFonts w:ascii="Cambria" w:eastAsia="Times New Roman" w:hAnsi="Cambria"/>
                <w:sz w:val="18"/>
                <w:szCs w:val="18"/>
                <w:lang w:val="en-GB" w:eastAsia="en-GB"/>
              </w:rPr>
            </w:pPr>
          </w:p>
          <w:p w:rsidR="00C438C1" w:rsidRPr="00D900D1" w:rsidRDefault="00C438C1" w:rsidP="0004533F">
            <w:pPr>
              <w:spacing w:after="0" w:line="240" w:lineRule="auto"/>
              <w:contextualSpacing/>
              <w:rPr>
                <w:rFonts w:ascii="Cambria" w:eastAsia="Times New Roman" w:hAnsi="Cambria"/>
                <w:sz w:val="18"/>
                <w:szCs w:val="18"/>
                <w:lang w:val="en-GB" w:eastAsia="en-GB"/>
              </w:rPr>
            </w:pPr>
            <w:r w:rsidRPr="00D900D1">
              <w:rPr>
                <w:rFonts w:ascii="Cambria" w:eastAsia="Times New Roman" w:hAnsi="Cambria"/>
                <w:sz w:val="18"/>
                <w:szCs w:val="18"/>
                <w:lang w:val="en-GB" w:eastAsia="en-GB"/>
              </w:rPr>
              <w:t>A Consultant has developed protocols for quality assurance and traceability standards for the laboratory and has prepared a road map for action to be taken in obtaining accreditation from the EU.</w:t>
            </w:r>
          </w:p>
          <w:p w:rsidR="00C438C1" w:rsidRDefault="00C438C1" w:rsidP="0004533F">
            <w:pPr>
              <w:rPr>
                <w:rFonts w:ascii="Cambria" w:eastAsia="Times New Roman" w:hAnsi="Cambria"/>
                <w:sz w:val="18"/>
                <w:szCs w:val="18"/>
                <w:lang w:val="en-GB" w:eastAsia="en-GB"/>
              </w:rPr>
            </w:pPr>
          </w:p>
          <w:p w:rsidR="00C438C1" w:rsidRDefault="00C438C1" w:rsidP="008D7381">
            <w:pPr>
              <w:spacing w:after="0" w:line="240" w:lineRule="auto"/>
              <w:rPr>
                <w:rFonts w:ascii="Times New Roman" w:hAnsi="Times New Roman" w:cs="Times New Roman"/>
                <w:bCs/>
                <w:sz w:val="18"/>
                <w:szCs w:val="18"/>
              </w:rPr>
            </w:pPr>
            <w:r w:rsidRPr="00D900D1">
              <w:rPr>
                <w:rFonts w:ascii="Cambria" w:eastAsia="Times New Roman" w:hAnsi="Cambria"/>
                <w:sz w:val="18"/>
                <w:szCs w:val="18"/>
                <w:lang w:val="en-GB" w:eastAsia="en-GB"/>
              </w:rPr>
              <w:t>The Competent Authority has requested DG SANCO / EU to conduct an appraisal mission to Guinea Bissau for accreditation for fish export to the EU.</w:t>
            </w:r>
          </w:p>
        </w:tc>
      </w:tr>
      <w:tr w:rsidR="00C438C1" w:rsidRPr="00B25A96" w:rsidTr="00993D0E">
        <w:tc>
          <w:tcPr>
            <w:tcW w:w="2610" w:type="dxa"/>
            <w:vMerge/>
          </w:tcPr>
          <w:p w:rsidR="00C438C1" w:rsidRPr="00B25A96" w:rsidRDefault="00C438C1" w:rsidP="00075772">
            <w:pPr>
              <w:spacing w:after="0" w:line="240" w:lineRule="auto"/>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Liberia</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vMerge w:val="restart"/>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r>
              <w:rPr>
                <w:rStyle w:val="FootnoteReference"/>
                <w:rFonts w:ascii="Times New Roman" w:hAnsi="Times New Roman" w:cs="Times New Roman"/>
                <w:bCs/>
                <w:sz w:val="18"/>
                <w:szCs w:val="18"/>
              </w:rPr>
              <w:footnoteReference w:id="76"/>
            </w:r>
          </w:p>
        </w:tc>
      </w:tr>
      <w:tr w:rsidR="00C438C1" w:rsidRPr="00B25A96" w:rsidTr="00993D0E">
        <w:tc>
          <w:tcPr>
            <w:tcW w:w="2610" w:type="dxa"/>
            <w:vMerge/>
          </w:tcPr>
          <w:p w:rsidR="00C438C1" w:rsidRPr="00B25A96" w:rsidRDefault="00C438C1" w:rsidP="00075772">
            <w:pPr>
              <w:spacing w:after="0" w:line="240" w:lineRule="auto"/>
              <w:jc w:val="center"/>
              <w:rPr>
                <w:rFonts w:ascii="Times New Roman" w:hAnsi="Times New Roman" w:cs="Times New Roman"/>
                <w:b/>
                <w:bCs/>
                <w:sz w:val="18"/>
                <w:szCs w:val="18"/>
              </w:rPr>
            </w:pP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Sierra Leone</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vMerge/>
          </w:tcPr>
          <w:p w:rsidR="00C438C1" w:rsidRPr="00B25A96" w:rsidRDefault="00C438C1" w:rsidP="00075772">
            <w:pPr>
              <w:rPr>
                <w:rFonts w:ascii="Times New Roman" w:hAnsi="Times New Roman" w:cs="Times New Roman"/>
                <w:bCs/>
                <w:sz w:val="18"/>
                <w:szCs w:val="18"/>
              </w:rPr>
            </w:pP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r>
              <w:rPr>
                <w:rStyle w:val="FootnoteReference"/>
                <w:rFonts w:ascii="Times New Roman" w:hAnsi="Times New Roman" w:cs="Times New Roman"/>
                <w:bCs/>
                <w:sz w:val="18"/>
                <w:szCs w:val="18"/>
              </w:rPr>
              <w:footnoteReference w:id="77"/>
            </w:r>
          </w:p>
        </w:tc>
      </w:tr>
      <w:tr w:rsidR="00C438C1" w:rsidRPr="00B25A96" w:rsidTr="00993D0E">
        <w:trPr>
          <w:trHeight w:val="908"/>
        </w:trPr>
        <w:tc>
          <w:tcPr>
            <w:tcW w:w="2610" w:type="dxa"/>
          </w:tcPr>
          <w:p w:rsidR="00C438C1" w:rsidRPr="00B25A96" w:rsidRDefault="00C438C1" w:rsidP="00075772">
            <w:pPr>
              <w:autoSpaceDE w:val="0"/>
              <w:autoSpaceDN w:val="0"/>
              <w:adjustRightInd w:val="0"/>
              <w:spacing w:after="0" w:line="240" w:lineRule="auto"/>
              <w:rPr>
                <w:rFonts w:ascii="Times New Roman" w:hAnsi="Times New Roman" w:cs="Times New Roman"/>
                <w:sz w:val="18"/>
                <w:szCs w:val="18"/>
              </w:rPr>
            </w:pPr>
            <w:r w:rsidRPr="00B25A96">
              <w:rPr>
                <w:rFonts w:ascii="Times New Roman" w:hAnsi="Times New Roman" w:cs="Times New Roman"/>
                <w:sz w:val="18"/>
                <w:szCs w:val="18"/>
              </w:rPr>
              <w:t>Regional database and ‘dashboard’ of key environmental, economic and social fisheries statistics established at CSRP (Yes/No)</w:t>
            </w: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CSRP</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D900D1" w:rsidRDefault="00C438C1" w:rsidP="0004533F">
            <w:pPr>
              <w:autoSpaceDE w:val="0"/>
              <w:autoSpaceDN w:val="0"/>
              <w:adjustRightInd w:val="0"/>
              <w:spacing w:after="0" w:line="240" w:lineRule="auto"/>
              <w:rPr>
                <w:rFonts w:ascii="Cambria" w:eastAsia="MS Mincho" w:hAnsi="Cambria" w:cs="Cambria"/>
                <w:noProof/>
                <w:color w:val="000000"/>
                <w:sz w:val="18"/>
                <w:szCs w:val="18"/>
                <w:lang w:val="en-GB" w:eastAsia="fr-FR"/>
              </w:rPr>
            </w:pPr>
            <w:r>
              <w:rPr>
                <w:rFonts w:ascii="Times New Roman" w:hAnsi="Times New Roman" w:cs="Times New Roman"/>
                <w:bCs/>
                <w:sz w:val="18"/>
                <w:szCs w:val="18"/>
              </w:rPr>
              <w:t xml:space="preserve">No. </w:t>
            </w:r>
            <w:r w:rsidRPr="00D900D1">
              <w:rPr>
                <w:rFonts w:ascii="Cambria" w:eastAsia="MS Mincho" w:hAnsi="Cambria" w:cs="Cambria"/>
                <w:noProof/>
                <w:color w:val="000000"/>
                <w:sz w:val="18"/>
                <w:szCs w:val="18"/>
                <w:lang w:val="en-GB" w:eastAsia="fr-FR"/>
              </w:rPr>
              <w:t>A new firm called Business &amp; Decision has developed the database system for the Dashboard and its installation at the CSRP is ongoing;</w:t>
            </w:r>
          </w:p>
          <w:p w:rsidR="00C438C1" w:rsidRDefault="00C438C1" w:rsidP="0004533F">
            <w:pPr>
              <w:autoSpaceDE w:val="0"/>
              <w:autoSpaceDN w:val="0"/>
              <w:adjustRightInd w:val="0"/>
              <w:spacing w:after="0" w:line="240" w:lineRule="auto"/>
              <w:rPr>
                <w:rFonts w:ascii="Cambria" w:eastAsia="MS Mincho" w:hAnsi="Cambria" w:cs="Cambria"/>
                <w:noProof/>
                <w:color w:val="000000"/>
                <w:sz w:val="18"/>
                <w:szCs w:val="18"/>
                <w:lang w:val="en-GB" w:eastAsia="fr-FR"/>
              </w:rPr>
            </w:pPr>
          </w:p>
          <w:p w:rsidR="00C438C1" w:rsidRPr="00D900D1" w:rsidRDefault="00C438C1" w:rsidP="0004533F">
            <w:pPr>
              <w:autoSpaceDE w:val="0"/>
              <w:autoSpaceDN w:val="0"/>
              <w:adjustRightInd w:val="0"/>
              <w:spacing w:after="0" w:line="240" w:lineRule="auto"/>
              <w:rPr>
                <w:rFonts w:ascii="Cambria" w:eastAsia="MS Mincho" w:hAnsi="Cambria" w:cs="Cambria"/>
                <w:noProof/>
                <w:color w:val="000000"/>
                <w:sz w:val="18"/>
                <w:szCs w:val="18"/>
                <w:lang w:val="en-GB" w:eastAsia="fr-FR"/>
              </w:rPr>
            </w:pPr>
            <w:r w:rsidRPr="00D900D1">
              <w:rPr>
                <w:rFonts w:ascii="Cambria" w:eastAsia="MS Mincho" w:hAnsi="Cambria" w:cs="Cambria"/>
                <w:noProof/>
                <w:color w:val="000000"/>
                <w:sz w:val="18"/>
                <w:szCs w:val="18"/>
                <w:lang w:val="en-GB" w:eastAsia="fr-FR"/>
              </w:rPr>
              <w:t xml:space="preserve">Training for the Dashboard users and administrators is scheduled to take place in February 2016 in Dakar; </w:t>
            </w:r>
          </w:p>
          <w:p w:rsidR="00C438C1" w:rsidRDefault="00C438C1" w:rsidP="0004533F">
            <w:pPr>
              <w:autoSpaceDE w:val="0"/>
              <w:autoSpaceDN w:val="0"/>
              <w:adjustRightInd w:val="0"/>
              <w:spacing w:after="0" w:line="240" w:lineRule="auto"/>
              <w:rPr>
                <w:rFonts w:ascii="Cambria" w:eastAsia="MS Mincho" w:hAnsi="Cambria"/>
                <w:noProof/>
                <w:sz w:val="18"/>
                <w:szCs w:val="18"/>
                <w:lang w:val="en-GB" w:eastAsia="fr-FR"/>
              </w:rPr>
            </w:pPr>
          </w:p>
          <w:p w:rsidR="00C438C1" w:rsidRPr="00D900D1" w:rsidRDefault="00C438C1" w:rsidP="0004533F">
            <w:pPr>
              <w:autoSpaceDE w:val="0"/>
              <w:autoSpaceDN w:val="0"/>
              <w:adjustRightInd w:val="0"/>
              <w:spacing w:after="0" w:line="240" w:lineRule="auto"/>
              <w:rPr>
                <w:rFonts w:ascii="Cambria" w:eastAsia="MS Mincho" w:hAnsi="Cambria"/>
                <w:noProof/>
                <w:sz w:val="18"/>
                <w:szCs w:val="18"/>
                <w:lang w:val="en-GB" w:eastAsia="fr-FR"/>
              </w:rPr>
            </w:pPr>
            <w:r w:rsidRPr="00D900D1">
              <w:rPr>
                <w:rFonts w:ascii="Cambria" w:eastAsia="MS Mincho" w:hAnsi="Cambria"/>
                <w:noProof/>
                <w:sz w:val="18"/>
                <w:szCs w:val="18"/>
                <w:lang w:val="en-GB" w:eastAsia="fr-FR"/>
              </w:rPr>
              <w:t>The CSRP has acquired licences from the IBM for an application, Cognos to be used in the Dashboard;</w:t>
            </w:r>
          </w:p>
          <w:p w:rsidR="00C438C1" w:rsidRPr="00B25A96" w:rsidRDefault="00C438C1" w:rsidP="0004533F">
            <w:pPr>
              <w:rPr>
                <w:rFonts w:ascii="Times New Roman" w:hAnsi="Times New Roman" w:cs="Times New Roman"/>
                <w:bCs/>
                <w:sz w:val="18"/>
                <w:szCs w:val="18"/>
              </w:rPr>
            </w:pPr>
            <w:r w:rsidRPr="00D900D1">
              <w:rPr>
                <w:rFonts w:ascii="Cambria" w:eastAsia="MS Mincho" w:hAnsi="Cambria"/>
                <w:noProof/>
                <w:sz w:val="18"/>
                <w:szCs w:val="18"/>
                <w:lang w:val="en-GB" w:eastAsia="fr-FR"/>
              </w:rPr>
              <w:t>The SRFC has acquired list of equipment with specification approved by Business &amp; Decision and  they are being installed at the SRFC.</w:t>
            </w:r>
          </w:p>
        </w:tc>
      </w:tr>
      <w:tr w:rsidR="00C438C1" w:rsidRPr="00B25A96" w:rsidTr="00993D0E">
        <w:trPr>
          <w:trHeight w:val="908"/>
        </w:trPr>
        <w:tc>
          <w:tcPr>
            <w:tcW w:w="2610" w:type="dxa"/>
          </w:tcPr>
          <w:p w:rsidR="00C438C1" w:rsidRPr="00B25A96" w:rsidRDefault="00C438C1" w:rsidP="00075772">
            <w:pPr>
              <w:autoSpaceDE w:val="0"/>
              <w:autoSpaceDN w:val="0"/>
              <w:adjustRightInd w:val="0"/>
              <w:spacing w:after="0" w:line="240" w:lineRule="auto"/>
              <w:rPr>
                <w:rFonts w:ascii="Times New Roman" w:hAnsi="Times New Roman" w:cs="Times New Roman"/>
                <w:sz w:val="18"/>
                <w:szCs w:val="18"/>
              </w:rPr>
            </w:pPr>
            <w:r w:rsidRPr="00B25A96">
              <w:rPr>
                <w:rFonts w:ascii="Times New Roman" w:hAnsi="Times New Roman" w:cs="Times New Roman"/>
                <w:sz w:val="18"/>
                <w:szCs w:val="18"/>
              </w:rPr>
              <w:t>Annual M&amp;E reports with all data on results indicators and M&amp;E plan completed  (Yes / No)</w:t>
            </w: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All</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p w:rsidR="00C438C1" w:rsidRPr="00B25A96" w:rsidRDefault="00C438C1" w:rsidP="00075772">
            <w:pPr>
              <w:rPr>
                <w:rFonts w:ascii="Times New Roman" w:hAnsi="Times New Roman" w:cs="Times New Roman"/>
                <w:bCs/>
                <w:sz w:val="18"/>
                <w:szCs w:val="18"/>
              </w:rPr>
            </w:pPr>
          </w:p>
        </w:tc>
        <w:tc>
          <w:tcPr>
            <w:tcW w:w="1620" w:type="dxa"/>
          </w:tcPr>
          <w:p w:rsidR="00C438C1" w:rsidRPr="00B25A96" w:rsidRDefault="00C438C1" w:rsidP="00075772">
            <w:pPr>
              <w:rPr>
                <w:rFonts w:ascii="Times New Roman" w:hAnsi="Times New Roman" w:cs="Times New Roman"/>
                <w:b/>
                <w:bCs/>
                <w:sz w:val="18"/>
                <w:szCs w:val="18"/>
              </w:rPr>
            </w:pPr>
            <w:r w:rsidRPr="00B25A96">
              <w:rPr>
                <w:rFonts w:ascii="Times New Roman" w:hAnsi="Times New Roman" w:cs="Times New Roman"/>
                <w:bCs/>
                <w:sz w:val="18"/>
                <w:szCs w:val="18"/>
              </w:rPr>
              <w:t>Yes</w:t>
            </w:r>
          </w:p>
          <w:p w:rsidR="00C438C1" w:rsidRPr="00B25A96" w:rsidRDefault="00C438C1" w:rsidP="00075772">
            <w:pPr>
              <w:rPr>
                <w:rFonts w:ascii="Times New Roman" w:hAnsi="Times New Roman" w:cs="Times New Roman"/>
                <w:b/>
                <w:bCs/>
                <w:sz w:val="18"/>
                <w:szCs w:val="18"/>
              </w:rPr>
            </w:pP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w:t>
            </w:r>
            <w:r>
              <w:rPr>
                <w:rStyle w:val="FootnoteReference"/>
                <w:rFonts w:ascii="Times New Roman" w:hAnsi="Times New Roman" w:cs="Times New Roman"/>
                <w:bCs/>
                <w:sz w:val="18"/>
                <w:szCs w:val="18"/>
              </w:rPr>
              <w:footnoteReference w:id="78"/>
            </w:r>
            <w:r>
              <w:rPr>
                <w:rFonts w:ascii="Times New Roman" w:hAnsi="Times New Roman" w:cs="Times New Roman"/>
                <w:bCs/>
                <w:sz w:val="18"/>
                <w:szCs w:val="18"/>
              </w:rPr>
              <w:t xml:space="preserve"> (CV, GB, LB)</w:t>
            </w:r>
          </w:p>
        </w:tc>
      </w:tr>
      <w:tr w:rsidR="00C438C1" w:rsidRPr="00B25A96" w:rsidTr="008D7381">
        <w:trPr>
          <w:trHeight w:val="755"/>
        </w:trPr>
        <w:tc>
          <w:tcPr>
            <w:tcW w:w="2610" w:type="dxa"/>
          </w:tcPr>
          <w:p w:rsidR="00C438C1" w:rsidRPr="00B25A96" w:rsidRDefault="00C438C1" w:rsidP="00075772">
            <w:pPr>
              <w:autoSpaceDE w:val="0"/>
              <w:autoSpaceDN w:val="0"/>
              <w:adjustRightInd w:val="0"/>
              <w:spacing w:after="0" w:line="240" w:lineRule="auto"/>
              <w:rPr>
                <w:rFonts w:ascii="Times New Roman" w:hAnsi="Times New Roman" w:cs="Times New Roman"/>
                <w:sz w:val="18"/>
                <w:szCs w:val="18"/>
              </w:rPr>
            </w:pPr>
            <w:r w:rsidRPr="00B25A96">
              <w:rPr>
                <w:rFonts w:ascii="Times New Roman" w:hAnsi="Times New Roman" w:cs="Times New Roman"/>
                <w:sz w:val="18"/>
                <w:szCs w:val="18"/>
              </w:rPr>
              <w:t>Annual work programs, budgets and procurement plans completed (Yes / No)</w:t>
            </w: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All</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
                <w:bCs/>
                <w:sz w:val="18"/>
                <w:szCs w:val="18"/>
              </w:rPr>
            </w:pPr>
            <w:r w:rsidRPr="00B25A96">
              <w:rPr>
                <w:rFonts w:ascii="Times New Roman" w:hAnsi="Times New Roman" w:cs="Times New Roman"/>
                <w:bCs/>
                <w:sz w:val="18"/>
                <w:szCs w:val="18"/>
              </w:rPr>
              <w:t>Yes</w:t>
            </w:r>
          </w:p>
          <w:p w:rsidR="00C438C1" w:rsidRPr="00B25A96" w:rsidRDefault="00C438C1" w:rsidP="00075772">
            <w:pPr>
              <w:rPr>
                <w:rFonts w:ascii="Times New Roman" w:hAnsi="Times New Roman" w:cs="Times New Roman"/>
                <w:b/>
                <w:bCs/>
                <w:sz w:val="18"/>
                <w:szCs w:val="18"/>
              </w:rPr>
            </w:pP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Yes (CV, GB, LB)</w:t>
            </w:r>
          </w:p>
        </w:tc>
      </w:tr>
      <w:tr w:rsidR="00C438C1" w:rsidRPr="00B25A96" w:rsidTr="00993D0E">
        <w:trPr>
          <w:trHeight w:val="350"/>
        </w:trPr>
        <w:tc>
          <w:tcPr>
            <w:tcW w:w="2610" w:type="dxa"/>
          </w:tcPr>
          <w:p w:rsidR="00C438C1" w:rsidRPr="00B25A96" w:rsidRDefault="00C438C1" w:rsidP="00075772">
            <w:pPr>
              <w:autoSpaceDE w:val="0"/>
              <w:autoSpaceDN w:val="0"/>
              <w:adjustRightInd w:val="0"/>
              <w:spacing w:after="0" w:line="240" w:lineRule="auto"/>
              <w:rPr>
                <w:rFonts w:ascii="Times New Roman" w:hAnsi="Times New Roman" w:cs="Times New Roman"/>
                <w:sz w:val="18"/>
                <w:szCs w:val="18"/>
              </w:rPr>
            </w:pPr>
            <w:r w:rsidRPr="00B25A96">
              <w:rPr>
                <w:rFonts w:ascii="Times New Roman" w:hAnsi="Times New Roman" w:cs="Times New Roman"/>
                <w:sz w:val="18"/>
                <w:szCs w:val="18"/>
              </w:rPr>
              <w:t>Community monitoring of local site conditions (environmental conditions, in-shore hygiene, water quality and possible climate change assessments) underway in TURFs (Yes / No)</w:t>
            </w:r>
          </w:p>
        </w:tc>
        <w:tc>
          <w:tcPr>
            <w:tcW w:w="2520" w:type="dxa"/>
          </w:tcPr>
          <w:p w:rsidR="00C438C1" w:rsidRPr="00B25A96" w:rsidRDefault="00C438C1" w:rsidP="00075772">
            <w:pPr>
              <w:pStyle w:val="FootnoteText"/>
              <w:rPr>
                <w:rFonts w:ascii="Times New Roman" w:hAnsi="Times New Roman" w:cs="Times New Roman"/>
                <w:sz w:val="18"/>
                <w:szCs w:val="18"/>
              </w:rPr>
            </w:pPr>
            <w:r w:rsidRPr="00B25A96">
              <w:rPr>
                <w:rFonts w:ascii="Times New Roman" w:hAnsi="Times New Roman" w:cs="Times New Roman"/>
                <w:sz w:val="18"/>
                <w:szCs w:val="18"/>
              </w:rPr>
              <w:t>All</w:t>
            </w:r>
          </w:p>
        </w:tc>
        <w:tc>
          <w:tcPr>
            <w:tcW w:w="153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No</w:t>
            </w:r>
          </w:p>
        </w:tc>
        <w:tc>
          <w:tcPr>
            <w:tcW w:w="1620" w:type="dxa"/>
          </w:tcPr>
          <w:p w:rsidR="00C438C1" w:rsidRPr="00B25A96" w:rsidRDefault="00C438C1" w:rsidP="00075772">
            <w:pPr>
              <w:rPr>
                <w:rFonts w:ascii="Times New Roman" w:hAnsi="Times New Roman" w:cs="Times New Roman"/>
                <w:bCs/>
                <w:sz w:val="18"/>
                <w:szCs w:val="18"/>
              </w:rPr>
            </w:pPr>
            <w:r w:rsidRPr="00B25A96">
              <w:rPr>
                <w:rFonts w:ascii="Times New Roman" w:hAnsi="Times New Roman" w:cs="Times New Roman"/>
                <w:bCs/>
                <w:sz w:val="18"/>
                <w:szCs w:val="18"/>
              </w:rPr>
              <w:t>Yes</w:t>
            </w:r>
          </w:p>
        </w:tc>
        <w:tc>
          <w:tcPr>
            <w:tcW w:w="5220" w:type="dxa"/>
            <w:shd w:val="clear" w:color="auto" w:fill="E7E6E6" w:themeFill="background2"/>
          </w:tcPr>
          <w:p w:rsidR="00C438C1" w:rsidRPr="00B25A96" w:rsidRDefault="00C438C1" w:rsidP="00075772">
            <w:pPr>
              <w:rPr>
                <w:rFonts w:ascii="Times New Roman" w:hAnsi="Times New Roman" w:cs="Times New Roman"/>
                <w:bCs/>
                <w:sz w:val="18"/>
                <w:szCs w:val="18"/>
              </w:rPr>
            </w:pPr>
            <w:r>
              <w:rPr>
                <w:rFonts w:ascii="Times New Roman" w:hAnsi="Times New Roman" w:cs="Times New Roman"/>
                <w:bCs/>
                <w:sz w:val="18"/>
                <w:szCs w:val="18"/>
              </w:rPr>
              <w:t>No</w:t>
            </w:r>
            <w:r>
              <w:rPr>
                <w:rStyle w:val="FootnoteReference"/>
                <w:rFonts w:ascii="Times New Roman" w:hAnsi="Times New Roman" w:cs="Times New Roman"/>
                <w:bCs/>
                <w:sz w:val="18"/>
                <w:szCs w:val="18"/>
              </w:rPr>
              <w:footnoteReference w:id="79"/>
            </w:r>
          </w:p>
        </w:tc>
      </w:tr>
    </w:tbl>
    <w:p w:rsidR="003234DC" w:rsidRDefault="003234DC" w:rsidP="00736B3D">
      <w:pPr>
        <w:spacing w:after="0" w:line="240" w:lineRule="auto"/>
        <w:rPr>
          <w:rFonts w:ascii="Times New Roman" w:hAnsi="Times New Roman" w:cs="Times New Roman"/>
        </w:rPr>
      </w:pPr>
    </w:p>
    <w:sectPr w:rsidR="003234DC" w:rsidSect="003234DC">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3B3C" w:rsidRDefault="00133B3C" w:rsidP="00F53708">
      <w:pPr>
        <w:spacing w:after="0" w:line="240" w:lineRule="auto"/>
      </w:pPr>
      <w:r>
        <w:separator/>
      </w:r>
    </w:p>
  </w:endnote>
  <w:endnote w:type="continuationSeparator" w:id="0">
    <w:p w:rsidR="00133B3C" w:rsidRDefault="00133B3C" w:rsidP="00F53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4936942"/>
      <w:docPartObj>
        <w:docPartGallery w:val="Page Numbers (Bottom of Page)"/>
        <w:docPartUnique/>
      </w:docPartObj>
    </w:sdtPr>
    <w:sdtEndPr>
      <w:rPr>
        <w:noProof/>
      </w:rPr>
    </w:sdtEndPr>
    <w:sdtContent>
      <w:p w:rsidR="00A62CA4" w:rsidRDefault="00A62CA4">
        <w:pPr>
          <w:pStyle w:val="Footer"/>
          <w:jc w:val="right"/>
        </w:pPr>
        <w:r>
          <w:fldChar w:fldCharType="begin"/>
        </w:r>
        <w:r>
          <w:instrText xml:space="preserve"> PAGE   \* MERGEFORMAT </w:instrText>
        </w:r>
        <w:r>
          <w:fldChar w:fldCharType="separate"/>
        </w:r>
        <w:r w:rsidR="00905496">
          <w:rPr>
            <w:noProof/>
          </w:rPr>
          <w:t>1</w:t>
        </w:r>
        <w:r>
          <w:rPr>
            <w:noProof/>
          </w:rPr>
          <w:fldChar w:fldCharType="end"/>
        </w:r>
      </w:p>
    </w:sdtContent>
  </w:sdt>
  <w:p w:rsidR="00A62CA4" w:rsidRDefault="00A62C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3B3C" w:rsidRDefault="00133B3C" w:rsidP="00F53708">
      <w:pPr>
        <w:spacing w:after="0" w:line="240" w:lineRule="auto"/>
      </w:pPr>
      <w:r>
        <w:separator/>
      </w:r>
    </w:p>
  </w:footnote>
  <w:footnote w:type="continuationSeparator" w:id="0">
    <w:p w:rsidR="00133B3C" w:rsidRDefault="00133B3C" w:rsidP="00F53708">
      <w:pPr>
        <w:spacing w:after="0" w:line="240" w:lineRule="auto"/>
      </w:pPr>
      <w:r>
        <w:continuationSeparator/>
      </w:r>
    </w:p>
  </w:footnote>
  <w:footnote w:id="1">
    <w:p w:rsidR="00A62CA4" w:rsidRPr="003C4AE2" w:rsidRDefault="00A62CA4">
      <w:pPr>
        <w:pStyle w:val="FootnoteText"/>
        <w:rPr>
          <w:rFonts w:ascii="Times New Roman" w:hAnsi="Times New Roman" w:cs="Times New Roman"/>
        </w:rPr>
      </w:pPr>
      <w:r w:rsidRPr="003C4AE2">
        <w:rPr>
          <w:rStyle w:val="FootnoteReference"/>
          <w:rFonts w:ascii="Times New Roman" w:hAnsi="Times New Roman" w:cs="Times New Roman"/>
        </w:rPr>
        <w:footnoteRef/>
      </w:r>
      <w:r w:rsidRPr="003C4AE2">
        <w:rPr>
          <w:rFonts w:ascii="Times New Roman" w:hAnsi="Times New Roman" w:cs="Times New Roman"/>
        </w:rPr>
        <w:t xml:space="preserve"> Cabo Verde, Gambia, Guinea, Guinea-Bissau, Mauritania, Senegal and Sierra Leone.</w:t>
      </w:r>
    </w:p>
  </w:footnote>
  <w:footnote w:id="2">
    <w:p w:rsidR="00A62CA4" w:rsidRPr="00123412" w:rsidRDefault="00A62CA4" w:rsidP="0026525F">
      <w:pPr>
        <w:pStyle w:val="FootnoteText"/>
        <w:rPr>
          <w:rFonts w:ascii="Times New Roman" w:hAnsi="Times New Roman" w:cs="Times New Roman"/>
          <w:sz w:val="16"/>
          <w:szCs w:val="16"/>
        </w:rPr>
      </w:pPr>
      <w:r w:rsidRPr="00123412">
        <w:rPr>
          <w:rStyle w:val="FootnoteReference"/>
          <w:rFonts w:ascii="Times New Roman" w:hAnsi="Times New Roman" w:cs="Times New Roman"/>
          <w:sz w:val="16"/>
          <w:szCs w:val="16"/>
        </w:rPr>
        <w:footnoteRef/>
      </w:r>
      <w:r w:rsidRPr="00123412">
        <w:rPr>
          <w:rFonts w:ascii="Times New Roman" w:hAnsi="Times New Roman" w:cs="Times New Roman"/>
          <w:sz w:val="16"/>
          <w:szCs w:val="16"/>
        </w:rPr>
        <w:t xml:space="preserve"> See for example paragraph 168 of the ‘Future We Want’ outcome document of the United Nations Conference on Sustainable Development (‘Rio+20’).</w:t>
      </w:r>
    </w:p>
  </w:footnote>
  <w:footnote w:id="3">
    <w:p w:rsidR="00A62CA4" w:rsidRPr="002D795D" w:rsidRDefault="00A62CA4">
      <w:pPr>
        <w:pStyle w:val="FootnoteText"/>
        <w:rPr>
          <w:sz w:val="18"/>
          <w:szCs w:val="18"/>
        </w:rPr>
      </w:pPr>
      <w:r w:rsidRPr="00123412">
        <w:rPr>
          <w:rStyle w:val="FootnoteReference"/>
          <w:rFonts w:ascii="Times New Roman" w:hAnsi="Times New Roman" w:cs="Times New Roman"/>
          <w:sz w:val="16"/>
          <w:szCs w:val="16"/>
        </w:rPr>
        <w:footnoteRef/>
      </w:r>
      <w:r w:rsidRPr="00123412">
        <w:rPr>
          <w:rFonts w:ascii="Times New Roman" w:hAnsi="Times New Roman" w:cs="Times New Roman"/>
          <w:sz w:val="16"/>
          <w:szCs w:val="16"/>
        </w:rPr>
        <w:t xml:space="preserve"> FAO (2014) estimates some 18.4 million capture fishers operating in the global ocean. FAO (2012) estimates 3 to 4 related jobs are generated in secondary activities for every person directly engaged in fisheries production.  Hence the estimate reflects = 18.4 million marine capture fishers + 3(18.4 million) or 18.4 million marine capture fishers + 4(18.4 million).</w:t>
      </w:r>
    </w:p>
  </w:footnote>
  <w:footnote w:id="4">
    <w:p w:rsidR="00A62CA4" w:rsidRPr="00123412" w:rsidRDefault="00A62CA4">
      <w:pPr>
        <w:pStyle w:val="FootnoteText"/>
        <w:rPr>
          <w:rFonts w:ascii="Times New Roman" w:hAnsi="Times New Roman" w:cs="Times New Roman"/>
          <w:sz w:val="16"/>
          <w:szCs w:val="16"/>
        </w:rPr>
      </w:pPr>
      <w:r w:rsidRPr="00123412">
        <w:rPr>
          <w:rStyle w:val="FootnoteReference"/>
          <w:rFonts w:ascii="Times New Roman" w:hAnsi="Times New Roman" w:cs="Times New Roman"/>
          <w:sz w:val="16"/>
          <w:szCs w:val="16"/>
        </w:rPr>
        <w:footnoteRef/>
      </w:r>
      <w:r w:rsidRPr="00123412">
        <w:rPr>
          <w:rFonts w:ascii="Times New Roman" w:hAnsi="Times New Roman" w:cs="Times New Roman"/>
          <w:sz w:val="16"/>
          <w:szCs w:val="16"/>
        </w:rPr>
        <w:t xml:space="preserve"> Assessing causality is inherently difficult when it comes to human behavior, and the causes of any particular event are always multiple (Miles and Huberman, 1994), hence given limited data the paper </w:t>
      </w:r>
      <w:r>
        <w:rPr>
          <w:rFonts w:ascii="Times New Roman" w:hAnsi="Times New Roman" w:cs="Times New Roman"/>
          <w:sz w:val="16"/>
          <w:szCs w:val="16"/>
        </w:rPr>
        <w:t>focuses on associations rather than causes</w:t>
      </w:r>
      <w:r w:rsidRPr="00123412">
        <w:rPr>
          <w:rFonts w:ascii="Times New Roman" w:hAnsi="Times New Roman" w:cs="Times New Roman"/>
          <w:sz w:val="16"/>
          <w:szCs w:val="16"/>
        </w:rPr>
        <w:t>.</w:t>
      </w:r>
    </w:p>
  </w:footnote>
  <w:footnote w:id="5">
    <w:p w:rsidR="00A62CA4" w:rsidRDefault="00A62CA4">
      <w:pPr>
        <w:pStyle w:val="FootnoteText"/>
      </w:pPr>
      <w:r>
        <w:rPr>
          <w:rStyle w:val="FootnoteReference"/>
        </w:rPr>
        <w:footnoteRef/>
      </w:r>
      <w:r>
        <w:t xml:space="preserve"> </w:t>
      </w:r>
      <w:r w:rsidRPr="00083097">
        <w:rPr>
          <w:rFonts w:ascii="Times New Roman" w:hAnsi="Times New Roman" w:cs="Times New Roman"/>
          <w:color w:val="000000"/>
          <w:sz w:val="16"/>
          <w:szCs w:val="16"/>
        </w:rPr>
        <w:t>Large Marine Ecosystems (LMEs) are relatively large areas of ocean space of approximately 200,000 km² or greater, adjacent to the continents in coastal waters where primary productivity is generally higher than in open ocean areas.  These areas have been considered as ecologically distinct, and defined into 64 LMEs globally</w:t>
      </w:r>
      <w:r>
        <w:rPr>
          <w:rFonts w:ascii="Times New Roman" w:hAnsi="Times New Roman" w:cs="Times New Roman"/>
          <w:color w:val="000000"/>
          <w:sz w:val="16"/>
          <w:szCs w:val="16"/>
        </w:rPr>
        <w:t xml:space="preserve"> (Sherman and Duda 1999)</w:t>
      </w:r>
      <w:r w:rsidRPr="00083097">
        <w:rPr>
          <w:rFonts w:ascii="Times New Roman" w:hAnsi="Times New Roman" w:cs="Times New Roman"/>
          <w:color w:val="000000"/>
          <w:sz w:val="16"/>
          <w:szCs w:val="16"/>
        </w:rPr>
        <w:t>.</w:t>
      </w:r>
      <w:r w:rsidRPr="00905FBF">
        <w:rPr>
          <w:rFonts w:ascii="Times New Roman" w:hAnsi="Times New Roman" w:cs="Times New Roman"/>
          <w:color w:val="000000"/>
          <w:sz w:val="22"/>
          <w:szCs w:val="22"/>
        </w:rPr>
        <w:t xml:space="preserve"> </w:t>
      </w:r>
    </w:p>
  </w:footnote>
  <w:footnote w:id="6">
    <w:p w:rsidR="00A62CA4" w:rsidRPr="00794456" w:rsidRDefault="00A62CA4">
      <w:pPr>
        <w:pStyle w:val="FootnoteText"/>
        <w:rPr>
          <w:rFonts w:ascii="Times New Roman" w:hAnsi="Times New Roman" w:cs="Times New Roman"/>
          <w:sz w:val="16"/>
          <w:szCs w:val="16"/>
        </w:rPr>
      </w:pPr>
      <w:r w:rsidRPr="00794456">
        <w:rPr>
          <w:rStyle w:val="FootnoteReference"/>
          <w:rFonts w:ascii="Times New Roman" w:hAnsi="Times New Roman" w:cs="Times New Roman"/>
          <w:sz w:val="16"/>
          <w:szCs w:val="16"/>
        </w:rPr>
        <w:footnoteRef/>
      </w:r>
      <w:r w:rsidRPr="00794456">
        <w:rPr>
          <w:rFonts w:ascii="Times New Roman" w:hAnsi="Times New Roman" w:cs="Times New Roman"/>
          <w:sz w:val="16"/>
          <w:szCs w:val="16"/>
        </w:rPr>
        <w:t xml:space="preserve"> Upwelling is an oceanographic phenomenon that occurs when strong sea winds (generally seasonal winds) drive ocean surface water, leaving an empty space into which deep waters can rise and with them a considerable amount of nutrients. </w:t>
      </w:r>
      <w:r w:rsidRPr="00785249">
        <w:rPr>
          <w:rFonts w:ascii="Times New Roman" w:hAnsi="Times New Roman" w:cs="Times New Roman"/>
          <w:sz w:val="16"/>
          <w:szCs w:val="16"/>
        </w:rPr>
        <w:t xml:space="preserve">These nutrients combine with light to support high levels of phytoplankton production, as the base of the food chain in ocean waters (OECD 2008; </w:t>
      </w:r>
      <w:r>
        <w:rPr>
          <w:rFonts w:ascii="Times New Roman" w:hAnsi="Times New Roman" w:cs="Times New Roman"/>
          <w:sz w:val="16"/>
          <w:szCs w:val="16"/>
        </w:rPr>
        <w:t xml:space="preserve">Heileman and Tandstad 2008; </w:t>
      </w:r>
      <w:r w:rsidRPr="00785249">
        <w:rPr>
          <w:rFonts w:ascii="Times New Roman" w:hAnsi="Times New Roman" w:cs="Times New Roman"/>
          <w:sz w:val="16"/>
          <w:szCs w:val="16"/>
        </w:rPr>
        <w:t>Sambe et al. 2016).</w:t>
      </w:r>
    </w:p>
  </w:footnote>
  <w:footnote w:id="7">
    <w:p w:rsidR="00A62CA4" w:rsidRPr="00F338DE" w:rsidRDefault="00A62CA4">
      <w:pPr>
        <w:pStyle w:val="FootnoteText"/>
        <w:rPr>
          <w:rFonts w:ascii="Times New Roman" w:hAnsi="Times New Roman" w:cs="Times New Roman"/>
          <w:sz w:val="16"/>
          <w:szCs w:val="16"/>
        </w:rPr>
      </w:pPr>
      <w:r w:rsidRPr="00F338DE">
        <w:rPr>
          <w:rStyle w:val="FootnoteReference"/>
          <w:rFonts w:ascii="Times New Roman" w:hAnsi="Times New Roman" w:cs="Times New Roman"/>
          <w:sz w:val="16"/>
          <w:szCs w:val="16"/>
        </w:rPr>
        <w:footnoteRef/>
      </w:r>
      <w:r w:rsidRPr="00F338DE">
        <w:rPr>
          <w:rFonts w:ascii="Times New Roman" w:hAnsi="Times New Roman" w:cs="Times New Roman"/>
          <w:sz w:val="16"/>
          <w:szCs w:val="16"/>
        </w:rPr>
        <w:t xml:space="preserve"> </w:t>
      </w:r>
      <w:r w:rsidRPr="00F338DE">
        <w:rPr>
          <w:rFonts w:ascii="Times New Roman" w:hAnsi="Times New Roman" w:cs="Times New Roman"/>
          <w:color w:val="191919"/>
          <w:sz w:val="16"/>
          <w:szCs w:val="16"/>
          <w:shd w:val="clear" w:color="auto" w:fill="FFFFFF"/>
        </w:rPr>
        <w:t>Benin, Burkina Faso, Côte d'Ivoire, Gambia, Ghana, Guinea, Guinea-Bissau, Liberia, Mali, Niger, Nigeria, Senegal, Sierra Leone and Togo.</w:t>
      </w:r>
    </w:p>
  </w:footnote>
  <w:footnote w:id="8">
    <w:p w:rsidR="00A62CA4" w:rsidRPr="00495B7C" w:rsidRDefault="00A62CA4" w:rsidP="002F4AF9">
      <w:pPr>
        <w:pStyle w:val="FootnoteText"/>
        <w:rPr>
          <w:sz w:val="18"/>
          <w:szCs w:val="18"/>
        </w:rPr>
      </w:pPr>
      <w:r w:rsidRPr="00495B7C">
        <w:rPr>
          <w:rStyle w:val="FootnoteReference"/>
          <w:sz w:val="18"/>
          <w:szCs w:val="18"/>
        </w:rPr>
        <w:footnoteRef/>
      </w:r>
      <w:r w:rsidRPr="00495B7C">
        <w:rPr>
          <w:sz w:val="18"/>
          <w:szCs w:val="18"/>
        </w:rPr>
        <w:t xml:space="preserve"> This figure excludes data from the small-scale coastal demersal fisheries south of the </w:t>
      </w:r>
      <w:smartTag w:uri="urn:schemas-microsoft-com:office:smarttags" w:element="place">
        <w:smartTag w:uri="urn:schemas-microsoft-com:office:smarttags" w:element="country-region">
          <w:r w:rsidRPr="00495B7C">
            <w:rPr>
              <w:sz w:val="18"/>
              <w:szCs w:val="18"/>
            </w:rPr>
            <w:t>Gambia</w:t>
          </w:r>
        </w:smartTag>
      </w:smartTag>
      <w:r w:rsidRPr="00495B7C">
        <w:rPr>
          <w:sz w:val="18"/>
          <w:szCs w:val="18"/>
        </w:rPr>
        <w:t>.</w:t>
      </w:r>
    </w:p>
  </w:footnote>
  <w:footnote w:id="9">
    <w:p w:rsidR="00A62CA4" w:rsidRDefault="00A62CA4">
      <w:pPr>
        <w:pStyle w:val="FootnoteText"/>
      </w:pPr>
      <w:r>
        <w:rPr>
          <w:rStyle w:val="FootnoteReference"/>
        </w:rPr>
        <w:footnoteRef/>
      </w:r>
      <w:r>
        <w:t xml:space="preserve"> </w:t>
      </w:r>
      <w:r w:rsidRPr="00187FCC">
        <w:rPr>
          <w:rFonts w:ascii="Times New Roman" w:hAnsi="Times New Roman" w:cs="Times New Roman"/>
          <w:sz w:val="16"/>
          <w:szCs w:val="16"/>
        </w:rPr>
        <w:t>The finance instrument was named a horizontal and vertical adaptable program loan (APL) in the World Bank’s terminology.</w:t>
      </w:r>
    </w:p>
  </w:footnote>
  <w:footnote w:id="10">
    <w:p w:rsidR="00A62CA4" w:rsidRPr="006A303F" w:rsidRDefault="00A62CA4">
      <w:pPr>
        <w:pStyle w:val="FootnoteText"/>
        <w:rPr>
          <w:rFonts w:ascii="Times New Roman" w:hAnsi="Times New Roman" w:cs="Times New Roman"/>
          <w:sz w:val="18"/>
          <w:szCs w:val="18"/>
        </w:rPr>
      </w:pPr>
      <w:r w:rsidRPr="006A303F">
        <w:rPr>
          <w:rStyle w:val="FootnoteReference"/>
          <w:rFonts w:ascii="Times New Roman" w:hAnsi="Times New Roman" w:cs="Times New Roman"/>
          <w:sz w:val="18"/>
          <w:szCs w:val="18"/>
        </w:rPr>
        <w:footnoteRef/>
      </w:r>
      <w:r w:rsidRPr="006A303F">
        <w:rPr>
          <w:rFonts w:ascii="Times New Roman" w:hAnsi="Times New Roman" w:cs="Times New Roman"/>
          <w:sz w:val="18"/>
          <w:szCs w:val="18"/>
        </w:rPr>
        <w:t xml:space="preserve"> Ghana (2011), Guinea and Mauritania (2015) would join as well. </w:t>
      </w:r>
    </w:p>
  </w:footnote>
  <w:footnote w:id="11">
    <w:p w:rsidR="00A62CA4" w:rsidRPr="00422451" w:rsidRDefault="00A62CA4">
      <w:pPr>
        <w:pStyle w:val="FootnoteText"/>
        <w:rPr>
          <w:rFonts w:ascii="Times New Roman" w:hAnsi="Times New Roman" w:cs="Times New Roman"/>
          <w:sz w:val="18"/>
          <w:szCs w:val="18"/>
        </w:rPr>
      </w:pPr>
      <w:r w:rsidRPr="00422451">
        <w:rPr>
          <w:rStyle w:val="FootnoteReference"/>
          <w:rFonts w:ascii="Times New Roman" w:hAnsi="Times New Roman" w:cs="Times New Roman"/>
          <w:sz w:val="18"/>
          <w:szCs w:val="18"/>
        </w:rPr>
        <w:footnoteRef/>
      </w:r>
      <w:r w:rsidRPr="00422451">
        <w:rPr>
          <w:rFonts w:ascii="Times New Roman" w:hAnsi="Times New Roman" w:cs="Times New Roman"/>
          <w:sz w:val="18"/>
          <w:szCs w:val="18"/>
        </w:rPr>
        <w:t xml:space="preserve"> The project document states that review and compliance with the World Bank’s involuntary resettlement policy (Operational Policy 4.12) would be required for all WARFP-supported reforms, given “the potential for involuntary restrictions on access to the fish resources as a result of …[the] transition away from open access to more regulated fisheries.” The document notes that activities associated with WARFP-supported reforms would be required to follow an inclusive and consultative process in the development of new rules for fishing, as well as provide compensation for any restrictions on resource access (World Bank, 2009).</w:t>
      </w:r>
    </w:p>
  </w:footnote>
  <w:footnote w:id="12">
    <w:p w:rsidR="00A62CA4" w:rsidRPr="00301709" w:rsidRDefault="00A62CA4" w:rsidP="000B05C6">
      <w:pPr>
        <w:pStyle w:val="FootnoteText"/>
        <w:rPr>
          <w:rFonts w:ascii="Times New Roman" w:hAnsi="Times New Roman" w:cs="Times New Roman"/>
          <w:sz w:val="16"/>
          <w:szCs w:val="16"/>
        </w:rPr>
      </w:pPr>
      <w:r w:rsidRPr="00301709">
        <w:rPr>
          <w:rStyle w:val="FootnoteReference"/>
          <w:rFonts w:ascii="Times New Roman" w:hAnsi="Times New Roman" w:cs="Times New Roman"/>
          <w:sz w:val="16"/>
          <w:szCs w:val="16"/>
        </w:rPr>
        <w:footnoteRef/>
      </w:r>
      <w:r w:rsidRPr="00301709">
        <w:rPr>
          <w:rFonts w:ascii="Times New Roman" w:hAnsi="Times New Roman" w:cs="Times New Roman"/>
          <w:sz w:val="16"/>
          <w:szCs w:val="16"/>
        </w:rPr>
        <w:t xml:space="preserve"> Additional financing approved in 2011.</w:t>
      </w:r>
    </w:p>
  </w:footnote>
  <w:footnote w:id="13">
    <w:p w:rsidR="00A62CA4" w:rsidRDefault="00A62CA4">
      <w:pPr>
        <w:pStyle w:val="FootnoteText"/>
      </w:pPr>
      <w:r>
        <w:rPr>
          <w:rStyle w:val="FootnoteReference"/>
        </w:rPr>
        <w:footnoteRef/>
      </w:r>
      <w:r>
        <w:t xml:space="preserve"> </w:t>
      </w:r>
      <w:r w:rsidRPr="006E25EB">
        <w:rPr>
          <w:rFonts w:asciiTheme="majorBidi" w:hAnsiTheme="majorBidi" w:cstheme="majorBidi"/>
          <w:lang w:val="fr-FR"/>
        </w:rPr>
        <w:t xml:space="preserve">Final document entitled: </w:t>
      </w:r>
      <w:r w:rsidRPr="006E25EB">
        <w:rPr>
          <w:rFonts w:asciiTheme="majorBidi" w:hAnsiTheme="majorBidi" w:cstheme="majorBidi"/>
          <w:i/>
          <w:iCs/>
          <w:lang w:val="fr-FR"/>
        </w:rPr>
        <w:t>Carta de Politica para o sector das Pescas</w:t>
      </w:r>
      <w:r w:rsidRPr="006E25EB">
        <w:rPr>
          <w:rFonts w:asciiTheme="majorBidi" w:hAnsiTheme="majorBidi" w:cstheme="majorBidi"/>
          <w:lang w:val="fr-FR"/>
        </w:rPr>
        <w:t>, CPP, 2013-2018.</w:t>
      </w:r>
    </w:p>
  </w:footnote>
  <w:footnote w:id="14">
    <w:p w:rsidR="00A62CA4" w:rsidRPr="00E10918" w:rsidRDefault="00A62CA4" w:rsidP="00E10918">
      <w:pPr>
        <w:autoSpaceDE w:val="0"/>
        <w:autoSpaceDN w:val="0"/>
        <w:adjustRightInd w:val="0"/>
        <w:spacing w:after="0" w:line="240" w:lineRule="auto"/>
        <w:jc w:val="both"/>
        <w:rPr>
          <w:rFonts w:ascii="Times New Roman" w:hAnsi="Times New Roman" w:cs="Times New Roman"/>
          <w:sz w:val="16"/>
          <w:szCs w:val="16"/>
        </w:rPr>
      </w:pPr>
      <w:r w:rsidRPr="00E10918">
        <w:rPr>
          <w:rStyle w:val="FootnoteReference"/>
          <w:rFonts w:ascii="Times New Roman" w:hAnsi="Times New Roman" w:cs="Times New Roman"/>
          <w:sz w:val="16"/>
          <w:szCs w:val="16"/>
        </w:rPr>
        <w:footnoteRef/>
      </w:r>
      <w:r w:rsidRPr="00E10918">
        <w:rPr>
          <w:rFonts w:ascii="Times New Roman" w:hAnsi="Times New Roman" w:cs="Times New Roman"/>
          <w:sz w:val="16"/>
          <w:szCs w:val="16"/>
        </w:rPr>
        <w:t xml:space="preserve"> Regulations drafted include specific instruments for research, surveillance, small-scale fisheries management, industrial fisheries management, and human resource development within the Secretary of State for Fisheries.</w:t>
      </w:r>
    </w:p>
  </w:footnote>
  <w:footnote w:id="15">
    <w:p w:rsidR="00A62CA4" w:rsidRPr="00445C05" w:rsidRDefault="00A62CA4" w:rsidP="00A766D5">
      <w:pPr>
        <w:pStyle w:val="FootnoteText"/>
        <w:rPr>
          <w:sz w:val="16"/>
          <w:szCs w:val="16"/>
        </w:rPr>
      </w:pPr>
      <w:r w:rsidRPr="00445C05">
        <w:rPr>
          <w:rStyle w:val="FootnoteReference"/>
        </w:rPr>
        <w:footnoteRef/>
      </w:r>
      <w:r w:rsidRPr="00445C05">
        <w:rPr>
          <w:sz w:val="16"/>
          <w:szCs w:val="16"/>
        </w:rPr>
        <w:t xml:space="preserve"> </w:t>
      </w:r>
      <w:r w:rsidRPr="00115107">
        <w:rPr>
          <w:rFonts w:ascii="Times New Roman" w:hAnsi="Times New Roman" w:cs="Times New Roman"/>
          <w:sz w:val="16"/>
          <w:szCs w:val="16"/>
        </w:rPr>
        <w:t>This percentage represents the estimated percentage of total fishing vessels that were unlicensed.  In 2007, there were 50 licensed vessels, and close to 250 different vessels were observed fishing without a license by UNMIL flights, in the coastal zone. Total known industrial fishing vessels was thus 300, at least 250 of which were fishing without a license, for a minimum value of 83% serious infractions observed per every known industrial fishing vessel (inclusion of infraction to the Inshore Exclusion Zone would increase this value).</w:t>
      </w:r>
    </w:p>
  </w:footnote>
  <w:footnote w:id="16">
    <w:p w:rsidR="00A62CA4" w:rsidRPr="00255EDD" w:rsidRDefault="00A62CA4" w:rsidP="00A766D5">
      <w:pPr>
        <w:pStyle w:val="FootnoteText"/>
      </w:pPr>
      <w:r>
        <w:rPr>
          <w:rStyle w:val="FootnoteReference"/>
        </w:rPr>
        <w:footnoteRef/>
      </w:r>
      <w:r>
        <w:t xml:space="preserve"> </w:t>
      </w:r>
      <w:hyperlink r:id="rId1" w:history="1">
        <w:r w:rsidRPr="00DD7B31">
          <w:rPr>
            <w:rStyle w:val="Hyperlink"/>
            <w:sz w:val="18"/>
            <w:szCs w:val="18"/>
          </w:rPr>
          <w:t>http://www.stopillegalfishing.com/sifnews_article.php?ID=71</w:t>
        </w:r>
      </w:hyperlink>
      <w:r w:rsidRPr="00255EDD">
        <w:rPr>
          <w:rStyle w:val="Hyperlink"/>
          <w:sz w:val="18"/>
          <w:szCs w:val="18"/>
        </w:rPr>
        <w:t xml:space="preserve">  </w:t>
      </w:r>
      <w:r>
        <w:rPr>
          <w:rStyle w:val="Hyperlink"/>
          <w:sz w:val="18"/>
          <w:szCs w:val="18"/>
        </w:rPr>
        <w:t>accessed on December 14, 2015.</w:t>
      </w:r>
    </w:p>
  </w:footnote>
  <w:footnote w:id="17">
    <w:p w:rsidR="00A62CA4" w:rsidRDefault="00A62CA4">
      <w:pPr>
        <w:pStyle w:val="FootnoteText"/>
      </w:pPr>
      <w:r>
        <w:rPr>
          <w:rStyle w:val="FootnoteReference"/>
        </w:rPr>
        <w:footnoteRef/>
      </w:r>
      <w:r>
        <w:t xml:space="preserve"> Equivalent to roughly $442,000 according to August 2016 exchange rates.</w:t>
      </w:r>
    </w:p>
  </w:footnote>
  <w:footnote w:id="18">
    <w:p w:rsidR="00A62CA4" w:rsidRPr="00D129E8" w:rsidRDefault="00A62CA4" w:rsidP="00A766D5">
      <w:pPr>
        <w:pStyle w:val="FootnoteText"/>
        <w:rPr>
          <w:sz w:val="16"/>
          <w:szCs w:val="16"/>
        </w:rPr>
      </w:pPr>
      <w:r w:rsidRPr="00D129E8">
        <w:rPr>
          <w:rStyle w:val="FootnoteReference"/>
        </w:rPr>
        <w:footnoteRef/>
      </w:r>
      <w:r w:rsidRPr="00D129E8">
        <w:rPr>
          <w:sz w:val="16"/>
          <w:szCs w:val="16"/>
        </w:rPr>
        <w:t xml:space="preserve"> $80,000 from US Coast Guard arrests, $125,000 Ocean 3, $10,000 from Poyu 616, $158,000 Marampa  </w:t>
      </w:r>
    </w:p>
  </w:footnote>
  <w:footnote w:id="19">
    <w:p w:rsidR="00A62CA4" w:rsidRPr="00433392" w:rsidRDefault="00A62CA4">
      <w:pPr>
        <w:pStyle w:val="FootnoteText"/>
        <w:rPr>
          <w:rFonts w:ascii="Times New Roman" w:hAnsi="Times New Roman" w:cs="Times New Roman"/>
          <w:sz w:val="16"/>
          <w:szCs w:val="16"/>
        </w:rPr>
      </w:pPr>
      <w:r w:rsidRPr="00240DB4">
        <w:rPr>
          <w:rStyle w:val="FootnoteReference"/>
          <w:rFonts w:ascii="Times New Roman" w:hAnsi="Times New Roman" w:cs="Times New Roman"/>
          <w:sz w:val="16"/>
          <w:szCs w:val="16"/>
        </w:rPr>
        <w:footnoteRef/>
      </w:r>
      <w:r w:rsidRPr="00240DB4">
        <w:rPr>
          <w:rFonts w:ascii="Times New Roman" w:hAnsi="Times New Roman" w:cs="Times New Roman"/>
          <w:sz w:val="16"/>
          <w:szCs w:val="16"/>
        </w:rPr>
        <w:t xml:space="preserve"> The ratio of </w:t>
      </w:r>
      <w:r w:rsidRPr="00433392">
        <w:rPr>
          <w:rFonts w:ascii="Times New Roman" w:hAnsi="Times New Roman" w:cs="Times New Roman"/>
          <w:sz w:val="16"/>
          <w:szCs w:val="16"/>
        </w:rPr>
        <w:t xml:space="preserve">infractions to total observed vessels can be misleading in cases where the absolute values for both infractions and observed vessels fall significantly such as in Liberia – though the ratio may remain relatively high, the total number of infractions may fall drastically.  </w:t>
      </w:r>
    </w:p>
  </w:footnote>
  <w:footnote w:id="20">
    <w:p w:rsidR="00A62CA4" w:rsidRPr="001E3FBA" w:rsidRDefault="00A62CA4" w:rsidP="008C25A1">
      <w:pPr>
        <w:pStyle w:val="FootnoteText"/>
        <w:rPr>
          <w:rFonts w:ascii="Times New Roman" w:hAnsi="Times New Roman" w:cs="Times New Roman"/>
          <w:sz w:val="18"/>
          <w:szCs w:val="18"/>
        </w:rPr>
      </w:pPr>
      <w:r w:rsidRPr="001E3FBA">
        <w:rPr>
          <w:rStyle w:val="FootnoteReference"/>
          <w:rFonts w:ascii="Times New Roman" w:hAnsi="Times New Roman" w:cs="Times New Roman"/>
          <w:sz w:val="18"/>
          <w:szCs w:val="18"/>
        </w:rPr>
        <w:footnoteRef/>
      </w:r>
      <w:r w:rsidRPr="001E3FBA">
        <w:rPr>
          <w:rFonts w:ascii="Times New Roman" w:hAnsi="Times New Roman" w:cs="Times New Roman"/>
          <w:sz w:val="18"/>
          <w:szCs w:val="18"/>
        </w:rPr>
        <w:t xml:space="preserve"> See: </w:t>
      </w:r>
      <w:hyperlink r:id="rId2" w:history="1">
        <w:r w:rsidRPr="001E3FBA">
          <w:rPr>
            <w:rStyle w:val="Hyperlink"/>
            <w:rFonts w:ascii="Times New Roman" w:hAnsi="Times New Roman" w:cs="Times New Roman"/>
            <w:sz w:val="18"/>
            <w:szCs w:val="18"/>
          </w:rPr>
          <w:t>http://www.communitysciences.org/</w:t>
        </w:r>
      </w:hyperlink>
      <w:r w:rsidRPr="001E3FBA">
        <w:rPr>
          <w:rFonts w:ascii="Times New Roman" w:hAnsi="Times New Roman" w:cs="Times New Roman"/>
          <w:sz w:val="18"/>
          <w:szCs w:val="18"/>
        </w:rPr>
        <w:t xml:space="preserve"> </w:t>
      </w:r>
    </w:p>
  </w:footnote>
  <w:footnote w:id="21">
    <w:p w:rsidR="00A62CA4" w:rsidRPr="00433392" w:rsidRDefault="00A62CA4" w:rsidP="008C25A1">
      <w:pPr>
        <w:pStyle w:val="FootnoteText"/>
        <w:rPr>
          <w:rFonts w:ascii="Times New Roman" w:hAnsi="Times New Roman" w:cs="Times New Roman"/>
          <w:sz w:val="16"/>
          <w:szCs w:val="16"/>
        </w:rPr>
      </w:pPr>
      <w:r w:rsidRPr="00433392">
        <w:rPr>
          <w:rStyle w:val="FootnoteReference"/>
          <w:rFonts w:ascii="Times New Roman" w:hAnsi="Times New Roman" w:cs="Times New Roman"/>
          <w:sz w:val="16"/>
          <w:szCs w:val="16"/>
        </w:rPr>
        <w:footnoteRef/>
      </w:r>
      <w:r w:rsidRPr="00433392">
        <w:rPr>
          <w:rFonts w:ascii="Times New Roman" w:hAnsi="Times New Roman" w:cs="Times New Roman"/>
          <w:sz w:val="16"/>
          <w:szCs w:val="16"/>
        </w:rPr>
        <w:t xml:space="preserve"> Figure based on a conversion rate of 586.2 F CFA per U.S. dollar.</w:t>
      </w:r>
    </w:p>
  </w:footnote>
  <w:footnote w:id="22">
    <w:p w:rsidR="00A62CA4" w:rsidRDefault="00A62CA4" w:rsidP="003767CF">
      <w:pPr>
        <w:pStyle w:val="FootnoteText"/>
      </w:pPr>
      <w:r>
        <w:rPr>
          <w:rStyle w:val="FootnoteReference"/>
        </w:rPr>
        <w:footnoteRef/>
      </w:r>
      <w:r>
        <w:t xml:space="preserve"> </w:t>
      </w:r>
      <w:r w:rsidRPr="00617029">
        <w:rPr>
          <w:rFonts w:ascii="Times New Roman" w:hAnsi="Times New Roman" w:cs="Times New Roman"/>
          <w:sz w:val="18"/>
          <w:szCs w:val="18"/>
        </w:rPr>
        <w:t>Personal communication from Stephen Akester: “Largest effect on reducing illegals fishing was international attention made possible by WARFP. Asiatic governments were embarrassed into making changes, the Korean industry based in Las Palmas realized the previous business model had run its course. The nature of IUU changed, agents became desperate for new business models, increasing transparency by WARFP reduced rent seeking opportunities by Gov staff. Anti corruption agendas in SL and Li though only partial also helped.”</w:t>
      </w:r>
    </w:p>
  </w:footnote>
  <w:footnote w:id="23">
    <w:p w:rsidR="00A62CA4" w:rsidRPr="00DD7B31" w:rsidRDefault="00A62CA4" w:rsidP="003767CF">
      <w:pPr>
        <w:pStyle w:val="FootnoteText"/>
        <w:rPr>
          <w:rFonts w:ascii="Times New Roman" w:hAnsi="Times New Roman" w:cs="Times New Roman"/>
          <w:sz w:val="18"/>
          <w:szCs w:val="18"/>
        </w:rPr>
      </w:pPr>
      <w:r w:rsidRPr="00DD7B31">
        <w:rPr>
          <w:rStyle w:val="FootnoteReference"/>
          <w:rFonts w:ascii="Times New Roman" w:hAnsi="Times New Roman" w:cs="Times New Roman"/>
          <w:sz w:val="18"/>
          <w:szCs w:val="18"/>
        </w:rPr>
        <w:footnoteRef/>
      </w:r>
      <w:r w:rsidRPr="00DD7B31">
        <w:rPr>
          <w:rFonts w:ascii="Times New Roman" w:hAnsi="Times New Roman" w:cs="Times New Roman"/>
          <w:sz w:val="18"/>
          <w:szCs w:val="18"/>
        </w:rPr>
        <w:t xml:space="preserve"> </w:t>
      </w:r>
      <w:hyperlink r:id="rId3" w:history="1">
        <w:r w:rsidRPr="00DD7B31">
          <w:rPr>
            <w:rStyle w:val="Hyperlink"/>
            <w:rFonts w:ascii="Times New Roman" w:hAnsi="Times New Roman" w:cs="Times New Roman"/>
            <w:sz w:val="18"/>
            <w:szCs w:val="18"/>
          </w:rPr>
          <w:t>http://www.stopillegalfishing.com/sifnews_article.php?ID=71</w:t>
        </w:r>
      </w:hyperlink>
      <w:r w:rsidRPr="00DD7B31">
        <w:rPr>
          <w:rFonts w:ascii="Times New Roman" w:hAnsi="Times New Roman" w:cs="Times New Roman"/>
          <w:sz w:val="18"/>
          <w:szCs w:val="18"/>
        </w:rPr>
        <w:t xml:space="preserve"> </w:t>
      </w:r>
    </w:p>
  </w:footnote>
  <w:footnote w:id="24">
    <w:p w:rsidR="00A62CA4" w:rsidRDefault="00A62CA4">
      <w:pPr>
        <w:pStyle w:val="FootnoteText"/>
      </w:pPr>
      <w:r>
        <w:rPr>
          <w:rStyle w:val="FootnoteReference"/>
        </w:rPr>
        <w:footnoteRef/>
      </w:r>
      <w:r>
        <w:t xml:space="preserve"> See for example FAO’s Small-Scale Fisheries Guidelines. </w:t>
      </w:r>
    </w:p>
  </w:footnote>
  <w:footnote w:id="25">
    <w:p w:rsidR="00A62CA4" w:rsidRPr="0078097C" w:rsidRDefault="00A62CA4" w:rsidP="0079595C">
      <w:pPr>
        <w:spacing w:after="0" w:line="240" w:lineRule="auto"/>
        <w:rPr>
          <w:rFonts w:ascii="Times New Roman" w:eastAsia="Times New Roman" w:hAnsi="Times New Roman" w:cs="Times New Roman"/>
          <w:noProof/>
          <w:sz w:val="16"/>
          <w:szCs w:val="16"/>
          <w:lang w:eastAsia="fr-FR"/>
        </w:rPr>
      </w:pPr>
      <w:r w:rsidRPr="0078097C">
        <w:rPr>
          <w:rStyle w:val="FootnoteReference"/>
          <w:rFonts w:ascii="Times New Roman" w:hAnsi="Times New Roman" w:cs="Times New Roman"/>
          <w:sz w:val="16"/>
          <w:szCs w:val="16"/>
        </w:rPr>
        <w:footnoteRef/>
      </w:r>
      <w:r w:rsidRPr="0078097C">
        <w:rPr>
          <w:rFonts w:ascii="Times New Roman" w:hAnsi="Times New Roman" w:cs="Times New Roman"/>
          <w:sz w:val="16"/>
          <w:szCs w:val="16"/>
        </w:rPr>
        <w:t xml:space="preserve"> </w:t>
      </w:r>
      <w:r>
        <w:rPr>
          <w:rFonts w:ascii="Times New Roman" w:eastAsia="Times New Roman" w:hAnsi="Times New Roman" w:cs="Times New Roman"/>
          <w:noProof/>
          <w:sz w:val="16"/>
          <w:szCs w:val="16"/>
          <w:lang w:eastAsia="fr-FR"/>
        </w:rPr>
        <w:t>Four pilot</w:t>
      </w:r>
      <w:r w:rsidRPr="0078097C">
        <w:rPr>
          <w:rFonts w:ascii="Times New Roman" w:eastAsia="Times New Roman" w:hAnsi="Times New Roman" w:cs="Times New Roman"/>
          <w:noProof/>
          <w:sz w:val="16"/>
          <w:szCs w:val="16"/>
          <w:lang w:eastAsia="fr-FR"/>
        </w:rPr>
        <w:t xml:space="preserve"> communities have been identified in Sal and Miao Islands; Diagnostic analysis of the communities has been conducted and validated by the communities; Co-management </w:t>
      </w:r>
      <w:r>
        <w:rPr>
          <w:rFonts w:ascii="Times New Roman" w:eastAsia="Times New Roman" w:hAnsi="Times New Roman" w:cs="Times New Roman"/>
          <w:noProof/>
          <w:sz w:val="16"/>
          <w:szCs w:val="16"/>
          <w:lang w:eastAsia="fr-FR"/>
        </w:rPr>
        <w:t>associations have been</w:t>
      </w:r>
      <w:r w:rsidRPr="0078097C">
        <w:rPr>
          <w:rFonts w:ascii="Times New Roman" w:eastAsia="Times New Roman" w:hAnsi="Times New Roman" w:cs="Times New Roman"/>
          <w:noProof/>
          <w:sz w:val="16"/>
          <w:szCs w:val="16"/>
          <w:lang w:eastAsia="fr-FR"/>
        </w:rPr>
        <w:t xml:space="preserve"> formed; and stakeholders in Maio and Sal are being trained on co-management.</w:t>
      </w:r>
      <w:r>
        <w:rPr>
          <w:rFonts w:ascii="Times New Roman" w:eastAsia="Times New Roman" w:hAnsi="Times New Roman" w:cs="Times New Roman"/>
          <w:noProof/>
          <w:sz w:val="16"/>
          <w:szCs w:val="16"/>
          <w:lang w:eastAsia="fr-FR"/>
        </w:rPr>
        <w:t xml:space="preserve"> The associations have develoepd management regulations approved at the level of users, and under review for legal recognition at the end of 2015.</w:t>
      </w:r>
    </w:p>
  </w:footnote>
  <w:footnote w:id="26">
    <w:p w:rsidR="00A62CA4" w:rsidRPr="00E573BE" w:rsidRDefault="00A62CA4" w:rsidP="00E573BE">
      <w:pPr>
        <w:spacing w:after="0" w:line="240" w:lineRule="auto"/>
        <w:rPr>
          <w:rFonts w:ascii="Cambria" w:eastAsia="Times New Roman" w:hAnsi="Cambria" w:cs="Arial"/>
          <w:noProof/>
          <w:sz w:val="18"/>
          <w:szCs w:val="18"/>
          <w:lang w:val="en-GB" w:eastAsia="fr-FR"/>
        </w:rPr>
      </w:pPr>
      <w:r w:rsidRPr="0078097C">
        <w:rPr>
          <w:rStyle w:val="FootnoteReference"/>
          <w:rFonts w:ascii="Times New Roman" w:hAnsi="Times New Roman" w:cs="Times New Roman"/>
          <w:sz w:val="16"/>
          <w:szCs w:val="16"/>
        </w:rPr>
        <w:footnoteRef/>
      </w:r>
      <w:r w:rsidRPr="0078097C">
        <w:rPr>
          <w:rFonts w:ascii="Times New Roman" w:hAnsi="Times New Roman" w:cs="Times New Roman"/>
          <w:sz w:val="16"/>
          <w:szCs w:val="16"/>
        </w:rPr>
        <w:t xml:space="preserve"> </w:t>
      </w:r>
      <w:r w:rsidRPr="0078097C">
        <w:rPr>
          <w:rFonts w:ascii="Times New Roman" w:eastAsia="Times New Roman" w:hAnsi="Times New Roman" w:cs="Times New Roman"/>
          <w:noProof/>
          <w:sz w:val="16"/>
          <w:szCs w:val="16"/>
          <w:lang w:val="en-GB" w:eastAsia="fr-FR"/>
        </w:rPr>
        <w:t>One TURF has been established constituting a cluster of 15 coastal communities in the Cape Mount County; Implementation was derailed due to the Ebola crisis. CMA Work plan and budget for 2014/2015 has been approved by the National Assembly of the Robertsport CMA; The Robertsport CMA now collects registration and licence fees from the fishermen onbehalf of the BNF; The PIU has acquired legal fishing netting material for the net exchange program;</w:t>
      </w:r>
      <w:r w:rsidRPr="0078097C">
        <w:rPr>
          <w:rFonts w:ascii="Times New Roman" w:eastAsia="Times New Roman" w:hAnsi="Times New Roman" w:cs="Times New Roman"/>
          <w:b/>
          <w:noProof/>
          <w:sz w:val="16"/>
          <w:szCs w:val="16"/>
          <w:lang w:val="en-GB" w:eastAsia="fr-FR"/>
        </w:rPr>
        <w:t xml:space="preserve">  t</w:t>
      </w:r>
      <w:r w:rsidRPr="0078097C">
        <w:rPr>
          <w:rFonts w:ascii="Times New Roman" w:eastAsia="Times New Roman" w:hAnsi="Times New Roman" w:cs="Times New Roman"/>
          <w:noProof/>
          <w:sz w:val="16"/>
          <w:szCs w:val="16"/>
          <w:lang w:val="en-GB" w:eastAsia="fr-FR"/>
        </w:rPr>
        <w:t>he exchange is scheduled in some time in 2015</w:t>
      </w:r>
      <w:r>
        <w:rPr>
          <w:rFonts w:ascii="Times New Roman" w:eastAsia="Times New Roman" w:hAnsi="Times New Roman" w:cs="Times New Roman"/>
          <w:noProof/>
          <w:sz w:val="16"/>
          <w:szCs w:val="16"/>
          <w:lang w:val="en-GB" w:eastAsia="fr-FR"/>
        </w:rPr>
        <w:t>.</w:t>
      </w:r>
    </w:p>
  </w:footnote>
  <w:footnote w:id="27">
    <w:p w:rsidR="00A62CA4" w:rsidRPr="00D223C7" w:rsidRDefault="00A62CA4" w:rsidP="003234DC">
      <w:pPr>
        <w:pStyle w:val="FootnoteText"/>
        <w:rPr>
          <w:rFonts w:ascii="Times New Roman" w:hAnsi="Times New Roman" w:cs="Times New Roman"/>
          <w:sz w:val="16"/>
          <w:szCs w:val="16"/>
        </w:rPr>
      </w:pPr>
      <w:r w:rsidRPr="00D223C7">
        <w:rPr>
          <w:rStyle w:val="FootnoteReference"/>
          <w:rFonts w:ascii="Times New Roman" w:hAnsi="Times New Roman" w:cs="Times New Roman"/>
          <w:sz w:val="16"/>
          <w:szCs w:val="16"/>
        </w:rPr>
        <w:footnoteRef/>
      </w:r>
      <w:r w:rsidRPr="00D223C7">
        <w:rPr>
          <w:rFonts w:ascii="Times New Roman" w:hAnsi="Times New Roman" w:cs="Times New Roman"/>
          <w:sz w:val="16"/>
          <w:szCs w:val="16"/>
        </w:rPr>
        <w:t xml:space="preserve"> </w:t>
      </w:r>
      <w:r w:rsidRPr="00D223C7">
        <w:rPr>
          <w:rFonts w:ascii="Times New Roman" w:hAnsi="Times New Roman" w:cs="Times New Roman"/>
          <w:bCs/>
          <w:sz w:val="16"/>
          <w:szCs w:val="16"/>
        </w:rPr>
        <w:t>CLPAs given legal jurisdiction over the fisheries in an area of the sea</w:t>
      </w:r>
    </w:p>
  </w:footnote>
  <w:footnote w:id="28">
    <w:p w:rsidR="00A62CA4" w:rsidRPr="00F34ECF" w:rsidRDefault="00A62CA4" w:rsidP="00F34ECF">
      <w:pPr>
        <w:spacing w:after="0" w:line="240" w:lineRule="auto"/>
        <w:rPr>
          <w:rFonts w:ascii="Times New Roman" w:eastAsia="Times New Roman" w:hAnsi="Times New Roman" w:cs="Times New Roman"/>
          <w:noProof/>
          <w:sz w:val="16"/>
          <w:szCs w:val="16"/>
          <w:lang w:eastAsia="fr-FR"/>
        </w:rPr>
      </w:pPr>
      <w:r w:rsidRPr="00F34ECF">
        <w:rPr>
          <w:rStyle w:val="FootnoteReference"/>
          <w:rFonts w:ascii="Times New Roman" w:hAnsi="Times New Roman" w:cs="Times New Roman"/>
          <w:sz w:val="16"/>
          <w:szCs w:val="16"/>
        </w:rPr>
        <w:footnoteRef/>
      </w:r>
      <w:r w:rsidRPr="00F34ECF">
        <w:rPr>
          <w:rFonts w:ascii="Times New Roman" w:hAnsi="Times New Roman" w:cs="Times New Roman"/>
          <w:sz w:val="16"/>
          <w:szCs w:val="16"/>
        </w:rPr>
        <w:t xml:space="preserve"> By end of 2014/early 2015 </w:t>
      </w:r>
      <w:r w:rsidRPr="00F34ECF">
        <w:rPr>
          <w:rFonts w:ascii="Times New Roman" w:eastAsia="Times New Roman" w:hAnsi="Times New Roman" w:cs="Times New Roman"/>
          <w:noProof/>
          <w:sz w:val="16"/>
          <w:szCs w:val="16"/>
          <w:lang w:eastAsia="fr-FR"/>
        </w:rPr>
        <w:t xml:space="preserve">TURF management has been legally established in eight (8) co-management sites by Ministrial Orders and their management areas  have been demarcated (Ouakam, Ngaparu, Foundioune, Betenty, Soumbédioune, Bargny, Yenne and Fimela); </w:t>
      </w:r>
      <w:r w:rsidRPr="00F34ECF">
        <w:rPr>
          <w:rFonts w:ascii="Times New Roman" w:eastAsia="Times New Roman" w:hAnsi="Times New Roman" w:cs="Times New Roman"/>
          <w:sz w:val="16"/>
          <w:szCs w:val="16"/>
          <w:lang w:val="en-GB" w:eastAsia="en-GB"/>
        </w:rPr>
        <w:t>Implementation of Co-management work plans or strategy to render these communities an effective and sustainable TURFs is underway</w:t>
      </w:r>
      <w:r>
        <w:rPr>
          <w:rFonts w:ascii="Times New Roman" w:eastAsia="Times New Roman" w:hAnsi="Times New Roman" w:cs="Times New Roman"/>
          <w:sz w:val="16"/>
          <w:szCs w:val="16"/>
          <w:lang w:val="en-GB" w:eastAsia="en-GB"/>
        </w:rPr>
        <w:t>.</w:t>
      </w:r>
    </w:p>
  </w:footnote>
  <w:footnote w:id="29">
    <w:p w:rsidR="00A62CA4" w:rsidRPr="00C908BE" w:rsidRDefault="00A62CA4" w:rsidP="00C908BE">
      <w:pPr>
        <w:spacing w:after="0" w:line="240" w:lineRule="auto"/>
        <w:rPr>
          <w:rFonts w:ascii="Times New Roman" w:eastAsia="Times New Roman" w:hAnsi="Times New Roman" w:cs="Times New Roman"/>
          <w:sz w:val="16"/>
          <w:szCs w:val="16"/>
          <w:lang w:val="en-GB" w:eastAsia="en-GB"/>
        </w:rPr>
      </w:pPr>
      <w:r w:rsidRPr="00C908BE">
        <w:rPr>
          <w:rStyle w:val="FootnoteReference"/>
          <w:rFonts w:ascii="Times New Roman" w:hAnsi="Times New Roman" w:cs="Times New Roman"/>
          <w:sz w:val="16"/>
          <w:szCs w:val="16"/>
        </w:rPr>
        <w:footnoteRef/>
      </w:r>
      <w:r w:rsidRPr="00C908BE">
        <w:rPr>
          <w:rFonts w:ascii="Times New Roman" w:hAnsi="Times New Roman" w:cs="Times New Roman"/>
          <w:sz w:val="16"/>
          <w:szCs w:val="16"/>
        </w:rPr>
        <w:t xml:space="preserve"> </w:t>
      </w:r>
      <w:r w:rsidRPr="00C908BE">
        <w:rPr>
          <w:rFonts w:ascii="Times New Roman" w:eastAsia="Times New Roman" w:hAnsi="Times New Roman" w:cs="Times New Roman"/>
          <w:sz w:val="16"/>
          <w:szCs w:val="16"/>
          <w:lang w:val="en-GB" w:eastAsia="en-GB"/>
        </w:rPr>
        <w:t xml:space="preserve">Four MPA sites (Yawry Bay, Sherbro River, Scarcies Rivers and Sierra Leone River) have been declared in 2012; </w:t>
      </w:r>
      <w:r w:rsidRPr="00C908BE">
        <w:rPr>
          <w:rFonts w:ascii="Times New Roman" w:eastAsia="Times New Roman" w:hAnsi="Times New Roman" w:cs="Times New Roman"/>
          <w:sz w:val="16"/>
          <w:szCs w:val="16"/>
          <w:lang w:eastAsia="en-GB"/>
        </w:rPr>
        <w:t>No TURF has been established, however, 14 Co-management Associations (9 in the Sherbro River Estuary and 5 in the Yawry Bay) have been legally registered with local and central government and co-management areas demarcated; CMA members with MFMR outstation personnel have conducted study tour in co-management sites in Senegal for experience sharing;</w:t>
      </w:r>
    </w:p>
  </w:footnote>
  <w:footnote w:id="30">
    <w:p w:rsidR="00A62CA4" w:rsidRPr="00D223C7" w:rsidRDefault="00A62CA4" w:rsidP="003234DC">
      <w:pPr>
        <w:pStyle w:val="FootnoteText"/>
        <w:rPr>
          <w:rFonts w:ascii="Times New Roman" w:hAnsi="Times New Roman" w:cs="Times New Roman"/>
          <w:sz w:val="16"/>
          <w:szCs w:val="16"/>
        </w:rPr>
      </w:pPr>
      <w:r w:rsidRPr="00D223C7">
        <w:rPr>
          <w:rStyle w:val="FootnoteReference"/>
          <w:rFonts w:ascii="Times New Roman" w:hAnsi="Times New Roman" w:cs="Times New Roman"/>
          <w:sz w:val="16"/>
          <w:szCs w:val="16"/>
        </w:rPr>
        <w:footnoteRef/>
      </w:r>
      <w:r w:rsidRPr="00D223C7">
        <w:rPr>
          <w:rFonts w:ascii="Times New Roman" w:hAnsi="Times New Roman" w:cs="Times New Roman"/>
          <w:sz w:val="16"/>
          <w:szCs w:val="16"/>
        </w:rPr>
        <w:t xml:space="preserve"> Using 2000 EU reporting data.</w:t>
      </w:r>
    </w:p>
  </w:footnote>
  <w:footnote w:id="31">
    <w:p w:rsidR="00A62CA4" w:rsidRPr="00D223C7" w:rsidRDefault="00A62CA4" w:rsidP="00CB5F1A">
      <w:pPr>
        <w:spacing w:after="0" w:line="240" w:lineRule="auto"/>
        <w:rPr>
          <w:rFonts w:ascii="Times New Roman" w:eastAsia="Times New Roman" w:hAnsi="Times New Roman" w:cs="Times New Roman"/>
          <w:noProof/>
          <w:sz w:val="16"/>
          <w:szCs w:val="16"/>
          <w:lang w:eastAsia="fr-FR"/>
        </w:rPr>
      </w:pPr>
      <w:r w:rsidRPr="00D223C7">
        <w:rPr>
          <w:rStyle w:val="FootnoteReference"/>
          <w:rFonts w:ascii="Times New Roman" w:hAnsi="Times New Roman" w:cs="Times New Roman"/>
          <w:sz w:val="16"/>
          <w:szCs w:val="16"/>
        </w:rPr>
        <w:footnoteRef/>
      </w:r>
      <w:r w:rsidRPr="00D223C7">
        <w:rPr>
          <w:rFonts w:ascii="Times New Roman" w:hAnsi="Times New Roman" w:cs="Times New Roman"/>
          <w:sz w:val="16"/>
          <w:szCs w:val="16"/>
        </w:rPr>
        <w:t xml:space="preserve"> </w:t>
      </w:r>
      <w:r w:rsidRPr="00D223C7">
        <w:rPr>
          <w:rFonts w:ascii="Times New Roman" w:eastAsia="Times New Roman" w:hAnsi="Times New Roman" w:cs="Times New Roman"/>
          <w:noProof/>
          <w:sz w:val="16"/>
          <w:szCs w:val="16"/>
          <w:lang w:eastAsia="fr-FR"/>
        </w:rPr>
        <w:t xml:space="preserve">12 Semi-industrials vessels committed infraction out of 403 registered; 543 canoes were found committing infraction out of 1862 canoes registered; </w:t>
      </w:r>
      <w:r w:rsidRPr="00D223C7">
        <w:rPr>
          <w:rFonts w:ascii="Times New Roman" w:eastAsia="Times New Roman" w:hAnsi="Times New Roman" w:cs="Times New Roman"/>
          <w:noProof/>
          <w:sz w:val="16"/>
          <w:szCs w:val="16"/>
          <w:lang w:val="en-GB" w:eastAsia="fr-FR"/>
        </w:rPr>
        <w:t>Two coastal surveillance stations have been constructed and equipped with communication devices in Maio and Sal Islands.</w:t>
      </w:r>
    </w:p>
  </w:footnote>
  <w:footnote w:id="32">
    <w:p w:rsidR="00A62CA4" w:rsidRPr="00B4052E" w:rsidRDefault="00A62CA4" w:rsidP="00887DF8">
      <w:pPr>
        <w:pStyle w:val="FootnoteText"/>
        <w:rPr>
          <w:rFonts w:ascii="Times New Roman" w:hAnsi="Times New Roman"/>
          <w:sz w:val="18"/>
          <w:szCs w:val="18"/>
        </w:rPr>
      </w:pPr>
      <w:r w:rsidRPr="00B4052E">
        <w:rPr>
          <w:rStyle w:val="FootnoteReference"/>
          <w:rFonts w:ascii="Times New Roman" w:hAnsi="Times New Roman"/>
          <w:sz w:val="18"/>
          <w:szCs w:val="18"/>
        </w:rPr>
        <w:footnoteRef/>
      </w:r>
      <w:r w:rsidRPr="00B4052E">
        <w:rPr>
          <w:rFonts w:ascii="Times New Roman" w:hAnsi="Times New Roman"/>
          <w:sz w:val="18"/>
          <w:szCs w:val="18"/>
        </w:rPr>
        <w:t xml:space="preserve"> As at December 2015, 59 small-scale fishing canoes were observed committing infractions (fishing without license), a total of 833 small-scale canoes have license to fish.</w:t>
      </w:r>
    </w:p>
  </w:footnote>
  <w:footnote w:id="33">
    <w:p w:rsidR="00A62CA4" w:rsidRPr="00B4052E" w:rsidRDefault="00A62CA4" w:rsidP="00887DF8">
      <w:pPr>
        <w:pStyle w:val="FootnoteText"/>
        <w:rPr>
          <w:rFonts w:ascii="Times New Roman" w:hAnsi="Times New Roman"/>
          <w:sz w:val="18"/>
          <w:szCs w:val="18"/>
        </w:rPr>
      </w:pPr>
      <w:r w:rsidRPr="00B4052E">
        <w:rPr>
          <w:rStyle w:val="FootnoteReference"/>
          <w:rFonts w:ascii="Times New Roman" w:hAnsi="Times New Roman"/>
          <w:sz w:val="18"/>
          <w:szCs w:val="18"/>
        </w:rPr>
        <w:footnoteRef/>
      </w:r>
      <w:r w:rsidRPr="00B4052E">
        <w:rPr>
          <w:rFonts w:ascii="Times New Roman" w:hAnsi="Times New Roman"/>
          <w:sz w:val="18"/>
          <w:szCs w:val="18"/>
        </w:rPr>
        <w:t xml:space="preserve"> As at April 2016, 142 industrial fishing vessels have license and 3 industrial vessels were observed committing infractions  </w:t>
      </w:r>
    </w:p>
  </w:footnote>
  <w:footnote w:id="34">
    <w:p w:rsidR="00A62CA4" w:rsidRPr="00184013" w:rsidRDefault="00A62CA4" w:rsidP="003234DC">
      <w:pPr>
        <w:pStyle w:val="FootnoteText"/>
        <w:rPr>
          <w:rFonts w:ascii="Times New Roman" w:hAnsi="Times New Roman" w:cs="Times New Roman"/>
          <w:sz w:val="18"/>
          <w:szCs w:val="18"/>
        </w:rPr>
      </w:pPr>
      <w:r w:rsidRPr="00184013">
        <w:rPr>
          <w:rStyle w:val="FootnoteReference"/>
          <w:rFonts w:ascii="Times New Roman" w:hAnsi="Times New Roman" w:cs="Times New Roman"/>
          <w:sz w:val="16"/>
          <w:szCs w:val="16"/>
        </w:rPr>
        <w:footnoteRef/>
      </w:r>
      <w:r w:rsidRPr="00184013">
        <w:rPr>
          <w:rFonts w:ascii="Times New Roman" w:hAnsi="Times New Roman" w:cs="Times New Roman"/>
          <w:sz w:val="16"/>
          <w:szCs w:val="16"/>
        </w:rPr>
        <w:t xml:space="preserve"> For last data year available, 2007, there were 50 licensed vessels, and close to 250 different vessels were observed fishing without a license by UNMIL flights, in the coastal zone. Total known industrial fishing vessels was thus 300, at least 250 of which were fishing without a license, for a minimum value of 83% serious infractions observed per every known industrial fishing vessel (inclusion of infraction to the Inshore Exclusion Zone would increase this value).</w:t>
      </w:r>
    </w:p>
  </w:footnote>
  <w:footnote w:id="35">
    <w:p w:rsidR="00A62CA4" w:rsidRPr="005C5DCF" w:rsidRDefault="00A62CA4" w:rsidP="00411FF0">
      <w:pPr>
        <w:pStyle w:val="FootnoteText"/>
        <w:jc w:val="both"/>
        <w:rPr>
          <w:rFonts w:ascii="Times New Roman" w:hAnsi="Times New Roman" w:cs="Times New Roman"/>
          <w:sz w:val="16"/>
          <w:szCs w:val="16"/>
        </w:rPr>
      </w:pPr>
      <w:r w:rsidRPr="005C5DCF">
        <w:rPr>
          <w:rStyle w:val="FootnoteReference"/>
          <w:rFonts w:ascii="Times New Roman" w:hAnsi="Times New Roman" w:cs="Times New Roman"/>
          <w:sz w:val="16"/>
          <w:szCs w:val="16"/>
        </w:rPr>
        <w:footnoteRef/>
      </w:r>
      <w:r>
        <w:rPr>
          <w:rFonts w:ascii="Times New Roman" w:hAnsi="Times New Roman" w:cs="Times New Roman"/>
          <w:sz w:val="16"/>
          <w:szCs w:val="16"/>
        </w:rPr>
        <w:t xml:space="preserve"> As of 2012, the Government had</w:t>
      </w:r>
      <w:r w:rsidRPr="005C5DCF">
        <w:rPr>
          <w:rFonts w:ascii="Times New Roman" w:hAnsi="Times New Roman" w:cs="Times New Roman"/>
          <w:sz w:val="16"/>
          <w:szCs w:val="16"/>
        </w:rPr>
        <w:t xml:space="preserve"> allocated fishing permits to small-scale fishermen but without any specification about the targeted species, fishing area, and fishing period. So the first step towards the allocation of clear fishing rights (via specified fishing license) </w:t>
      </w:r>
      <w:r>
        <w:rPr>
          <w:rFonts w:ascii="Times New Roman" w:hAnsi="Times New Roman" w:cs="Times New Roman"/>
          <w:sz w:val="16"/>
          <w:szCs w:val="16"/>
        </w:rPr>
        <w:t>was considered to be</w:t>
      </w:r>
      <w:r w:rsidRPr="005C5DCF">
        <w:rPr>
          <w:rFonts w:ascii="Times New Roman" w:hAnsi="Times New Roman" w:cs="Times New Roman"/>
          <w:sz w:val="16"/>
          <w:szCs w:val="16"/>
        </w:rPr>
        <w:t xml:space="preserve"> to allocate the current fishing permits to all the fishermen in the f</w:t>
      </w:r>
      <w:r>
        <w:rPr>
          <w:rFonts w:ascii="Times New Roman" w:hAnsi="Times New Roman" w:cs="Times New Roman"/>
          <w:sz w:val="16"/>
          <w:szCs w:val="16"/>
        </w:rPr>
        <w:t>leet and then the next step was considered to</w:t>
      </w:r>
      <w:r w:rsidRPr="005C5DCF">
        <w:rPr>
          <w:rFonts w:ascii="Times New Roman" w:hAnsi="Times New Roman" w:cs="Times New Roman"/>
          <w:sz w:val="16"/>
          <w:szCs w:val="16"/>
        </w:rPr>
        <w:t xml:space="preserve"> be the replacement of this permits with the introduction and allocation of specified and legally recognized fishing license for small-scale fisheries as form of clear fishing rights.</w:t>
      </w:r>
      <w:r>
        <w:rPr>
          <w:rFonts w:ascii="Times New Roman" w:hAnsi="Times New Roman" w:cs="Times New Roman"/>
          <w:sz w:val="16"/>
          <w:szCs w:val="16"/>
        </w:rPr>
        <w:t xml:space="preserve"> The objective wa</w:t>
      </w:r>
      <w:r w:rsidRPr="005C5DCF">
        <w:rPr>
          <w:rFonts w:ascii="Times New Roman" w:hAnsi="Times New Roman" w:cs="Times New Roman"/>
          <w:sz w:val="16"/>
          <w:szCs w:val="16"/>
        </w:rPr>
        <w:t xml:space="preserve">s to allocate clear, specified, long-term fishing rights through this more specified fishing license to limit the access to the fisheries.  </w:t>
      </w:r>
    </w:p>
  </w:footnote>
  <w:footnote w:id="36">
    <w:p w:rsidR="00A62CA4" w:rsidRPr="00184013" w:rsidRDefault="00A62CA4" w:rsidP="003234DC">
      <w:pPr>
        <w:pStyle w:val="FootnoteText"/>
        <w:rPr>
          <w:rFonts w:ascii="Times New Roman" w:hAnsi="Times New Roman" w:cs="Times New Roman"/>
          <w:sz w:val="16"/>
          <w:szCs w:val="16"/>
        </w:rPr>
      </w:pPr>
      <w:r w:rsidRPr="00184013">
        <w:rPr>
          <w:rStyle w:val="FootnoteReference"/>
          <w:rFonts w:ascii="Times New Roman" w:hAnsi="Times New Roman" w:cs="Times New Roman"/>
          <w:sz w:val="16"/>
          <w:szCs w:val="16"/>
        </w:rPr>
        <w:footnoteRef/>
      </w:r>
      <w:r w:rsidRPr="00184013">
        <w:rPr>
          <w:rFonts w:ascii="Times New Roman" w:hAnsi="Times New Roman" w:cs="Times New Roman"/>
          <w:sz w:val="16"/>
          <w:szCs w:val="16"/>
        </w:rPr>
        <w:t xml:space="preserve"> For last year data available, 2001, there were 35 zone infractions recorded, with a total of 40 licensed industrial vessels.</w:t>
      </w:r>
    </w:p>
  </w:footnote>
  <w:footnote w:id="37">
    <w:p w:rsidR="00A62CA4" w:rsidRPr="009235F8" w:rsidRDefault="00A62CA4" w:rsidP="009235F8">
      <w:pPr>
        <w:pStyle w:val="NormalWeb"/>
        <w:spacing w:before="0" w:beforeAutospacing="0" w:after="0" w:afterAutospacing="0"/>
      </w:pPr>
      <w:r w:rsidRPr="00184013">
        <w:rPr>
          <w:rStyle w:val="FootnoteReference"/>
          <w:sz w:val="16"/>
          <w:szCs w:val="16"/>
        </w:rPr>
        <w:footnoteRef/>
      </w:r>
      <w:r>
        <w:rPr>
          <w:sz w:val="16"/>
          <w:szCs w:val="16"/>
        </w:rPr>
        <w:t xml:space="preserve">33% measure </w:t>
      </w:r>
      <w:r>
        <w:rPr>
          <w:color w:val="000000"/>
          <w:sz w:val="16"/>
          <w:szCs w:val="16"/>
        </w:rPr>
        <w:t xml:space="preserve">based on the available data for 2012, where 7 industrial fishing vessels were arrested for committing infractions; plus 33 VMS violations (Vessels that put-off their transponders for 24 hours) were recorded with a total of 120 licensed industrial vessels. 24% measure based on 2013 surveillance report from JMC, 16 IEZ infractions were recorded, with a total of 68 licensed industrial vessels targeting demersal resources. </w:t>
      </w:r>
      <w:r w:rsidRPr="00184013">
        <w:rPr>
          <w:noProof/>
          <w:sz w:val="16"/>
          <w:szCs w:val="16"/>
          <w:lang w:val="fr-FR"/>
        </w:rPr>
        <w:t>In July 2014, the Ministry of Fisheries and Marine Resources authorized six industrial fis</w:t>
      </w:r>
      <w:r>
        <w:rPr>
          <w:noProof/>
          <w:sz w:val="16"/>
          <w:szCs w:val="16"/>
          <w:lang w:val="fr-FR"/>
        </w:rPr>
        <w:t>hing vessels to fish in the inshore zone prohibited for trawling, and data was not collected.</w:t>
      </w:r>
    </w:p>
  </w:footnote>
  <w:footnote w:id="38">
    <w:p w:rsidR="00A62CA4" w:rsidRPr="003A43F6" w:rsidRDefault="00A62CA4" w:rsidP="003234DC">
      <w:pPr>
        <w:pStyle w:val="FootnoteText"/>
        <w:rPr>
          <w:rFonts w:ascii="Times New Roman" w:hAnsi="Times New Roman" w:cs="Times New Roman"/>
          <w:sz w:val="16"/>
          <w:szCs w:val="16"/>
        </w:rPr>
      </w:pPr>
      <w:r w:rsidRPr="003A43F6">
        <w:rPr>
          <w:rStyle w:val="FootnoteReference"/>
          <w:rFonts w:ascii="Times New Roman" w:hAnsi="Times New Roman" w:cs="Times New Roman"/>
          <w:sz w:val="16"/>
          <w:szCs w:val="16"/>
        </w:rPr>
        <w:footnoteRef/>
      </w:r>
      <w:r w:rsidRPr="003A43F6">
        <w:rPr>
          <w:rFonts w:ascii="Times New Roman" w:hAnsi="Times New Roman" w:cs="Times New Roman"/>
          <w:sz w:val="16"/>
          <w:szCs w:val="16"/>
        </w:rPr>
        <w:t xml:space="preserve"> Based on 2003 data, last year available.  Exports have likely risen since this time.</w:t>
      </w:r>
    </w:p>
  </w:footnote>
  <w:footnote w:id="39">
    <w:p w:rsidR="00A62CA4" w:rsidRDefault="00A62CA4" w:rsidP="003234DC">
      <w:pPr>
        <w:pStyle w:val="FootnoteText"/>
      </w:pPr>
      <w:r w:rsidRPr="003A43F6">
        <w:rPr>
          <w:rStyle w:val="FootnoteReference"/>
          <w:rFonts w:ascii="Times New Roman" w:hAnsi="Times New Roman" w:cs="Times New Roman"/>
          <w:sz w:val="16"/>
          <w:szCs w:val="16"/>
        </w:rPr>
        <w:footnoteRef/>
      </w:r>
      <w:r w:rsidRPr="003A43F6">
        <w:rPr>
          <w:rFonts w:ascii="Times New Roman" w:hAnsi="Times New Roman" w:cs="Times New Roman"/>
          <w:sz w:val="16"/>
          <w:szCs w:val="16"/>
        </w:rPr>
        <w:t xml:space="preserve"> Tons of total exports of coastal demersal fish and shrimp – absolute values are given instead of percentage for Liberia, since the baseline is zero.</w:t>
      </w:r>
    </w:p>
  </w:footnote>
  <w:footnote w:id="40">
    <w:p w:rsidR="00A62CA4" w:rsidRPr="003A43F6" w:rsidRDefault="00A62CA4" w:rsidP="003A43F6">
      <w:pPr>
        <w:spacing w:after="0" w:line="240" w:lineRule="auto"/>
        <w:rPr>
          <w:rFonts w:ascii="Times New Roman" w:eastAsia="Times New Roman" w:hAnsi="Times New Roman" w:cs="Times New Roman"/>
          <w:noProof/>
          <w:sz w:val="16"/>
          <w:szCs w:val="16"/>
          <w:lang w:val="en-GB" w:eastAsia="fr-FR"/>
        </w:rPr>
      </w:pPr>
      <w:r w:rsidRPr="003A43F6">
        <w:rPr>
          <w:rStyle w:val="FootnoteReference"/>
          <w:rFonts w:ascii="Times New Roman" w:hAnsi="Times New Roman" w:cs="Times New Roman"/>
          <w:sz w:val="16"/>
          <w:szCs w:val="16"/>
        </w:rPr>
        <w:footnoteRef/>
      </w:r>
      <w:r w:rsidRPr="003A43F6">
        <w:rPr>
          <w:rFonts w:ascii="Times New Roman" w:hAnsi="Times New Roman" w:cs="Times New Roman"/>
          <w:sz w:val="16"/>
          <w:szCs w:val="16"/>
        </w:rPr>
        <w:t xml:space="preserve"> </w:t>
      </w:r>
      <w:r w:rsidRPr="003A43F6">
        <w:rPr>
          <w:rFonts w:ascii="Times New Roman" w:eastAsia="Times New Roman" w:hAnsi="Times New Roman" w:cs="Times New Roman"/>
          <w:noProof/>
          <w:sz w:val="16"/>
          <w:szCs w:val="16"/>
          <w:lang w:val="en-GB" w:eastAsia="fr-FR"/>
        </w:rPr>
        <w:t>Only one industrial vessel was licensed in 2014; Effective data collection system is not established yet. The University of Iceland/MRAG is setting up the data collection system. NOAA is also assisting.</w:t>
      </w:r>
    </w:p>
  </w:footnote>
  <w:footnote w:id="41">
    <w:p w:rsidR="00A62CA4" w:rsidRPr="00152FBB" w:rsidRDefault="00A62CA4" w:rsidP="003234DC">
      <w:pPr>
        <w:pStyle w:val="FootnoteText"/>
        <w:rPr>
          <w:rFonts w:ascii="Times New Roman" w:hAnsi="Times New Roman" w:cs="Times New Roman"/>
          <w:sz w:val="16"/>
          <w:szCs w:val="16"/>
        </w:rPr>
      </w:pPr>
      <w:r w:rsidRPr="00152FBB">
        <w:rPr>
          <w:rStyle w:val="FootnoteReference"/>
          <w:rFonts w:ascii="Times New Roman" w:hAnsi="Times New Roman" w:cs="Times New Roman"/>
          <w:sz w:val="16"/>
          <w:szCs w:val="16"/>
        </w:rPr>
        <w:footnoteRef/>
      </w:r>
      <w:r w:rsidRPr="00152FBB">
        <w:rPr>
          <w:rFonts w:ascii="Times New Roman" w:hAnsi="Times New Roman" w:cs="Times New Roman"/>
          <w:sz w:val="16"/>
          <w:szCs w:val="16"/>
        </w:rPr>
        <w:t xml:space="preserve"> Based on most recent year data available – 2005 – with total export volume of 83,104 tons, of which 83% estimated to originate from coastal demersal fisheries.</w:t>
      </w:r>
    </w:p>
  </w:footnote>
  <w:footnote w:id="42">
    <w:p w:rsidR="00A62CA4" w:rsidRPr="000516DA" w:rsidRDefault="00A62CA4" w:rsidP="00411BB7">
      <w:pPr>
        <w:autoSpaceDE w:val="0"/>
        <w:autoSpaceDN w:val="0"/>
        <w:adjustRightInd w:val="0"/>
        <w:spacing w:after="0" w:line="240" w:lineRule="auto"/>
        <w:rPr>
          <w:rFonts w:ascii="Times New Roman" w:hAnsi="Times New Roman" w:cs="Times New Roman"/>
          <w:noProof/>
          <w:color w:val="000000"/>
          <w:sz w:val="16"/>
          <w:szCs w:val="16"/>
          <w:lang w:val="en-GB"/>
        </w:rPr>
      </w:pPr>
      <w:r w:rsidRPr="006508E8">
        <w:rPr>
          <w:rStyle w:val="FootnoteReference"/>
          <w:rFonts w:ascii="Times New Roman" w:hAnsi="Times New Roman" w:cs="Times New Roman"/>
          <w:sz w:val="16"/>
          <w:szCs w:val="16"/>
        </w:rPr>
        <w:footnoteRef/>
      </w:r>
      <w:r w:rsidRPr="006508E8">
        <w:rPr>
          <w:rFonts w:ascii="Times New Roman" w:hAnsi="Times New Roman" w:cs="Times New Roman"/>
          <w:sz w:val="16"/>
          <w:szCs w:val="16"/>
        </w:rPr>
        <w:t xml:space="preserve"> </w:t>
      </w:r>
      <w:r w:rsidRPr="006508E8">
        <w:rPr>
          <w:rFonts w:ascii="Times New Roman" w:hAnsi="Times New Roman" w:cs="Times New Roman"/>
          <w:noProof/>
          <w:color w:val="000000"/>
          <w:sz w:val="16"/>
          <w:szCs w:val="16"/>
          <w:lang w:val="en-GB"/>
        </w:rPr>
        <w:t xml:space="preserve">Policy has been approved; Key fish stocks of small pelagic, demersal and red lobsters have been evaluated in 2012 and updated in 2014. Key fish stock have also been evaluated using bioeconomic model in 2015; Fisheries management plan (2004 - 2014) has been revised, the Plan for 2016-2020 is under preparation and  it is due to complete  by Sept. 2015; </w:t>
      </w:r>
      <w:r w:rsidRPr="006508E8">
        <w:rPr>
          <w:rFonts w:ascii="Times New Roman" w:hAnsi="Times New Roman" w:cs="Times New Roman"/>
          <w:noProof/>
          <w:color w:val="000000"/>
          <w:sz w:val="16"/>
          <w:szCs w:val="16"/>
        </w:rPr>
        <w:t>Strategic Development Plan for the fisheries sector has been developed, approved and its implementation is underway; The Legal, Management and Institutional frameworks is under review and it is scheduled to complete in Sept. 2015. The</w:t>
      </w:r>
      <w:r w:rsidRPr="000516DA">
        <w:rPr>
          <w:rFonts w:ascii="Times New Roman" w:hAnsi="Times New Roman" w:cs="Times New Roman"/>
          <w:noProof/>
          <w:color w:val="000000"/>
          <w:sz w:val="16"/>
          <w:szCs w:val="16"/>
        </w:rPr>
        <w:t xml:space="preserve"> Legislation will take into account co-management and right fishing. </w:t>
      </w:r>
    </w:p>
  </w:footnote>
  <w:footnote w:id="43">
    <w:p w:rsidR="00A62CA4" w:rsidRPr="00833D46" w:rsidRDefault="00A62CA4" w:rsidP="00833D46">
      <w:pPr>
        <w:autoSpaceDE w:val="0"/>
        <w:autoSpaceDN w:val="0"/>
        <w:adjustRightInd w:val="0"/>
        <w:spacing w:after="0" w:line="240" w:lineRule="auto"/>
        <w:rPr>
          <w:rFonts w:ascii="Times New Roman" w:hAnsi="Times New Roman" w:cs="Times New Roman"/>
          <w:noProof/>
          <w:color w:val="000000"/>
          <w:sz w:val="16"/>
          <w:szCs w:val="16"/>
        </w:rPr>
      </w:pPr>
      <w:r w:rsidRPr="000516DA">
        <w:rPr>
          <w:rStyle w:val="FootnoteReference"/>
          <w:rFonts w:ascii="Times New Roman" w:hAnsi="Times New Roman" w:cs="Times New Roman"/>
          <w:sz w:val="16"/>
          <w:szCs w:val="16"/>
        </w:rPr>
        <w:footnoteRef/>
      </w:r>
      <w:r w:rsidRPr="000516DA">
        <w:rPr>
          <w:rFonts w:ascii="Times New Roman" w:hAnsi="Times New Roman" w:cs="Times New Roman"/>
          <w:sz w:val="16"/>
          <w:szCs w:val="16"/>
        </w:rPr>
        <w:t xml:space="preserve"> </w:t>
      </w:r>
      <w:r w:rsidRPr="000516DA">
        <w:rPr>
          <w:rFonts w:ascii="Times New Roman" w:hAnsi="Times New Roman" w:cs="Times New Roman"/>
          <w:noProof/>
          <w:color w:val="000000"/>
          <w:sz w:val="16"/>
          <w:szCs w:val="16"/>
        </w:rPr>
        <w:t xml:space="preserve">The Fisheries and Aquaculture Policy has been developed, awaiting approval by the Cabinet in </w:t>
      </w:r>
      <w:r>
        <w:rPr>
          <w:rFonts w:ascii="Times New Roman" w:hAnsi="Times New Roman" w:cs="Times New Roman"/>
          <w:noProof/>
          <w:color w:val="000000"/>
          <w:sz w:val="16"/>
          <w:szCs w:val="16"/>
        </w:rPr>
        <w:t>June sitting; Draft Fisheries Act</w:t>
      </w:r>
      <w:r w:rsidRPr="000516DA">
        <w:rPr>
          <w:rFonts w:ascii="Times New Roman" w:hAnsi="Times New Roman" w:cs="Times New Roman"/>
          <w:noProof/>
          <w:color w:val="000000"/>
          <w:sz w:val="16"/>
          <w:szCs w:val="16"/>
        </w:rPr>
        <w:t xml:space="preserve"> has been prepared and reviewed by the Bank, BNF/WARFP and the </w:t>
      </w:r>
      <w:r w:rsidRPr="00833D46">
        <w:rPr>
          <w:rFonts w:ascii="Times New Roman" w:hAnsi="Times New Roman" w:cs="Times New Roman"/>
          <w:noProof/>
          <w:color w:val="000000"/>
          <w:sz w:val="16"/>
          <w:szCs w:val="16"/>
        </w:rPr>
        <w:t>Law reform Commission. NFDS consultancy to complete the draft Act by July 2015. MRAG is conducting stock assessment of key fish stocks in Liberia. A second round of data collection on catch and effort, length frequency was completed in August 2014. Analysis is on going by  MRAG.</w:t>
      </w:r>
    </w:p>
  </w:footnote>
  <w:footnote w:id="44">
    <w:p w:rsidR="00A62CA4" w:rsidRPr="00833D46" w:rsidRDefault="00A62CA4" w:rsidP="00833D46">
      <w:pPr>
        <w:autoSpaceDE w:val="0"/>
        <w:autoSpaceDN w:val="0"/>
        <w:adjustRightInd w:val="0"/>
        <w:spacing w:after="0" w:line="240" w:lineRule="auto"/>
        <w:rPr>
          <w:rFonts w:ascii="Cambria" w:hAnsi="Cambria" w:cs="Cambria"/>
          <w:noProof/>
          <w:color w:val="000000"/>
          <w:sz w:val="18"/>
          <w:szCs w:val="18"/>
        </w:rPr>
      </w:pPr>
      <w:r w:rsidRPr="00833D46">
        <w:rPr>
          <w:rStyle w:val="FootnoteReference"/>
          <w:rFonts w:ascii="Times New Roman" w:hAnsi="Times New Roman" w:cs="Times New Roman"/>
          <w:sz w:val="16"/>
          <w:szCs w:val="16"/>
        </w:rPr>
        <w:footnoteRef/>
      </w:r>
      <w:r w:rsidRPr="00833D46">
        <w:rPr>
          <w:rFonts w:ascii="Times New Roman" w:hAnsi="Times New Roman" w:cs="Times New Roman"/>
          <w:sz w:val="16"/>
          <w:szCs w:val="16"/>
        </w:rPr>
        <w:t xml:space="preserve"> </w:t>
      </w:r>
      <w:r w:rsidRPr="00833D46">
        <w:rPr>
          <w:rFonts w:ascii="Times New Roman" w:hAnsi="Times New Roman" w:cs="Times New Roman"/>
          <w:noProof/>
          <w:color w:val="000000"/>
          <w:sz w:val="16"/>
          <w:szCs w:val="16"/>
        </w:rPr>
        <w:t>Management and Functional Review (MFR) has been approved by Cabinet; The Ministry (MFMR) technical committee has aligned the draft Fisheries and Aquaculture Bill with the MFR recommendations; The Fisheries Policy and Strategy documents produced by a consultancy firm,  IDDRA, has been updated and submitted to NEPAD Governance working group to finalize; Fisheries Regulation revised waiting to be enacted; Technical report of MFMR on the Fisheries Bill has been submitted to IDDRA to finalize it.</w:t>
      </w:r>
    </w:p>
  </w:footnote>
  <w:footnote w:id="45">
    <w:p w:rsidR="00A62CA4" w:rsidRPr="00ED3FC6" w:rsidRDefault="00A62CA4" w:rsidP="006508E8">
      <w:pPr>
        <w:autoSpaceDE w:val="0"/>
        <w:autoSpaceDN w:val="0"/>
        <w:adjustRightInd w:val="0"/>
        <w:spacing w:after="0" w:line="240" w:lineRule="auto"/>
        <w:rPr>
          <w:rFonts w:ascii="Times New Roman" w:hAnsi="Times New Roman" w:cs="Times New Roman"/>
          <w:noProof/>
          <w:color w:val="000000"/>
          <w:sz w:val="16"/>
          <w:szCs w:val="16"/>
          <w:lang w:val="en-GB"/>
        </w:rPr>
      </w:pPr>
      <w:r w:rsidRPr="006508E8">
        <w:rPr>
          <w:rStyle w:val="FootnoteReference"/>
          <w:rFonts w:ascii="Times New Roman" w:hAnsi="Times New Roman" w:cs="Times New Roman"/>
          <w:sz w:val="16"/>
          <w:szCs w:val="16"/>
        </w:rPr>
        <w:footnoteRef/>
      </w:r>
      <w:r w:rsidRPr="006508E8">
        <w:rPr>
          <w:rFonts w:ascii="Times New Roman" w:hAnsi="Times New Roman" w:cs="Times New Roman"/>
          <w:sz w:val="16"/>
          <w:szCs w:val="16"/>
        </w:rPr>
        <w:t xml:space="preserve"> </w:t>
      </w:r>
      <w:r w:rsidRPr="006508E8">
        <w:rPr>
          <w:rFonts w:ascii="Times New Roman" w:hAnsi="Times New Roman" w:cs="Times New Roman"/>
          <w:noProof/>
          <w:color w:val="000000"/>
          <w:sz w:val="16"/>
          <w:szCs w:val="16"/>
          <w:lang w:val="en-GB"/>
        </w:rPr>
        <w:t xml:space="preserve">Registration and marking of all industrial/semi-industrial vessels and small-scale </w:t>
      </w:r>
      <w:r w:rsidRPr="00ED3FC6">
        <w:rPr>
          <w:rFonts w:ascii="Times New Roman" w:hAnsi="Times New Roman" w:cs="Times New Roman"/>
          <w:noProof/>
          <w:color w:val="000000"/>
          <w:sz w:val="16"/>
          <w:szCs w:val="16"/>
          <w:lang w:val="en-GB"/>
        </w:rPr>
        <w:t>fishing canoes has been completed and records stored in a Web-based Database (Registry). A total of 1,588 small scale canoes and 146 semi industrial vessels have been recorded in the database . It should be noted that this figures have increased by 34% since 2013 when the total registered vessels was 1,136 small canoes and 80 semi-industrial.</w:t>
      </w:r>
    </w:p>
  </w:footnote>
  <w:footnote w:id="46">
    <w:p w:rsidR="00A62CA4" w:rsidRPr="000516DA" w:rsidRDefault="00A62CA4" w:rsidP="000516DA">
      <w:pPr>
        <w:autoSpaceDE w:val="0"/>
        <w:autoSpaceDN w:val="0"/>
        <w:adjustRightInd w:val="0"/>
        <w:spacing w:after="0" w:line="240" w:lineRule="auto"/>
        <w:jc w:val="both"/>
        <w:rPr>
          <w:rFonts w:ascii="Times New Roman" w:hAnsi="Times New Roman" w:cs="Times New Roman"/>
          <w:noProof/>
          <w:color w:val="000000"/>
          <w:sz w:val="16"/>
          <w:szCs w:val="16"/>
          <w:lang w:val="en-GB"/>
        </w:rPr>
      </w:pPr>
      <w:r w:rsidRPr="000516DA">
        <w:rPr>
          <w:rStyle w:val="FootnoteReference"/>
          <w:rFonts w:ascii="Times New Roman" w:hAnsi="Times New Roman" w:cs="Times New Roman"/>
          <w:sz w:val="16"/>
          <w:szCs w:val="16"/>
        </w:rPr>
        <w:footnoteRef/>
      </w:r>
      <w:r w:rsidRPr="000516DA">
        <w:rPr>
          <w:rFonts w:ascii="Times New Roman" w:hAnsi="Times New Roman" w:cs="Times New Roman"/>
          <w:sz w:val="16"/>
          <w:szCs w:val="16"/>
        </w:rPr>
        <w:t xml:space="preserve"> </w:t>
      </w:r>
      <w:r>
        <w:rPr>
          <w:rFonts w:ascii="Times New Roman" w:hAnsi="Times New Roman" w:cs="Times New Roman"/>
          <w:noProof/>
          <w:color w:val="000000"/>
          <w:sz w:val="16"/>
          <w:szCs w:val="16"/>
          <w:lang w:val="en-GB"/>
        </w:rPr>
        <w:t xml:space="preserve">4,073 </w:t>
      </w:r>
      <w:r w:rsidRPr="000516DA">
        <w:rPr>
          <w:rFonts w:ascii="Times New Roman" w:hAnsi="Times New Roman" w:cs="Times New Roman"/>
          <w:noProof/>
          <w:color w:val="000000"/>
          <w:sz w:val="16"/>
          <w:szCs w:val="16"/>
          <w:lang w:val="en-GB"/>
        </w:rPr>
        <w:t xml:space="preserve"> artisanal and semi-industrial fishing vessels have been</w:t>
      </w:r>
      <w:r>
        <w:rPr>
          <w:rFonts w:ascii="Times New Roman" w:hAnsi="Times New Roman" w:cs="Times New Roman"/>
          <w:noProof/>
          <w:color w:val="000000"/>
          <w:sz w:val="16"/>
          <w:szCs w:val="16"/>
          <w:lang w:val="en-GB"/>
        </w:rPr>
        <w:t xml:space="preserve"> registered and embossed</w:t>
      </w:r>
      <w:r w:rsidRPr="000516DA">
        <w:rPr>
          <w:rFonts w:ascii="Times New Roman" w:hAnsi="Times New Roman" w:cs="Times New Roman"/>
          <w:noProof/>
          <w:color w:val="000000"/>
          <w:sz w:val="16"/>
          <w:szCs w:val="16"/>
          <w:lang w:val="en-GB"/>
        </w:rPr>
        <w:t xml:space="preserve"> and data stored in the National Registry (Database for Vessel Registration Database). Liberia Artisanal Fishermen Association (LAFA) participated in the embossement exercise of registered vessels in some communities.</w:t>
      </w:r>
    </w:p>
  </w:footnote>
  <w:footnote w:id="47">
    <w:p w:rsidR="00A62CA4" w:rsidRPr="000E050F" w:rsidRDefault="00A62CA4" w:rsidP="00E701C4">
      <w:pPr>
        <w:autoSpaceDE w:val="0"/>
        <w:autoSpaceDN w:val="0"/>
        <w:adjustRightInd w:val="0"/>
        <w:spacing w:after="0" w:line="240" w:lineRule="auto"/>
        <w:jc w:val="both"/>
        <w:rPr>
          <w:rFonts w:ascii="Cambria" w:hAnsi="Cambria" w:cs="Cambria"/>
          <w:noProof/>
          <w:color w:val="000000"/>
          <w:sz w:val="18"/>
          <w:szCs w:val="18"/>
          <w:lang w:val="en-GB"/>
        </w:rPr>
      </w:pPr>
      <w:r w:rsidRPr="00E701C4">
        <w:rPr>
          <w:rStyle w:val="FootnoteReference"/>
          <w:rFonts w:ascii="Times New Roman" w:hAnsi="Times New Roman" w:cs="Times New Roman"/>
          <w:sz w:val="16"/>
          <w:szCs w:val="16"/>
        </w:rPr>
        <w:footnoteRef/>
      </w:r>
      <w:r w:rsidRPr="00E701C4">
        <w:rPr>
          <w:rFonts w:ascii="Times New Roman" w:hAnsi="Times New Roman" w:cs="Times New Roman"/>
          <w:sz w:val="16"/>
          <w:szCs w:val="16"/>
        </w:rPr>
        <w:t xml:space="preserve"> </w:t>
      </w:r>
      <w:r>
        <w:rPr>
          <w:rFonts w:ascii="Times New Roman" w:hAnsi="Times New Roman" w:cs="Times New Roman"/>
          <w:noProof/>
          <w:color w:val="000000"/>
          <w:sz w:val="16"/>
          <w:szCs w:val="16"/>
          <w:lang w:val="en-GB"/>
        </w:rPr>
        <w:t>The</w:t>
      </w:r>
      <w:r w:rsidRPr="00E701C4">
        <w:rPr>
          <w:rFonts w:ascii="Times New Roman" w:hAnsi="Times New Roman" w:cs="Times New Roman"/>
          <w:noProof/>
          <w:color w:val="000000"/>
          <w:sz w:val="16"/>
          <w:szCs w:val="16"/>
          <w:lang w:val="en-GB"/>
        </w:rPr>
        <w:t xml:space="preserve"> National Database for Vessel Registration (PNI)</w:t>
      </w:r>
      <w:r>
        <w:rPr>
          <w:rFonts w:ascii="Times New Roman" w:hAnsi="Times New Roman" w:cs="Times New Roman"/>
          <w:noProof/>
          <w:color w:val="000000"/>
          <w:sz w:val="16"/>
          <w:szCs w:val="16"/>
          <w:lang w:val="en-GB"/>
        </w:rPr>
        <w:t xml:space="preserve"> has shown inconsistent records, and a new strategy for vessel registration was adopted in 2015 and is currently being implemented.  Similarly, a new database for registration of vessels has been developed.  As of December 15, 2015, a total 19,009 canoes have been counted, which include 11, 625 canoes already registered and 7,384 canoes never registered, while a total of 13,676 canoes have been inputed into the database.  </w:t>
      </w:r>
      <w:r w:rsidRPr="00E701C4">
        <w:rPr>
          <w:rFonts w:ascii="Times New Roman" w:hAnsi="Times New Roman" w:cs="Times New Roman"/>
          <w:noProof/>
          <w:color w:val="000000"/>
          <w:sz w:val="16"/>
          <w:szCs w:val="16"/>
          <w:lang w:val="en-GB"/>
        </w:rPr>
        <w:t xml:space="preserve"> </w:t>
      </w:r>
    </w:p>
  </w:footnote>
  <w:footnote w:id="48">
    <w:p w:rsidR="00A62CA4" w:rsidRPr="00F8657A" w:rsidRDefault="00A62CA4" w:rsidP="00F8657A">
      <w:pPr>
        <w:autoSpaceDE w:val="0"/>
        <w:autoSpaceDN w:val="0"/>
        <w:adjustRightInd w:val="0"/>
        <w:spacing w:after="0" w:line="240" w:lineRule="auto"/>
        <w:rPr>
          <w:rFonts w:ascii="Times New Roman" w:hAnsi="Times New Roman" w:cs="Times New Roman"/>
          <w:noProof/>
          <w:color w:val="000000"/>
          <w:sz w:val="16"/>
          <w:szCs w:val="16"/>
          <w:lang w:val="en-GB"/>
        </w:rPr>
      </w:pPr>
      <w:r w:rsidRPr="00F8657A">
        <w:rPr>
          <w:rStyle w:val="FootnoteReference"/>
          <w:rFonts w:ascii="Times New Roman" w:hAnsi="Times New Roman" w:cs="Times New Roman"/>
          <w:sz w:val="16"/>
          <w:szCs w:val="16"/>
        </w:rPr>
        <w:footnoteRef/>
      </w:r>
      <w:r w:rsidRPr="00F8657A">
        <w:rPr>
          <w:rFonts w:ascii="Times New Roman" w:hAnsi="Times New Roman" w:cs="Times New Roman"/>
          <w:sz w:val="16"/>
          <w:szCs w:val="16"/>
        </w:rPr>
        <w:t xml:space="preserve"> </w:t>
      </w:r>
      <w:r w:rsidRPr="00F8657A">
        <w:rPr>
          <w:rFonts w:ascii="Times New Roman" w:hAnsi="Times New Roman" w:cs="Times New Roman"/>
          <w:noProof/>
          <w:color w:val="000000"/>
          <w:sz w:val="16"/>
          <w:szCs w:val="16"/>
          <w:lang w:val="en-GB"/>
        </w:rPr>
        <w:t>All small-scale vessels (10,500) have been registered and records stored in the database for vessel registration; A total 22,000 plastic number plates have been procured to mark the vessel. The marking exercise did not go ahead due to the Ebola crisis.</w:t>
      </w:r>
    </w:p>
  </w:footnote>
  <w:footnote w:id="49">
    <w:p w:rsidR="00A62CA4" w:rsidRPr="00692F5E" w:rsidRDefault="00A62CA4" w:rsidP="00692F5E">
      <w:pPr>
        <w:pStyle w:val="FootnoteText"/>
        <w:jc w:val="both"/>
        <w:rPr>
          <w:rFonts w:ascii="Times New Roman" w:hAnsi="Times New Roman" w:cs="Times New Roman"/>
          <w:sz w:val="16"/>
          <w:szCs w:val="16"/>
        </w:rPr>
      </w:pPr>
      <w:r w:rsidRPr="00692F5E">
        <w:rPr>
          <w:rStyle w:val="FootnoteReference"/>
          <w:rFonts w:ascii="Times New Roman" w:hAnsi="Times New Roman" w:cs="Times New Roman"/>
          <w:sz w:val="16"/>
          <w:szCs w:val="16"/>
        </w:rPr>
        <w:footnoteRef/>
      </w:r>
      <w:r w:rsidRPr="00692F5E">
        <w:rPr>
          <w:rFonts w:ascii="Times New Roman" w:hAnsi="Times New Roman" w:cs="Times New Roman"/>
          <w:sz w:val="16"/>
          <w:szCs w:val="16"/>
        </w:rPr>
        <w:t xml:space="preserve"> As per footnote above, this</w:t>
      </w:r>
      <w:r>
        <w:rPr>
          <w:rFonts w:ascii="Times New Roman" w:hAnsi="Times New Roman" w:cs="Times New Roman"/>
          <w:sz w:val="16"/>
          <w:szCs w:val="16"/>
        </w:rPr>
        <w:t xml:space="preserve"> indicator was added at restructuring, to record if</w:t>
      </w:r>
      <w:r w:rsidRPr="00692F5E">
        <w:rPr>
          <w:rFonts w:ascii="Times New Roman" w:hAnsi="Times New Roman" w:cs="Times New Roman"/>
          <w:sz w:val="16"/>
          <w:szCs w:val="16"/>
        </w:rPr>
        <w:t xml:space="preserve"> specified and legal</w:t>
      </w:r>
      <w:r>
        <w:rPr>
          <w:rFonts w:ascii="Times New Roman" w:hAnsi="Times New Roman" w:cs="Times New Roman"/>
          <w:sz w:val="16"/>
          <w:szCs w:val="16"/>
        </w:rPr>
        <w:t>ly recognized fishing licenses had been</w:t>
      </w:r>
      <w:r w:rsidRPr="00692F5E">
        <w:rPr>
          <w:rFonts w:ascii="Times New Roman" w:hAnsi="Times New Roman" w:cs="Times New Roman"/>
          <w:sz w:val="16"/>
          <w:szCs w:val="16"/>
        </w:rPr>
        <w:t xml:space="preserve"> substitute</w:t>
      </w:r>
      <w:r>
        <w:rPr>
          <w:rFonts w:ascii="Times New Roman" w:hAnsi="Times New Roman" w:cs="Times New Roman"/>
          <w:sz w:val="16"/>
          <w:szCs w:val="16"/>
        </w:rPr>
        <w:t>d for</w:t>
      </w:r>
      <w:r w:rsidRPr="00692F5E">
        <w:rPr>
          <w:rFonts w:ascii="Times New Roman" w:hAnsi="Times New Roman" w:cs="Times New Roman"/>
          <w:sz w:val="16"/>
          <w:szCs w:val="16"/>
        </w:rPr>
        <w:t xml:space="preserve"> the current fishing permit</w:t>
      </w:r>
      <w:r>
        <w:rPr>
          <w:rFonts w:ascii="Times New Roman" w:hAnsi="Times New Roman" w:cs="Times New Roman"/>
          <w:sz w:val="16"/>
          <w:szCs w:val="16"/>
        </w:rPr>
        <w:t>s</w:t>
      </w:r>
      <w:r w:rsidRPr="00692F5E">
        <w:rPr>
          <w:rFonts w:ascii="Times New Roman" w:hAnsi="Times New Roman" w:cs="Times New Roman"/>
          <w:sz w:val="16"/>
          <w:szCs w:val="16"/>
        </w:rPr>
        <w:t xml:space="preserve"> in order to allocate clear fishing rights to fishermen/communities.</w:t>
      </w:r>
    </w:p>
  </w:footnote>
  <w:footnote w:id="50">
    <w:p w:rsidR="00A62CA4" w:rsidRPr="00ED3FC6" w:rsidRDefault="00A62CA4" w:rsidP="00ED3FC6">
      <w:pPr>
        <w:autoSpaceDE w:val="0"/>
        <w:autoSpaceDN w:val="0"/>
        <w:adjustRightInd w:val="0"/>
        <w:spacing w:after="0" w:line="240" w:lineRule="auto"/>
        <w:rPr>
          <w:rFonts w:ascii="Cambria" w:hAnsi="Cambria" w:cs="Cambria"/>
          <w:noProof/>
          <w:color w:val="000000"/>
          <w:sz w:val="18"/>
          <w:szCs w:val="18"/>
        </w:rPr>
      </w:pPr>
      <w:r w:rsidRPr="00ED3FC6">
        <w:rPr>
          <w:rStyle w:val="FootnoteReference"/>
          <w:rFonts w:ascii="Times New Roman" w:hAnsi="Times New Roman" w:cs="Times New Roman"/>
          <w:sz w:val="16"/>
          <w:szCs w:val="16"/>
        </w:rPr>
        <w:footnoteRef/>
      </w:r>
      <w:r w:rsidRPr="00ED3FC6">
        <w:rPr>
          <w:rFonts w:ascii="Times New Roman" w:hAnsi="Times New Roman" w:cs="Times New Roman"/>
          <w:sz w:val="16"/>
          <w:szCs w:val="16"/>
        </w:rPr>
        <w:t xml:space="preserve"> </w:t>
      </w:r>
      <w:r w:rsidRPr="00ED3FC6">
        <w:rPr>
          <w:rFonts w:ascii="Times New Roman" w:hAnsi="Times New Roman" w:cs="Times New Roman"/>
          <w:noProof/>
          <w:color w:val="000000"/>
          <w:sz w:val="16"/>
          <w:szCs w:val="16"/>
        </w:rPr>
        <w:t>Four pilot communities have been identified in Sal and Miao Islands and diagnostic analysis  has been conducted; Co-management Associations have officially been created, and community members in Sal and Maio Islands have conducted a study tour to co-management sites  in Dakar to share experience; Community leaders have been identified and trained on co-mangement concept. With the guidiance of the consultant, the   community animators and the community leaders have embarked on massive community sensitization on co-management processes; Preparation of Co-management Agreem</w:t>
      </w:r>
      <w:r>
        <w:rPr>
          <w:rFonts w:ascii="Times New Roman" w:hAnsi="Times New Roman" w:cs="Times New Roman"/>
          <w:noProof/>
          <w:color w:val="000000"/>
          <w:sz w:val="16"/>
          <w:szCs w:val="16"/>
        </w:rPr>
        <w:t>ents for the pilot communities wa</w:t>
      </w:r>
      <w:r w:rsidRPr="00ED3FC6">
        <w:rPr>
          <w:rFonts w:ascii="Times New Roman" w:hAnsi="Times New Roman" w:cs="Times New Roman"/>
          <w:noProof/>
          <w:color w:val="000000"/>
          <w:sz w:val="16"/>
          <w:szCs w:val="16"/>
        </w:rPr>
        <w:t>s scheduled for Sept/Oct. 2015.</w:t>
      </w:r>
    </w:p>
  </w:footnote>
  <w:footnote w:id="51">
    <w:p w:rsidR="00A62CA4" w:rsidRPr="000516DA" w:rsidRDefault="00A62CA4" w:rsidP="000516DA">
      <w:pPr>
        <w:autoSpaceDE w:val="0"/>
        <w:autoSpaceDN w:val="0"/>
        <w:adjustRightInd w:val="0"/>
        <w:spacing w:after="0" w:line="240" w:lineRule="auto"/>
        <w:jc w:val="both"/>
        <w:rPr>
          <w:rFonts w:ascii="Times New Roman" w:hAnsi="Times New Roman" w:cs="Times New Roman"/>
          <w:noProof/>
          <w:color w:val="000000"/>
          <w:sz w:val="16"/>
          <w:szCs w:val="16"/>
        </w:rPr>
      </w:pPr>
      <w:r w:rsidRPr="000516DA">
        <w:rPr>
          <w:rStyle w:val="FootnoteReference"/>
          <w:rFonts w:ascii="Times New Roman" w:hAnsi="Times New Roman" w:cs="Times New Roman"/>
          <w:sz w:val="16"/>
          <w:szCs w:val="16"/>
        </w:rPr>
        <w:footnoteRef/>
      </w:r>
      <w:r w:rsidRPr="000516DA">
        <w:rPr>
          <w:rFonts w:ascii="Times New Roman" w:hAnsi="Times New Roman" w:cs="Times New Roman"/>
          <w:sz w:val="16"/>
          <w:szCs w:val="16"/>
        </w:rPr>
        <w:t xml:space="preserve"> </w:t>
      </w:r>
      <w:r w:rsidRPr="000516DA">
        <w:rPr>
          <w:rFonts w:ascii="Times New Roman" w:hAnsi="Times New Roman" w:cs="Times New Roman"/>
          <w:noProof/>
          <w:color w:val="000000"/>
          <w:sz w:val="16"/>
          <w:szCs w:val="16"/>
        </w:rPr>
        <w:t>A Co-Management Association (CMA) has been established in Robertsport that comprises a cluster of 15 fishing villages; The Robertsport CMA has signed</w:t>
      </w:r>
      <w:r w:rsidRPr="000516DA">
        <w:rPr>
          <w:rFonts w:ascii="Times New Roman" w:hAnsi="Times New Roman" w:cs="Times New Roman"/>
          <w:b/>
          <w:noProof/>
          <w:color w:val="000000"/>
          <w:sz w:val="16"/>
          <w:szCs w:val="16"/>
        </w:rPr>
        <w:t xml:space="preserve"> </w:t>
      </w:r>
      <w:r w:rsidRPr="000516DA">
        <w:rPr>
          <w:rFonts w:ascii="Times New Roman" w:hAnsi="Times New Roman" w:cs="Times New Roman"/>
          <w:noProof/>
          <w:color w:val="000000"/>
          <w:sz w:val="16"/>
          <w:szCs w:val="16"/>
        </w:rPr>
        <w:t>Co-Management Agreement with the Ministry of Agriculture to operate right-based fishing management. The CMA has collected an amount of LD$323,250 onbehalf of BNF as registration and licensing fees for semi-industrial and artisanal fishing canoes. The CMAs General Assembly has approved the 2014/2015 Work Plan and Budget.  Legal fishing nets and accessories have been procured and delivered to Robertsport for the CMA net exchange program. The construction of the Robertsport Community Fisheries Centre is more than 30% complete now. This activity was significantly delayed by the Ebola crisis, as contractors left the site for few months.</w:t>
      </w:r>
    </w:p>
  </w:footnote>
  <w:footnote w:id="52">
    <w:p w:rsidR="00A62CA4" w:rsidRPr="00B56317" w:rsidRDefault="00A62CA4">
      <w:pPr>
        <w:pStyle w:val="FootnoteText"/>
        <w:rPr>
          <w:rFonts w:ascii="Times New Roman" w:hAnsi="Times New Roman" w:cs="Times New Roman"/>
          <w:sz w:val="16"/>
          <w:szCs w:val="16"/>
        </w:rPr>
      </w:pPr>
      <w:r w:rsidRPr="00B56317">
        <w:rPr>
          <w:rStyle w:val="FootnoteReference"/>
          <w:rFonts w:ascii="Times New Roman" w:hAnsi="Times New Roman" w:cs="Times New Roman"/>
          <w:sz w:val="16"/>
          <w:szCs w:val="16"/>
        </w:rPr>
        <w:footnoteRef/>
      </w:r>
      <w:r w:rsidRPr="00B56317">
        <w:rPr>
          <w:rFonts w:ascii="Times New Roman" w:hAnsi="Times New Roman" w:cs="Times New Roman"/>
          <w:sz w:val="16"/>
          <w:szCs w:val="16"/>
        </w:rPr>
        <w:t xml:space="preserve"> Targets revised at restructuring. </w:t>
      </w:r>
    </w:p>
  </w:footnote>
  <w:footnote w:id="53">
    <w:p w:rsidR="00A62CA4" w:rsidRDefault="00A62CA4" w:rsidP="000837FC">
      <w:pPr>
        <w:autoSpaceDE w:val="0"/>
        <w:autoSpaceDN w:val="0"/>
        <w:adjustRightInd w:val="0"/>
        <w:spacing w:after="0" w:line="240" w:lineRule="auto"/>
        <w:rPr>
          <w:rFonts w:ascii="Times New Roman" w:hAnsi="Times New Roman" w:cs="Times New Roman"/>
          <w:sz w:val="16"/>
          <w:szCs w:val="16"/>
          <w:lang w:val="en-GB"/>
        </w:rPr>
      </w:pPr>
      <w:r w:rsidRPr="000837FC">
        <w:rPr>
          <w:rStyle w:val="FootnoteReference"/>
          <w:rFonts w:ascii="Times New Roman" w:hAnsi="Times New Roman" w:cs="Times New Roman"/>
          <w:sz w:val="16"/>
          <w:szCs w:val="16"/>
        </w:rPr>
        <w:footnoteRef/>
      </w:r>
      <w:r w:rsidRPr="000837FC">
        <w:rPr>
          <w:rFonts w:ascii="Times New Roman" w:hAnsi="Times New Roman" w:cs="Times New Roman"/>
          <w:sz w:val="16"/>
          <w:szCs w:val="16"/>
        </w:rPr>
        <w:t xml:space="preserve"> </w:t>
      </w:r>
      <w:r>
        <w:rPr>
          <w:rFonts w:ascii="Times New Roman" w:hAnsi="Times New Roman" w:cs="Times New Roman"/>
          <w:noProof/>
          <w:color w:val="000000"/>
          <w:sz w:val="16"/>
          <w:szCs w:val="16"/>
          <w:lang w:val="en-GB"/>
        </w:rPr>
        <w:t>A local fisher</w:t>
      </w:r>
      <w:r w:rsidRPr="000837FC">
        <w:rPr>
          <w:rFonts w:ascii="Times New Roman" w:hAnsi="Times New Roman" w:cs="Times New Roman"/>
          <w:noProof/>
          <w:color w:val="000000"/>
          <w:sz w:val="16"/>
          <w:szCs w:val="16"/>
          <w:lang w:val="en-GB"/>
        </w:rPr>
        <w:t xml:space="preserve"> committee has  been legally established in eight (8) Co-management sites (Ouakam, Ngaparu, </w:t>
      </w:r>
      <w:r w:rsidRPr="000837FC">
        <w:rPr>
          <w:rFonts w:ascii="Times New Roman" w:hAnsi="Times New Roman" w:cs="Times New Roman"/>
          <w:noProof/>
          <w:color w:val="000000"/>
          <w:sz w:val="16"/>
          <w:szCs w:val="16"/>
        </w:rPr>
        <w:t>Foundiougne, Bétenty,</w:t>
      </w:r>
      <w:r w:rsidRPr="000837FC">
        <w:rPr>
          <w:rFonts w:ascii="Times New Roman" w:hAnsi="Times New Roman" w:cs="Times New Roman"/>
          <w:noProof/>
          <w:color w:val="000000"/>
          <w:sz w:val="16"/>
          <w:szCs w:val="16"/>
          <w:lang w:val="en-GB"/>
        </w:rPr>
        <w:t xml:space="preserve"> </w:t>
      </w:r>
      <w:r w:rsidRPr="000837FC">
        <w:rPr>
          <w:rFonts w:ascii="Times New Roman" w:hAnsi="Times New Roman" w:cs="Times New Roman"/>
          <w:noProof/>
          <w:color w:val="000000"/>
          <w:sz w:val="16"/>
          <w:szCs w:val="16"/>
        </w:rPr>
        <w:t>Soumbédioune, Bargny, Yenne, Fimela-Ndangane)</w:t>
      </w:r>
      <w:r w:rsidRPr="000837FC">
        <w:rPr>
          <w:rFonts w:ascii="Times New Roman" w:hAnsi="Times New Roman" w:cs="Times New Roman"/>
          <w:noProof/>
          <w:color w:val="000000"/>
          <w:sz w:val="16"/>
          <w:szCs w:val="16"/>
          <w:lang w:val="en-GB"/>
        </w:rPr>
        <w:t xml:space="preserve">; the State has allocated </w:t>
      </w:r>
      <w:r>
        <w:rPr>
          <w:rFonts w:ascii="Times New Roman" w:hAnsi="Times New Roman" w:cs="Times New Roman"/>
          <w:noProof/>
          <w:color w:val="000000"/>
          <w:sz w:val="16"/>
          <w:szCs w:val="16"/>
          <w:lang w:val="en-GB"/>
        </w:rPr>
        <w:t>management rights to these associations for</w:t>
      </w:r>
      <w:r w:rsidRPr="000837FC">
        <w:rPr>
          <w:rFonts w:ascii="Times New Roman" w:hAnsi="Times New Roman" w:cs="Times New Roman"/>
          <w:noProof/>
          <w:color w:val="000000"/>
          <w:sz w:val="16"/>
          <w:szCs w:val="16"/>
          <w:lang w:val="en-GB"/>
        </w:rPr>
        <w:t xml:space="preserve"> defined management areas</w:t>
      </w:r>
      <w:r w:rsidRPr="000837FC">
        <w:rPr>
          <w:rFonts w:ascii="Times New Roman" w:hAnsi="Times New Roman" w:cs="Times New Roman"/>
          <w:b/>
          <w:sz w:val="16"/>
          <w:szCs w:val="16"/>
        </w:rPr>
        <w:t xml:space="preserve">; </w:t>
      </w:r>
      <w:r w:rsidRPr="000837FC">
        <w:rPr>
          <w:rFonts w:ascii="Times New Roman" w:hAnsi="Times New Roman" w:cs="Times New Roman"/>
          <w:sz w:val="16"/>
          <w:szCs w:val="16"/>
          <w:lang w:val="en-GB"/>
        </w:rPr>
        <w:t xml:space="preserve">Strategic plans to implement the </w:t>
      </w:r>
      <w:r w:rsidRPr="00185342">
        <w:rPr>
          <w:rFonts w:ascii="Times New Roman" w:hAnsi="Times New Roman" w:cs="Times New Roman"/>
          <w:sz w:val="16"/>
          <w:szCs w:val="16"/>
          <w:lang w:val="en-GB"/>
        </w:rPr>
        <w:t xml:space="preserve">TURF in order to render the management effective and sustainable are underway; </w:t>
      </w:r>
      <w:r>
        <w:rPr>
          <w:rFonts w:ascii="Times New Roman" w:hAnsi="Times New Roman" w:cs="Times New Roman"/>
          <w:sz w:val="16"/>
          <w:szCs w:val="16"/>
          <w:lang w:val="en-GB"/>
        </w:rPr>
        <w:t xml:space="preserve">A closed season has been observed for demersal species such as grouper species, coastal shrimp species, sea urchins, etc. in Soumbediounne, Yenee, Fimela-Ngangane and Foundiougne. </w:t>
      </w:r>
    </w:p>
    <w:p w:rsidR="00A62CA4" w:rsidRPr="00185342" w:rsidRDefault="00A62CA4" w:rsidP="001001B0">
      <w:pPr>
        <w:autoSpaceDE w:val="0"/>
        <w:autoSpaceDN w:val="0"/>
        <w:adjustRightInd w:val="0"/>
        <w:spacing w:after="0" w:line="240" w:lineRule="auto"/>
        <w:rPr>
          <w:rFonts w:ascii="Times New Roman" w:hAnsi="Times New Roman" w:cs="Times New Roman"/>
          <w:noProof/>
          <w:color w:val="000000"/>
          <w:sz w:val="16"/>
          <w:szCs w:val="16"/>
          <w:lang w:val="en-GB"/>
        </w:rPr>
      </w:pPr>
      <w:r>
        <w:rPr>
          <w:sz w:val="18"/>
          <w:szCs w:val="18"/>
          <w:lang w:val="en-GB"/>
        </w:rPr>
        <w:t xml:space="preserve">5. </w:t>
      </w:r>
      <w:r w:rsidRPr="006C39EF">
        <w:rPr>
          <w:sz w:val="18"/>
          <w:szCs w:val="18"/>
          <w:lang w:val="en-GB"/>
        </w:rPr>
        <w:t>Construction of seven "Fis</w:t>
      </w:r>
      <w:r>
        <w:rPr>
          <w:sz w:val="18"/>
          <w:szCs w:val="18"/>
          <w:lang w:val="en-GB"/>
        </w:rPr>
        <w:t xml:space="preserve">herman's Houses" in Bargny, Yenne, </w:t>
      </w:r>
      <w:r w:rsidRPr="006C39EF">
        <w:rPr>
          <w:sz w:val="18"/>
          <w:szCs w:val="18"/>
          <w:lang w:val="en-GB"/>
        </w:rPr>
        <w:t xml:space="preserve">Mballing, Nianing, Pointe-Sarene, and Mbodiène Fimela-Ndangane </w:t>
      </w:r>
      <w:r>
        <w:rPr>
          <w:sz w:val="18"/>
          <w:szCs w:val="18"/>
          <w:lang w:val="en-GB"/>
        </w:rPr>
        <w:t>has completed</w:t>
      </w:r>
      <w:r w:rsidRPr="00673BE1">
        <w:rPr>
          <w:sz w:val="18"/>
          <w:szCs w:val="18"/>
          <w:lang w:val="en-GB"/>
        </w:rPr>
        <w:t>.</w:t>
      </w:r>
    </w:p>
  </w:footnote>
  <w:footnote w:id="54">
    <w:p w:rsidR="00A62CA4" w:rsidRPr="00185342" w:rsidRDefault="00A62CA4" w:rsidP="00185342">
      <w:pPr>
        <w:autoSpaceDE w:val="0"/>
        <w:autoSpaceDN w:val="0"/>
        <w:adjustRightInd w:val="0"/>
        <w:spacing w:after="0" w:line="240" w:lineRule="auto"/>
        <w:rPr>
          <w:rFonts w:ascii="Times New Roman" w:hAnsi="Times New Roman" w:cs="Times New Roman"/>
          <w:noProof/>
          <w:color w:val="000000"/>
          <w:sz w:val="16"/>
          <w:szCs w:val="16"/>
          <w:lang w:val="en-GB"/>
        </w:rPr>
      </w:pPr>
      <w:r w:rsidRPr="00185342">
        <w:rPr>
          <w:rStyle w:val="FootnoteReference"/>
          <w:rFonts w:ascii="Times New Roman" w:hAnsi="Times New Roman" w:cs="Times New Roman"/>
          <w:sz w:val="16"/>
          <w:szCs w:val="16"/>
        </w:rPr>
        <w:footnoteRef/>
      </w:r>
      <w:r w:rsidRPr="00185342">
        <w:rPr>
          <w:rFonts w:ascii="Times New Roman" w:hAnsi="Times New Roman" w:cs="Times New Roman"/>
          <w:sz w:val="16"/>
          <w:szCs w:val="16"/>
        </w:rPr>
        <w:t xml:space="preserve"> </w:t>
      </w:r>
      <w:r w:rsidRPr="00185342">
        <w:rPr>
          <w:rFonts w:ascii="Times New Roman" w:hAnsi="Times New Roman" w:cs="Times New Roman"/>
          <w:noProof/>
          <w:color w:val="000000"/>
          <w:sz w:val="16"/>
          <w:szCs w:val="16"/>
          <w:lang w:val="en-GB"/>
        </w:rPr>
        <w:t>Four (4) MPA sites (Yawry Bay, sherbro River, Scarcies Rivers and Sierra Leone River) have been declared in 2012. 31 CMAs with elected executives have been established, 15 of the CMAs have constitutions and byelaws and have legally registered with their Local Councils; Some CMAs have legally registered with Ministry of Social Welfare. GIS experts has delineated the co-management areas in the MPA sites;Capacity building of stakeholders on co-management concept is ongoing. Members of CMAs and Outstation Fisheries Officers has conducted study tour to Co-management sites in Senegal.</w:t>
      </w:r>
    </w:p>
  </w:footnote>
  <w:footnote w:id="55">
    <w:p w:rsidR="00A62CA4" w:rsidRPr="00E72743" w:rsidRDefault="00A62CA4" w:rsidP="003234DC">
      <w:pPr>
        <w:pStyle w:val="FootnoteText"/>
        <w:rPr>
          <w:sz w:val="18"/>
          <w:szCs w:val="18"/>
        </w:rPr>
      </w:pPr>
      <w:r w:rsidRPr="000516DA">
        <w:rPr>
          <w:rStyle w:val="FootnoteReference"/>
          <w:rFonts w:ascii="Times New Roman" w:hAnsi="Times New Roman" w:cs="Times New Roman"/>
          <w:sz w:val="16"/>
          <w:szCs w:val="16"/>
        </w:rPr>
        <w:footnoteRef/>
      </w:r>
      <w:r w:rsidRPr="000516DA">
        <w:rPr>
          <w:rFonts w:ascii="Times New Roman" w:hAnsi="Times New Roman" w:cs="Times New Roman"/>
          <w:sz w:val="16"/>
          <w:szCs w:val="16"/>
        </w:rPr>
        <w:t xml:space="preserve"> Based on estimates of roughly 3 fishers per small-scale vessel, i.e. a total of 4,000 small-scale fishers and roughly 1,250 small-scale vessels for most recent data available.</w:t>
      </w:r>
    </w:p>
  </w:footnote>
  <w:footnote w:id="56">
    <w:p w:rsidR="00A62CA4" w:rsidRPr="003E6A47" w:rsidRDefault="00A62CA4" w:rsidP="003E6A47">
      <w:pPr>
        <w:autoSpaceDE w:val="0"/>
        <w:autoSpaceDN w:val="0"/>
        <w:adjustRightInd w:val="0"/>
        <w:spacing w:after="0" w:line="240" w:lineRule="auto"/>
        <w:rPr>
          <w:rFonts w:ascii="Times New Roman" w:hAnsi="Times New Roman" w:cs="Times New Roman"/>
          <w:noProof/>
          <w:color w:val="000000"/>
          <w:sz w:val="16"/>
          <w:szCs w:val="16"/>
          <w:lang w:val="en-GB"/>
        </w:rPr>
      </w:pPr>
      <w:r w:rsidRPr="003E6A47">
        <w:rPr>
          <w:rStyle w:val="FootnoteReference"/>
          <w:rFonts w:ascii="Times New Roman" w:hAnsi="Times New Roman" w:cs="Times New Roman"/>
          <w:sz w:val="16"/>
          <w:szCs w:val="16"/>
        </w:rPr>
        <w:footnoteRef/>
      </w:r>
      <w:r w:rsidRPr="003E6A47">
        <w:rPr>
          <w:rFonts w:ascii="Times New Roman" w:hAnsi="Times New Roman" w:cs="Times New Roman"/>
          <w:sz w:val="16"/>
          <w:szCs w:val="16"/>
        </w:rPr>
        <w:t xml:space="preserve"> </w:t>
      </w:r>
      <w:r w:rsidRPr="003E6A47">
        <w:rPr>
          <w:rFonts w:ascii="Times New Roman" w:hAnsi="Times New Roman" w:cs="Times New Roman"/>
          <w:noProof/>
          <w:color w:val="000000"/>
          <w:sz w:val="16"/>
          <w:szCs w:val="16"/>
          <w:lang w:val="en-GB"/>
        </w:rPr>
        <w:t>A Ministrial Order  was issued in January 2015 to  regulate the number of authorized vessels to be registered according to type of fishing gear and per island ; it is being implemented since March 2015;</w:t>
      </w:r>
      <w:r w:rsidRPr="003E6A47">
        <w:rPr>
          <w:rFonts w:ascii="Times New Roman" w:hAnsi="Times New Roman" w:cs="Times New Roman"/>
          <w:noProof/>
          <w:sz w:val="16"/>
          <w:szCs w:val="16"/>
          <w:lang w:val="en-GB"/>
        </w:rPr>
        <w:t xml:space="preserve"> 23 fishing units constituting 60 fishermen from Sal and Maio fishing communities have opted to leave fishing for alternative activities outside the fisheries sector;</w:t>
      </w:r>
      <w:r w:rsidRPr="003E6A47">
        <w:rPr>
          <w:rFonts w:ascii="Times New Roman" w:hAnsi="Times New Roman" w:cs="Times New Roman"/>
          <w:noProof/>
          <w:color w:val="000000"/>
          <w:sz w:val="16"/>
          <w:szCs w:val="16"/>
          <w:lang w:val="en-GB"/>
        </w:rPr>
        <w:t xml:space="preserve"> </w:t>
      </w:r>
      <w:r w:rsidRPr="003E6A47">
        <w:rPr>
          <w:rFonts w:ascii="Times New Roman" w:hAnsi="Times New Roman" w:cs="Times New Roman"/>
          <w:noProof/>
          <w:sz w:val="16"/>
          <w:szCs w:val="16"/>
          <w:lang w:val="en-GB"/>
        </w:rPr>
        <w:t xml:space="preserve">With technical assistance from the national enterprise, SIDEL Consulting, 23 micro-projects have been submitted by owners of small-scale boats in Sal and Maio; </w:t>
      </w:r>
      <w:r w:rsidRPr="003E6A47">
        <w:rPr>
          <w:rFonts w:ascii="Times New Roman" w:hAnsi="Times New Roman" w:cs="Times New Roman"/>
          <w:noProof/>
          <w:color w:val="000000"/>
          <w:sz w:val="16"/>
          <w:szCs w:val="16"/>
          <w:lang w:val="en-GB"/>
        </w:rPr>
        <w:t>With No Objection from the World Bank, a total of US$300,000 Micro-Credit Fund will be in effect from June 2015 to finance the 23 projects. Professional training program th</w:t>
      </w:r>
      <w:r>
        <w:rPr>
          <w:rFonts w:ascii="Times New Roman" w:hAnsi="Times New Roman" w:cs="Times New Roman"/>
          <w:noProof/>
          <w:color w:val="000000"/>
          <w:sz w:val="16"/>
          <w:szCs w:val="16"/>
          <w:lang w:val="en-GB"/>
        </w:rPr>
        <w:t>at was previously developed was scheduled to</w:t>
      </w:r>
      <w:r w:rsidRPr="003E6A47">
        <w:rPr>
          <w:rFonts w:ascii="Times New Roman" w:hAnsi="Times New Roman" w:cs="Times New Roman"/>
          <w:noProof/>
          <w:color w:val="000000"/>
          <w:sz w:val="16"/>
          <w:szCs w:val="16"/>
          <w:lang w:val="en-GB"/>
        </w:rPr>
        <w:t xml:space="preserve"> be implemented in June 2015. </w:t>
      </w:r>
    </w:p>
  </w:footnote>
  <w:footnote w:id="57">
    <w:p w:rsidR="00A62CA4" w:rsidRPr="00B56317" w:rsidRDefault="00A62CA4">
      <w:pPr>
        <w:pStyle w:val="FootnoteText"/>
        <w:rPr>
          <w:rFonts w:ascii="Times New Roman" w:hAnsi="Times New Roman" w:cs="Times New Roman"/>
          <w:sz w:val="16"/>
          <w:szCs w:val="16"/>
        </w:rPr>
      </w:pPr>
      <w:r w:rsidRPr="00B56317">
        <w:rPr>
          <w:rStyle w:val="FootnoteReference"/>
          <w:rFonts w:ascii="Times New Roman" w:hAnsi="Times New Roman" w:cs="Times New Roman"/>
          <w:sz w:val="16"/>
          <w:szCs w:val="16"/>
        </w:rPr>
        <w:footnoteRef/>
      </w:r>
      <w:r w:rsidRPr="00B56317">
        <w:rPr>
          <w:rFonts w:ascii="Times New Roman" w:hAnsi="Times New Roman" w:cs="Times New Roman"/>
          <w:sz w:val="16"/>
          <w:szCs w:val="16"/>
        </w:rPr>
        <w:t xml:space="preserve"> Targets revised at restructuring. </w:t>
      </w:r>
    </w:p>
  </w:footnote>
  <w:footnote w:id="58">
    <w:p w:rsidR="00A62CA4" w:rsidRPr="00996AD4" w:rsidRDefault="00A62CA4">
      <w:pPr>
        <w:pStyle w:val="FootnoteText"/>
        <w:rPr>
          <w:rFonts w:ascii="Times New Roman" w:hAnsi="Times New Roman" w:cs="Times New Roman"/>
          <w:sz w:val="16"/>
          <w:szCs w:val="16"/>
        </w:rPr>
      </w:pPr>
      <w:r w:rsidRPr="00996AD4">
        <w:rPr>
          <w:rStyle w:val="FootnoteReference"/>
          <w:rFonts w:ascii="Times New Roman" w:hAnsi="Times New Roman" w:cs="Times New Roman"/>
          <w:sz w:val="16"/>
          <w:szCs w:val="16"/>
        </w:rPr>
        <w:footnoteRef/>
      </w:r>
      <w:r w:rsidRPr="00996AD4">
        <w:rPr>
          <w:rFonts w:ascii="Times New Roman" w:hAnsi="Times New Roman" w:cs="Times New Roman"/>
          <w:sz w:val="16"/>
          <w:szCs w:val="16"/>
        </w:rPr>
        <w:t xml:space="preserve"> </w:t>
      </w:r>
      <w:r w:rsidRPr="00996AD4">
        <w:rPr>
          <w:rFonts w:ascii="Times New Roman" w:eastAsia="Times New Roman" w:hAnsi="Times New Roman" w:cs="Times New Roman"/>
          <w:sz w:val="16"/>
          <w:szCs w:val="16"/>
          <w:lang w:val="en-GB" w:eastAsia="en-GB"/>
        </w:rPr>
        <w:t>By 2014, ten industrial vessels should have moved out from the fisheries. No fishing vessel has left the targeted fisheries. Independent auditors identified two fishing vessels in 2013 and the negotiation for buy-back was faced with some roadblock, as the proposed cost for the two vessels is much higher than the current values of the vessels.  The vessels are dilapidated/write-off.</w:t>
      </w:r>
    </w:p>
  </w:footnote>
  <w:footnote w:id="59">
    <w:p w:rsidR="00A62CA4" w:rsidRPr="00521B18" w:rsidRDefault="00A62CA4">
      <w:pPr>
        <w:pStyle w:val="FootnoteText"/>
        <w:rPr>
          <w:rFonts w:ascii="Times New Roman" w:hAnsi="Times New Roman" w:cs="Times New Roman"/>
          <w:sz w:val="16"/>
          <w:szCs w:val="16"/>
        </w:rPr>
      </w:pPr>
      <w:r w:rsidRPr="00521B18">
        <w:rPr>
          <w:rStyle w:val="FootnoteReference"/>
          <w:rFonts w:ascii="Times New Roman" w:hAnsi="Times New Roman" w:cs="Times New Roman"/>
          <w:sz w:val="16"/>
          <w:szCs w:val="16"/>
        </w:rPr>
        <w:footnoteRef/>
      </w:r>
      <w:r w:rsidRPr="00521B18">
        <w:rPr>
          <w:rFonts w:ascii="Times New Roman" w:hAnsi="Times New Roman" w:cs="Times New Roman"/>
          <w:sz w:val="16"/>
          <w:szCs w:val="16"/>
        </w:rPr>
        <w:t xml:space="preserve"> Indicator added at Restructuring. </w:t>
      </w:r>
    </w:p>
  </w:footnote>
  <w:footnote w:id="60">
    <w:p w:rsidR="00A62CA4" w:rsidRPr="00953934" w:rsidRDefault="00A62CA4" w:rsidP="003375D2">
      <w:pPr>
        <w:autoSpaceDE w:val="0"/>
        <w:autoSpaceDN w:val="0"/>
        <w:adjustRightInd w:val="0"/>
        <w:spacing w:after="0" w:line="240" w:lineRule="auto"/>
        <w:rPr>
          <w:rFonts w:ascii="Times New Roman" w:hAnsi="Times New Roman" w:cs="Times New Roman"/>
          <w:noProof/>
          <w:color w:val="000000"/>
          <w:sz w:val="16"/>
          <w:szCs w:val="16"/>
          <w:lang w:val="en-GB"/>
        </w:rPr>
      </w:pPr>
      <w:r w:rsidRPr="00953934">
        <w:rPr>
          <w:rStyle w:val="FootnoteReference"/>
          <w:rFonts w:ascii="Times New Roman" w:hAnsi="Times New Roman" w:cs="Times New Roman"/>
          <w:sz w:val="16"/>
          <w:szCs w:val="16"/>
        </w:rPr>
        <w:footnoteRef/>
      </w:r>
      <w:r w:rsidRPr="00953934">
        <w:rPr>
          <w:rFonts w:ascii="Times New Roman" w:hAnsi="Times New Roman" w:cs="Times New Roman"/>
          <w:sz w:val="16"/>
          <w:szCs w:val="16"/>
        </w:rPr>
        <w:t xml:space="preserve"> </w:t>
      </w:r>
      <w:r>
        <w:rPr>
          <w:rFonts w:ascii="Times New Roman" w:hAnsi="Times New Roman" w:cs="Times New Roman"/>
          <w:noProof/>
          <w:color w:val="000000"/>
          <w:sz w:val="16"/>
          <w:szCs w:val="16"/>
          <w:lang w:val="en-GB"/>
        </w:rPr>
        <w:t xml:space="preserve">Micro-projects with block grants for infrastructure and starter grants to help association members diversify outsdie of fishing include poulty farms in Nianing and Mbodiene, farms for beef fattening in Point Sarene and Mballing, and astores for maritime hardware, and infrastructure for existing enterprises was strengtheend in Ouakam, Soumbedioune and Foundiougne (poultry farm and store for maritime hardware). </w:t>
      </w:r>
    </w:p>
  </w:footnote>
  <w:footnote w:id="61">
    <w:p w:rsidR="00A62CA4" w:rsidRPr="00521B18" w:rsidRDefault="00A62CA4">
      <w:pPr>
        <w:pStyle w:val="FootnoteText"/>
        <w:rPr>
          <w:rFonts w:ascii="Times New Roman" w:hAnsi="Times New Roman" w:cs="Times New Roman"/>
          <w:sz w:val="16"/>
          <w:szCs w:val="16"/>
        </w:rPr>
      </w:pPr>
      <w:r w:rsidRPr="00521B18">
        <w:rPr>
          <w:rStyle w:val="FootnoteReference"/>
          <w:rFonts w:ascii="Times New Roman" w:hAnsi="Times New Roman" w:cs="Times New Roman"/>
          <w:sz w:val="16"/>
          <w:szCs w:val="16"/>
        </w:rPr>
        <w:footnoteRef/>
      </w:r>
      <w:r w:rsidRPr="00521B18">
        <w:rPr>
          <w:rFonts w:ascii="Times New Roman" w:hAnsi="Times New Roman" w:cs="Times New Roman"/>
          <w:sz w:val="16"/>
          <w:szCs w:val="16"/>
        </w:rPr>
        <w:t xml:space="preserve"> Indicator added at restructuring. </w:t>
      </w:r>
    </w:p>
  </w:footnote>
  <w:footnote w:id="62">
    <w:p w:rsidR="00A62CA4" w:rsidRPr="003F636F" w:rsidRDefault="00A62CA4" w:rsidP="003F636F">
      <w:pPr>
        <w:autoSpaceDE w:val="0"/>
        <w:autoSpaceDN w:val="0"/>
        <w:adjustRightInd w:val="0"/>
        <w:spacing w:after="0" w:line="240" w:lineRule="auto"/>
        <w:jc w:val="both"/>
        <w:rPr>
          <w:rFonts w:ascii="Times New Roman" w:hAnsi="Times New Roman" w:cs="Times New Roman"/>
          <w:noProof/>
          <w:color w:val="000000"/>
          <w:sz w:val="16"/>
          <w:szCs w:val="16"/>
          <w:lang w:val="en-GB"/>
        </w:rPr>
      </w:pPr>
      <w:r w:rsidRPr="003F636F">
        <w:rPr>
          <w:rStyle w:val="FootnoteReference"/>
          <w:rFonts w:ascii="Times New Roman" w:hAnsi="Times New Roman" w:cs="Times New Roman"/>
          <w:sz w:val="16"/>
          <w:szCs w:val="16"/>
        </w:rPr>
        <w:footnoteRef/>
      </w:r>
      <w:r w:rsidRPr="003F636F">
        <w:rPr>
          <w:rFonts w:ascii="Times New Roman" w:hAnsi="Times New Roman" w:cs="Times New Roman"/>
          <w:sz w:val="16"/>
          <w:szCs w:val="16"/>
        </w:rPr>
        <w:t xml:space="preserve"> </w:t>
      </w:r>
      <w:r>
        <w:rPr>
          <w:rFonts w:ascii="Times New Roman" w:hAnsi="Times New Roman" w:cs="Times New Roman"/>
          <w:noProof/>
          <w:color w:val="000000"/>
          <w:sz w:val="16"/>
          <w:szCs w:val="16"/>
          <w:lang w:val="en-GB"/>
        </w:rPr>
        <w:t>A period of transition to the authority ACOPESCA was underway, which reduced the number of annual patrol days in 2015.  In the islands of Sal and Maio where pilots in community management rights were underway, surveillance teams includeing a fisher from the association, a fisheries inspector from the government agency and an officer of the Coast Guard conducted patrols.</w:t>
      </w:r>
    </w:p>
  </w:footnote>
  <w:footnote w:id="63">
    <w:p w:rsidR="00A62CA4" w:rsidRPr="00174D9F" w:rsidRDefault="00A62CA4" w:rsidP="00C121C1">
      <w:pPr>
        <w:pStyle w:val="FootnoteText"/>
        <w:rPr>
          <w:rFonts w:ascii="Times New Roman" w:hAnsi="Times New Roman" w:cs="Times New Roman"/>
          <w:sz w:val="16"/>
          <w:szCs w:val="16"/>
          <w:lang w:val="en-GB"/>
        </w:rPr>
      </w:pPr>
      <w:r w:rsidRPr="0051665E">
        <w:rPr>
          <w:rStyle w:val="FootnoteReference"/>
          <w:rFonts w:ascii="Times New Roman" w:hAnsi="Times New Roman" w:cs="Times New Roman"/>
          <w:sz w:val="16"/>
          <w:szCs w:val="16"/>
          <w:lang w:val="en-GB"/>
        </w:rPr>
        <w:footnoteRef/>
      </w:r>
      <w:r w:rsidRPr="0051665E">
        <w:rPr>
          <w:rFonts w:ascii="Times New Roman" w:hAnsi="Times New Roman" w:cs="Times New Roman"/>
          <w:sz w:val="16"/>
          <w:szCs w:val="16"/>
          <w:lang w:val="en-GB"/>
        </w:rPr>
        <w:t xml:space="preserve"> As at December 2015, a total of 99-patrol days/year covering both industrial and artisanal fisheries were conducted in coastal waters of Guinea Bissau. The number of patrol day/year conducted in 2015 was below the baseline, this is due to the delay in finalizing the hiring agreement of the Senegalese </w:t>
      </w:r>
      <w:r w:rsidRPr="00174D9F">
        <w:rPr>
          <w:rFonts w:ascii="Times New Roman" w:hAnsi="Times New Roman" w:cs="Times New Roman"/>
          <w:sz w:val="16"/>
          <w:szCs w:val="16"/>
          <w:lang w:val="en-GB"/>
        </w:rPr>
        <w:t>naval patrol boat.</w:t>
      </w:r>
    </w:p>
  </w:footnote>
  <w:footnote w:id="64">
    <w:p w:rsidR="00A62CA4" w:rsidRPr="00174D9F" w:rsidRDefault="00A62CA4" w:rsidP="003234DC">
      <w:pPr>
        <w:pStyle w:val="FootnoteText"/>
        <w:rPr>
          <w:rFonts w:ascii="Times New Roman" w:hAnsi="Times New Roman" w:cs="Times New Roman"/>
          <w:sz w:val="16"/>
          <w:szCs w:val="16"/>
        </w:rPr>
      </w:pPr>
      <w:r w:rsidRPr="00174D9F">
        <w:rPr>
          <w:rStyle w:val="FootnoteReference"/>
          <w:rFonts w:ascii="Times New Roman" w:hAnsi="Times New Roman" w:cs="Times New Roman"/>
          <w:sz w:val="16"/>
          <w:szCs w:val="16"/>
        </w:rPr>
        <w:footnoteRef/>
      </w:r>
      <w:r w:rsidRPr="00174D9F">
        <w:rPr>
          <w:rFonts w:ascii="Times New Roman" w:hAnsi="Times New Roman" w:cs="Times New Roman"/>
          <w:sz w:val="16"/>
          <w:szCs w:val="16"/>
        </w:rPr>
        <w:t xml:space="preserve"> Includes surveillance of both industrial and small-scale fisheries.</w:t>
      </w:r>
    </w:p>
  </w:footnote>
  <w:footnote w:id="65">
    <w:p w:rsidR="00A62CA4" w:rsidRPr="009C0219" w:rsidRDefault="00A62CA4" w:rsidP="009C0219">
      <w:pPr>
        <w:autoSpaceDE w:val="0"/>
        <w:autoSpaceDN w:val="0"/>
        <w:adjustRightInd w:val="0"/>
        <w:spacing w:after="0" w:line="240" w:lineRule="auto"/>
        <w:rPr>
          <w:rFonts w:ascii="Times New Roman" w:hAnsi="Times New Roman" w:cs="Times New Roman"/>
          <w:noProof/>
          <w:color w:val="000000"/>
          <w:sz w:val="16"/>
          <w:szCs w:val="16"/>
          <w:lang w:val="en-GB"/>
        </w:rPr>
      </w:pPr>
      <w:r w:rsidRPr="00174D9F">
        <w:rPr>
          <w:rStyle w:val="FootnoteReference"/>
          <w:rFonts w:ascii="Times New Roman" w:hAnsi="Times New Roman" w:cs="Times New Roman"/>
          <w:sz w:val="16"/>
          <w:szCs w:val="16"/>
        </w:rPr>
        <w:footnoteRef/>
      </w:r>
      <w:r w:rsidRPr="00174D9F">
        <w:rPr>
          <w:rFonts w:ascii="Times New Roman" w:hAnsi="Times New Roman" w:cs="Times New Roman"/>
          <w:sz w:val="16"/>
          <w:szCs w:val="16"/>
        </w:rPr>
        <w:t xml:space="preserve"> </w:t>
      </w:r>
      <w:r w:rsidRPr="00174D9F">
        <w:rPr>
          <w:rFonts w:ascii="Times New Roman" w:hAnsi="Times New Roman" w:cs="Times New Roman"/>
          <w:noProof/>
          <w:color w:val="000000"/>
          <w:sz w:val="16"/>
          <w:szCs w:val="16"/>
          <w:lang w:val="en-GB"/>
        </w:rPr>
        <w:t>In 2015, a total of 751 patrol days have been conducted; 7,395 canoes and 287 industrial vessels were inspected. 449 canoes and 2 industrial vessels were arrested.</w:t>
      </w:r>
    </w:p>
  </w:footnote>
  <w:footnote w:id="66">
    <w:p w:rsidR="00A62CA4" w:rsidRPr="002724DF" w:rsidRDefault="00A62CA4" w:rsidP="002724DF">
      <w:pPr>
        <w:autoSpaceDE w:val="0"/>
        <w:autoSpaceDN w:val="0"/>
        <w:adjustRightInd w:val="0"/>
        <w:spacing w:after="0" w:line="240" w:lineRule="auto"/>
        <w:rPr>
          <w:rFonts w:ascii="Times New Roman" w:hAnsi="Times New Roman" w:cs="Times New Roman"/>
          <w:noProof/>
          <w:color w:val="000000"/>
          <w:sz w:val="16"/>
          <w:szCs w:val="16"/>
          <w:lang w:val="en-GB"/>
        </w:rPr>
      </w:pPr>
      <w:r w:rsidRPr="002724DF">
        <w:rPr>
          <w:rStyle w:val="FootnoteReference"/>
          <w:rFonts w:ascii="Times New Roman" w:hAnsi="Times New Roman" w:cs="Times New Roman"/>
          <w:sz w:val="16"/>
          <w:szCs w:val="16"/>
        </w:rPr>
        <w:footnoteRef/>
      </w:r>
      <w:r w:rsidRPr="002724DF">
        <w:rPr>
          <w:rFonts w:ascii="Times New Roman" w:hAnsi="Times New Roman" w:cs="Times New Roman"/>
          <w:sz w:val="16"/>
          <w:szCs w:val="16"/>
        </w:rPr>
        <w:t xml:space="preserve"> </w:t>
      </w:r>
      <w:r w:rsidRPr="002724DF">
        <w:rPr>
          <w:rFonts w:ascii="Times New Roman" w:hAnsi="Times New Roman" w:cs="Times New Roman"/>
          <w:noProof/>
          <w:color w:val="000000"/>
          <w:sz w:val="16"/>
          <w:szCs w:val="16"/>
          <w:lang w:val="en-GB"/>
        </w:rPr>
        <w:t>Limited sea patrols were conducted at the forward operating bases (FOB); Community surveillance has not started yet Construction of new fisheries patrol boat has been completed awaiting to be delivered.</w:t>
      </w:r>
    </w:p>
  </w:footnote>
  <w:footnote w:id="67">
    <w:p w:rsidR="00A62CA4" w:rsidRPr="00903BC6" w:rsidRDefault="00A62CA4" w:rsidP="00903BC6">
      <w:pPr>
        <w:autoSpaceDE w:val="0"/>
        <w:autoSpaceDN w:val="0"/>
        <w:adjustRightInd w:val="0"/>
        <w:spacing w:after="0" w:line="240" w:lineRule="auto"/>
        <w:rPr>
          <w:rFonts w:ascii="Times New Roman" w:hAnsi="Times New Roman" w:cs="Times New Roman"/>
          <w:noProof/>
          <w:color w:val="000000"/>
          <w:sz w:val="16"/>
          <w:szCs w:val="16"/>
          <w:lang w:val="en-GB"/>
        </w:rPr>
      </w:pPr>
      <w:r w:rsidRPr="00903BC6">
        <w:rPr>
          <w:rStyle w:val="FootnoteReference"/>
          <w:rFonts w:ascii="Times New Roman" w:hAnsi="Times New Roman" w:cs="Times New Roman"/>
          <w:sz w:val="16"/>
          <w:szCs w:val="16"/>
        </w:rPr>
        <w:footnoteRef/>
      </w:r>
      <w:r w:rsidRPr="00903BC6">
        <w:rPr>
          <w:rFonts w:ascii="Times New Roman" w:hAnsi="Times New Roman" w:cs="Times New Roman"/>
          <w:sz w:val="16"/>
          <w:szCs w:val="16"/>
        </w:rPr>
        <w:t xml:space="preserve"> </w:t>
      </w:r>
      <w:r w:rsidRPr="00903BC6">
        <w:rPr>
          <w:rFonts w:ascii="Times New Roman" w:hAnsi="Times New Roman" w:cs="Times New Roman"/>
          <w:noProof/>
          <w:color w:val="000000"/>
          <w:sz w:val="16"/>
          <w:szCs w:val="16"/>
          <w:lang w:val="en-GB"/>
        </w:rPr>
        <w:t>VMS system has been established and operational with 80% coverage (60 industrial vessels now have  VMS transponders); the Coastal surveillance stations in Maio and Sal Islands have been completed, and operational, including two speed boats that will be used for participatory surveilla</w:t>
      </w:r>
      <w:r>
        <w:rPr>
          <w:rFonts w:ascii="Times New Roman" w:hAnsi="Times New Roman" w:cs="Times New Roman"/>
          <w:noProof/>
          <w:color w:val="000000"/>
          <w:sz w:val="16"/>
          <w:szCs w:val="16"/>
          <w:lang w:val="en-GB"/>
        </w:rPr>
        <w:t>nce in the co-management sites.</w:t>
      </w:r>
    </w:p>
  </w:footnote>
  <w:footnote w:id="68">
    <w:p w:rsidR="00A62CA4" w:rsidRPr="00E33232" w:rsidRDefault="00A62CA4">
      <w:pPr>
        <w:pStyle w:val="FootnoteText"/>
        <w:rPr>
          <w:rFonts w:ascii="Times New Roman" w:hAnsi="Times New Roman" w:cs="Times New Roman"/>
          <w:sz w:val="16"/>
          <w:szCs w:val="16"/>
        </w:rPr>
      </w:pPr>
      <w:r w:rsidRPr="00EE5C9E">
        <w:rPr>
          <w:rStyle w:val="FootnoteReference"/>
          <w:rFonts w:ascii="Times New Roman" w:hAnsi="Times New Roman" w:cs="Times New Roman"/>
          <w:sz w:val="16"/>
          <w:szCs w:val="16"/>
        </w:rPr>
        <w:footnoteRef/>
      </w:r>
      <w:r w:rsidRPr="00EE5C9E">
        <w:rPr>
          <w:rFonts w:ascii="Times New Roman" w:hAnsi="Times New Roman" w:cs="Times New Roman"/>
          <w:sz w:val="16"/>
          <w:szCs w:val="16"/>
        </w:rPr>
        <w:t xml:space="preserve"> </w:t>
      </w:r>
      <w:r w:rsidRPr="00EE5C9E">
        <w:rPr>
          <w:rFonts w:ascii="Times New Roman" w:hAnsi="Times New Roman" w:cs="Times New Roman"/>
          <w:noProof/>
          <w:color w:val="000000"/>
          <w:sz w:val="16"/>
          <w:szCs w:val="16"/>
          <w:lang w:val="en-GB"/>
        </w:rPr>
        <w:t xml:space="preserve">The MCS </w:t>
      </w:r>
      <w:r w:rsidRPr="00E33232">
        <w:rPr>
          <w:rFonts w:ascii="Times New Roman" w:hAnsi="Times New Roman" w:cs="Times New Roman"/>
          <w:noProof/>
          <w:color w:val="000000"/>
          <w:sz w:val="16"/>
          <w:szCs w:val="16"/>
          <w:lang w:val="en-GB"/>
        </w:rPr>
        <w:t>center is established, equipped with communication gadgets including VMS and AIS.</w:t>
      </w:r>
    </w:p>
  </w:footnote>
  <w:footnote w:id="69">
    <w:p w:rsidR="00A62CA4" w:rsidRPr="00E33232" w:rsidRDefault="00A62CA4" w:rsidP="003234DC">
      <w:pPr>
        <w:pStyle w:val="FootnoteText"/>
        <w:rPr>
          <w:rFonts w:ascii="Times New Roman" w:hAnsi="Times New Roman" w:cs="Times New Roman"/>
          <w:sz w:val="16"/>
          <w:szCs w:val="16"/>
        </w:rPr>
      </w:pPr>
      <w:r w:rsidRPr="00E33232">
        <w:rPr>
          <w:rStyle w:val="FootnoteReference"/>
          <w:rFonts w:ascii="Times New Roman" w:hAnsi="Times New Roman" w:cs="Times New Roman"/>
          <w:sz w:val="16"/>
          <w:szCs w:val="16"/>
        </w:rPr>
        <w:footnoteRef/>
      </w:r>
      <w:r w:rsidRPr="00E33232">
        <w:rPr>
          <w:rFonts w:ascii="Times New Roman" w:hAnsi="Times New Roman" w:cs="Times New Roman"/>
          <w:sz w:val="16"/>
          <w:szCs w:val="16"/>
        </w:rPr>
        <w:t xml:space="preserve"> Automatic Identification System</w:t>
      </w:r>
    </w:p>
  </w:footnote>
  <w:footnote w:id="70">
    <w:p w:rsidR="00A62CA4" w:rsidRPr="002724DF" w:rsidRDefault="00A62CA4">
      <w:pPr>
        <w:pStyle w:val="FootnoteText"/>
        <w:rPr>
          <w:rFonts w:ascii="Times New Roman" w:hAnsi="Times New Roman" w:cs="Times New Roman"/>
          <w:sz w:val="16"/>
          <w:szCs w:val="16"/>
        </w:rPr>
      </w:pPr>
      <w:r w:rsidRPr="002724DF">
        <w:rPr>
          <w:rStyle w:val="FootnoteReference"/>
          <w:rFonts w:ascii="Times New Roman" w:hAnsi="Times New Roman" w:cs="Times New Roman"/>
          <w:sz w:val="16"/>
          <w:szCs w:val="16"/>
        </w:rPr>
        <w:footnoteRef/>
      </w:r>
      <w:r w:rsidRPr="002724DF">
        <w:rPr>
          <w:rFonts w:ascii="Times New Roman" w:hAnsi="Times New Roman" w:cs="Times New Roman"/>
          <w:sz w:val="16"/>
          <w:szCs w:val="16"/>
        </w:rPr>
        <w:t xml:space="preserve"> </w:t>
      </w:r>
      <w:r w:rsidRPr="002724DF">
        <w:rPr>
          <w:rFonts w:ascii="Times New Roman" w:hAnsi="Times New Roman" w:cs="Times New Roman"/>
          <w:noProof/>
          <w:color w:val="000000"/>
          <w:sz w:val="16"/>
          <w:szCs w:val="16"/>
          <w:lang w:val="en-GB"/>
        </w:rPr>
        <w:t>The VMS and the AIS are functioning well now.</w:t>
      </w:r>
    </w:p>
  </w:footnote>
  <w:footnote w:id="71">
    <w:p w:rsidR="00A62CA4" w:rsidRDefault="00A62CA4">
      <w:pPr>
        <w:pStyle w:val="FootnoteText"/>
      </w:pPr>
      <w:r w:rsidRPr="002724DF">
        <w:rPr>
          <w:rStyle w:val="FootnoteReference"/>
          <w:rFonts w:ascii="Times New Roman" w:hAnsi="Times New Roman" w:cs="Times New Roman"/>
          <w:sz w:val="16"/>
          <w:szCs w:val="16"/>
        </w:rPr>
        <w:footnoteRef/>
      </w:r>
      <w:r w:rsidRPr="002724DF">
        <w:rPr>
          <w:rFonts w:ascii="Times New Roman" w:hAnsi="Times New Roman" w:cs="Times New Roman"/>
          <w:sz w:val="16"/>
          <w:szCs w:val="16"/>
        </w:rPr>
        <w:t xml:space="preserve"> </w:t>
      </w:r>
      <w:r w:rsidRPr="002724DF">
        <w:rPr>
          <w:rFonts w:ascii="Times New Roman" w:hAnsi="Times New Roman" w:cs="Times New Roman"/>
          <w:noProof/>
          <w:color w:val="000000"/>
          <w:sz w:val="16"/>
          <w:szCs w:val="16"/>
          <w:lang w:val="en-GB"/>
        </w:rPr>
        <w:t>The MCS center is established, equipped with communication instruments; VMS transponders installed on all licensed industrial fishing vessels.</w:t>
      </w:r>
    </w:p>
  </w:footnote>
  <w:footnote w:id="72">
    <w:p w:rsidR="00A62CA4" w:rsidRPr="00AD7911" w:rsidRDefault="00A62CA4" w:rsidP="009A7D60">
      <w:pPr>
        <w:autoSpaceDE w:val="0"/>
        <w:autoSpaceDN w:val="0"/>
        <w:adjustRightInd w:val="0"/>
        <w:spacing w:after="0" w:line="240" w:lineRule="auto"/>
        <w:rPr>
          <w:rFonts w:ascii="Times New Roman" w:eastAsia="Times New Roman" w:hAnsi="Times New Roman" w:cs="Times New Roman"/>
          <w:sz w:val="16"/>
          <w:szCs w:val="16"/>
          <w:lang w:val="en-GB" w:eastAsia="en-GB"/>
        </w:rPr>
      </w:pPr>
      <w:r w:rsidRPr="009A7D60">
        <w:rPr>
          <w:rStyle w:val="FootnoteReference"/>
          <w:rFonts w:ascii="Times New Roman" w:hAnsi="Times New Roman" w:cs="Times New Roman"/>
          <w:sz w:val="16"/>
          <w:szCs w:val="16"/>
        </w:rPr>
        <w:footnoteRef/>
      </w:r>
      <w:r w:rsidRPr="009A7D60">
        <w:rPr>
          <w:rFonts w:ascii="Times New Roman" w:hAnsi="Times New Roman" w:cs="Times New Roman"/>
          <w:sz w:val="16"/>
          <w:szCs w:val="16"/>
        </w:rPr>
        <w:t xml:space="preserve"> A discrete additional landing site infrastructure was not completed, but rather the Government is in the </w:t>
      </w:r>
      <w:r w:rsidRPr="009A7D60">
        <w:rPr>
          <w:rFonts w:ascii="Times New Roman" w:eastAsia="Times New Roman" w:hAnsi="Times New Roman" w:cs="Times New Roman"/>
          <w:sz w:val="16"/>
          <w:szCs w:val="16"/>
          <w:lang w:val="en-GB" w:eastAsia="en-GB"/>
        </w:rPr>
        <w:t xml:space="preserve">final phase of the construction of an ice-making factory in Port of Palmeira, Sal Island. A prefab 20 ft. ice-making container has been installed but not operational; some civil works, electrical and water supply are still need to be completed. </w:t>
      </w:r>
      <w:r w:rsidRPr="009A7D60">
        <w:rPr>
          <w:rFonts w:ascii="Times New Roman" w:eastAsia="Times New Roman" w:hAnsi="Times New Roman" w:cs="Times New Roman"/>
          <w:b/>
          <w:sz w:val="16"/>
          <w:szCs w:val="16"/>
          <w:lang w:val="en-GB" w:eastAsia="en-GB"/>
        </w:rPr>
        <w:t xml:space="preserve"> Additionally, </w:t>
      </w:r>
      <w:r w:rsidRPr="009A7D60">
        <w:rPr>
          <w:rFonts w:ascii="Times New Roman" w:eastAsia="Times New Roman" w:hAnsi="Times New Roman" w:cs="Times New Roman"/>
          <w:sz w:val="16"/>
          <w:szCs w:val="16"/>
          <w:lang w:val="en-GB" w:eastAsia="en-GB"/>
        </w:rPr>
        <w:t xml:space="preserve">the first phase of the rehabilitation of the Port of Praia, Santiago Island has been concluded (electricity grid, portable water and sanitation); the second phase is on-going (development of an auction system) and forecast to complete by December 2015. This activity saw significant delays due to the death of the contractor. Of note: the ice-making machine is not well sheltered; there will be a need to cover it with canopy to maintain </w:t>
      </w:r>
      <w:r w:rsidRPr="00AD7911">
        <w:rPr>
          <w:rFonts w:ascii="Times New Roman" w:eastAsia="Times New Roman" w:hAnsi="Times New Roman" w:cs="Times New Roman"/>
          <w:sz w:val="16"/>
          <w:szCs w:val="16"/>
          <w:lang w:val="en-GB" w:eastAsia="en-GB"/>
        </w:rPr>
        <w:t>temperature.</w:t>
      </w:r>
    </w:p>
  </w:footnote>
  <w:footnote w:id="73">
    <w:p w:rsidR="00A62CA4" w:rsidRPr="00AD7911" w:rsidRDefault="00A62CA4" w:rsidP="00AD7911">
      <w:pPr>
        <w:autoSpaceDE w:val="0"/>
        <w:autoSpaceDN w:val="0"/>
        <w:adjustRightInd w:val="0"/>
        <w:spacing w:after="0" w:line="240" w:lineRule="auto"/>
        <w:rPr>
          <w:rFonts w:ascii="Cambria" w:hAnsi="Cambria"/>
          <w:sz w:val="18"/>
          <w:szCs w:val="18"/>
          <w:lang w:val="en-GB"/>
        </w:rPr>
      </w:pPr>
      <w:r w:rsidRPr="00AD7911">
        <w:rPr>
          <w:rStyle w:val="FootnoteReference"/>
          <w:rFonts w:ascii="Times New Roman" w:hAnsi="Times New Roman" w:cs="Times New Roman"/>
          <w:sz w:val="16"/>
          <w:szCs w:val="16"/>
        </w:rPr>
        <w:footnoteRef/>
      </w:r>
      <w:r w:rsidRPr="00AD7911">
        <w:rPr>
          <w:rFonts w:ascii="Times New Roman" w:hAnsi="Times New Roman" w:cs="Times New Roman"/>
          <w:sz w:val="16"/>
          <w:szCs w:val="16"/>
        </w:rPr>
        <w:t xml:space="preserve"> </w:t>
      </w:r>
      <w:r w:rsidRPr="00AD7911">
        <w:rPr>
          <w:rFonts w:ascii="Times New Roman" w:hAnsi="Times New Roman" w:cs="Times New Roman"/>
          <w:sz w:val="16"/>
          <w:szCs w:val="16"/>
          <w:lang w:val="en-GB"/>
        </w:rPr>
        <w:t>Environmental Protection Agency (EPA) gave construction permit for the landing site; Construction of the landing site has begun and general progress of work is about 30% before the contractors left due to Ebola; One contractor, Phoenicia Construction Ltd. has resumed work and they have plastered most of the structures. The other contractor, Top International Ltd has still not resumed work. Feasibility study for the enterprise development for the Robertsport fish landing site clusters has completed and validation of the feasibility and management plan has been conducted. This activity was delayed due to the Ebola crisis.</w:t>
      </w:r>
      <w:r w:rsidRPr="006352B5">
        <w:rPr>
          <w:rFonts w:ascii="Cambria" w:hAnsi="Cambria"/>
          <w:sz w:val="18"/>
          <w:szCs w:val="18"/>
          <w:lang w:val="en-GB"/>
        </w:rPr>
        <w:t xml:space="preserve"> </w:t>
      </w:r>
      <w:r w:rsidRPr="006352B5">
        <w:rPr>
          <w:lang w:val="en-GB"/>
        </w:rPr>
        <w:t xml:space="preserve"> </w:t>
      </w:r>
    </w:p>
  </w:footnote>
  <w:footnote w:id="74">
    <w:p w:rsidR="00A62CA4" w:rsidRPr="003A6A95" w:rsidRDefault="00A62CA4" w:rsidP="003A6A95">
      <w:pPr>
        <w:spacing w:after="0" w:line="240" w:lineRule="auto"/>
        <w:contextualSpacing/>
        <w:jc w:val="both"/>
        <w:rPr>
          <w:rFonts w:ascii="Times New Roman" w:eastAsia="Times New Roman" w:hAnsi="Times New Roman" w:cs="Times New Roman"/>
          <w:sz w:val="16"/>
          <w:szCs w:val="16"/>
          <w:lang w:val="en-GB" w:eastAsia="en-GB"/>
        </w:rPr>
      </w:pPr>
      <w:r w:rsidRPr="003A6A95">
        <w:rPr>
          <w:rStyle w:val="FootnoteReference"/>
          <w:rFonts w:ascii="Times New Roman" w:hAnsi="Times New Roman" w:cs="Times New Roman"/>
          <w:sz w:val="16"/>
          <w:szCs w:val="16"/>
        </w:rPr>
        <w:footnoteRef/>
      </w:r>
      <w:r w:rsidRPr="003A6A95">
        <w:rPr>
          <w:rFonts w:ascii="Times New Roman" w:hAnsi="Times New Roman" w:cs="Times New Roman"/>
          <w:sz w:val="16"/>
          <w:szCs w:val="16"/>
        </w:rPr>
        <w:t xml:space="preserve"> </w:t>
      </w:r>
      <w:r>
        <w:rPr>
          <w:rFonts w:ascii="Times New Roman" w:eastAsia="Times New Roman" w:hAnsi="Times New Roman" w:cs="Times New Roman"/>
          <w:sz w:val="16"/>
          <w:szCs w:val="16"/>
          <w:lang w:val="en-GB" w:eastAsia="en-GB"/>
        </w:rPr>
        <w:t>This indicator was dropped at restructuring.</w:t>
      </w:r>
    </w:p>
  </w:footnote>
  <w:footnote w:id="75">
    <w:p w:rsidR="00A62CA4" w:rsidRPr="001027F8" w:rsidRDefault="00A62CA4" w:rsidP="001027F8">
      <w:pPr>
        <w:contextualSpacing/>
        <w:rPr>
          <w:rFonts w:ascii="Times New Roman" w:eastAsia="Times New Roman" w:hAnsi="Times New Roman" w:cs="Times New Roman"/>
          <w:sz w:val="16"/>
          <w:szCs w:val="16"/>
          <w:lang w:val="en-GB" w:eastAsia="en-GB"/>
        </w:rPr>
      </w:pPr>
      <w:r w:rsidRPr="001027F8">
        <w:rPr>
          <w:rStyle w:val="FootnoteReference"/>
          <w:rFonts w:ascii="Times New Roman" w:hAnsi="Times New Roman" w:cs="Times New Roman"/>
          <w:sz w:val="16"/>
          <w:szCs w:val="16"/>
        </w:rPr>
        <w:footnoteRef/>
      </w:r>
      <w:r w:rsidRPr="001027F8">
        <w:rPr>
          <w:rFonts w:ascii="Times New Roman" w:hAnsi="Times New Roman" w:cs="Times New Roman"/>
          <w:sz w:val="16"/>
          <w:szCs w:val="16"/>
        </w:rPr>
        <w:t xml:space="preserve"> </w:t>
      </w:r>
      <w:r w:rsidRPr="001027F8">
        <w:rPr>
          <w:rFonts w:ascii="Times New Roman" w:eastAsia="Times New Roman" w:hAnsi="Times New Roman" w:cs="Times New Roman"/>
          <w:sz w:val="16"/>
          <w:szCs w:val="16"/>
          <w:lang w:val="en-GB" w:eastAsia="en-GB"/>
        </w:rPr>
        <w:t>The contract of the first consultant for the ESIA study was stopped due to sub-standard work. ToR for the proposed harbour site and the 12km road from Konakridee to Lungi Internal Airport was revised and re-launched. Evaluation report of the Technical proposal was submitted to the World Bank for no objection since September 2014 but no response until close of project.</w:t>
      </w:r>
    </w:p>
  </w:footnote>
  <w:footnote w:id="76">
    <w:p w:rsidR="00A62CA4" w:rsidRPr="00313CE1" w:rsidRDefault="00A62CA4" w:rsidP="00313CE1">
      <w:pPr>
        <w:spacing w:after="0" w:line="240" w:lineRule="auto"/>
        <w:rPr>
          <w:rFonts w:ascii="Times New Roman" w:eastAsia="Times New Roman" w:hAnsi="Times New Roman" w:cs="Times New Roman"/>
          <w:sz w:val="16"/>
          <w:szCs w:val="16"/>
          <w:lang w:val="en-GB" w:eastAsia="en-GB"/>
        </w:rPr>
      </w:pPr>
      <w:r w:rsidRPr="003A6A95">
        <w:rPr>
          <w:rStyle w:val="FootnoteReference"/>
          <w:rFonts w:ascii="Times New Roman" w:hAnsi="Times New Roman" w:cs="Times New Roman"/>
          <w:sz w:val="16"/>
          <w:szCs w:val="16"/>
        </w:rPr>
        <w:footnoteRef/>
      </w:r>
      <w:r w:rsidRPr="003A6A95">
        <w:rPr>
          <w:rFonts w:ascii="Times New Roman" w:hAnsi="Times New Roman" w:cs="Times New Roman"/>
          <w:sz w:val="16"/>
          <w:szCs w:val="16"/>
        </w:rPr>
        <w:t xml:space="preserve"> </w:t>
      </w:r>
      <w:r w:rsidRPr="003A6A95">
        <w:rPr>
          <w:rFonts w:ascii="Times New Roman" w:eastAsia="Times New Roman" w:hAnsi="Times New Roman" w:cs="Times New Roman"/>
          <w:sz w:val="16"/>
          <w:szCs w:val="16"/>
          <w:lang w:val="en-GB" w:eastAsia="en-GB"/>
        </w:rPr>
        <w:t>Accreditation process has not started yet; CA is established but institutional role needs to be defined; Fish health Consultant has prepared draft of the following documents: MOU for collaboration, food safety policy, regulation</w:t>
      </w:r>
      <w:r w:rsidRPr="00313CE1">
        <w:rPr>
          <w:rFonts w:ascii="Times New Roman" w:eastAsia="Times New Roman" w:hAnsi="Times New Roman" w:cs="Times New Roman"/>
          <w:sz w:val="16"/>
          <w:szCs w:val="16"/>
          <w:lang w:val="en-GB" w:eastAsia="en-GB"/>
        </w:rPr>
        <w:t xml:space="preserve"> on HACCP and best practices, regulation on specific rules for quality control as well as additives; For the establishment of Competent Laboratory, the consultant has listed equipment and material needed; Relevant personnel have trained on fish sanitary and quality control and how to establish competent laboratory; Design for the Competent Laboratory has been prepared.</w:t>
      </w:r>
    </w:p>
  </w:footnote>
  <w:footnote w:id="77">
    <w:p w:rsidR="00A62CA4" w:rsidRPr="001027F8" w:rsidRDefault="00A62CA4" w:rsidP="001027F8">
      <w:pPr>
        <w:spacing w:after="0" w:line="240" w:lineRule="auto"/>
        <w:rPr>
          <w:rFonts w:ascii="Times New Roman" w:eastAsia="Times New Roman" w:hAnsi="Times New Roman" w:cs="Times New Roman"/>
          <w:sz w:val="16"/>
          <w:szCs w:val="16"/>
          <w:lang w:val="en-GB" w:eastAsia="en-GB"/>
        </w:rPr>
      </w:pPr>
      <w:r w:rsidRPr="001027F8">
        <w:rPr>
          <w:rStyle w:val="FootnoteReference"/>
          <w:rFonts w:ascii="Times New Roman" w:hAnsi="Times New Roman" w:cs="Times New Roman"/>
          <w:sz w:val="16"/>
          <w:szCs w:val="16"/>
        </w:rPr>
        <w:footnoteRef/>
      </w:r>
      <w:r w:rsidRPr="001027F8">
        <w:rPr>
          <w:rFonts w:ascii="Times New Roman" w:hAnsi="Times New Roman" w:cs="Times New Roman"/>
          <w:sz w:val="16"/>
          <w:szCs w:val="16"/>
        </w:rPr>
        <w:t xml:space="preserve"> </w:t>
      </w:r>
      <w:r w:rsidRPr="001027F8">
        <w:rPr>
          <w:rFonts w:ascii="Times New Roman" w:eastAsia="Times New Roman" w:hAnsi="Times New Roman" w:cs="Times New Roman"/>
          <w:sz w:val="16"/>
          <w:szCs w:val="16"/>
          <w:lang w:val="en-GB" w:eastAsia="en-GB"/>
        </w:rPr>
        <w:t>Competent Authority is in place but not accredited for certification of fish product; Laboratories for heavy metal analysis have not been accredited; A Dutch firm, PRECON is working with relevant institutions on accreditation process.</w:t>
      </w:r>
    </w:p>
  </w:footnote>
  <w:footnote w:id="78">
    <w:p w:rsidR="00A62CA4" w:rsidRPr="0028188E" w:rsidRDefault="00A62CA4" w:rsidP="0028188E">
      <w:pPr>
        <w:autoSpaceDE w:val="0"/>
        <w:autoSpaceDN w:val="0"/>
        <w:adjustRightInd w:val="0"/>
        <w:spacing w:after="0" w:line="240" w:lineRule="auto"/>
        <w:rPr>
          <w:rFonts w:ascii="Times New Roman" w:hAnsi="Times New Roman" w:cs="Times New Roman"/>
          <w:noProof/>
          <w:color w:val="000000"/>
          <w:sz w:val="16"/>
          <w:szCs w:val="16"/>
        </w:rPr>
      </w:pPr>
      <w:r w:rsidRPr="0028188E">
        <w:rPr>
          <w:rStyle w:val="FootnoteReference"/>
          <w:rFonts w:ascii="Times New Roman" w:hAnsi="Times New Roman" w:cs="Times New Roman"/>
          <w:sz w:val="16"/>
          <w:szCs w:val="16"/>
        </w:rPr>
        <w:footnoteRef/>
      </w:r>
      <w:r w:rsidRPr="0028188E">
        <w:rPr>
          <w:rFonts w:ascii="Times New Roman" w:hAnsi="Times New Roman" w:cs="Times New Roman"/>
          <w:sz w:val="16"/>
          <w:szCs w:val="16"/>
        </w:rPr>
        <w:t xml:space="preserve"> </w:t>
      </w:r>
      <w:r w:rsidRPr="0028188E">
        <w:rPr>
          <w:rFonts w:ascii="Times New Roman" w:hAnsi="Times New Roman" w:cs="Times New Roman"/>
          <w:noProof/>
          <w:color w:val="000000"/>
          <w:sz w:val="16"/>
          <w:szCs w:val="16"/>
        </w:rPr>
        <w:t>Established but not all data are available in on time; catch and effort data are most times delayed by one year or more. Data collection of relevant information at national level is still a challenge; Some target values were over-estimated as indicated by some countries.</w:t>
      </w:r>
    </w:p>
  </w:footnote>
  <w:footnote w:id="79">
    <w:p w:rsidR="00A62CA4" w:rsidRPr="0028188E" w:rsidRDefault="00A62CA4" w:rsidP="0028188E">
      <w:pPr>
        <w:autoSpaceDE w:val="0"/>
        <w:autoSpaceDN w:val="0"/>
        <w:adjustRightInd w:val="0"/>
        <w:spacing w:after="0" w:line="240" w:lineRule="auto"/>
        <w:rPr>
          <w:rFonts w:ascii="Cambria" w:hAnsi="Cambria" w:cs="Cambria"/>
          <w:noProof/>
          <w:color w:val="000000"/>
          <w:sz w:val="18"/>
          <w:szCs w:val="18"/>
        </w:rPr>
      </w:pPr>
      <w:r w:rsidRPr="0028188E">
        <w:rPr>
          <w:rStyle w:val="FootnoteReference"/>
          <w:rFonts w:ascii="Times New Roman" w:hAnsi="Times New Roman" w:cs="Times New Roman"/>
          <w:sz w:val="16"/>
          <w:szCs w:val="16"/>
        </w:rPr>
        <w:footnoteRef/>
      </w:r>
      <w:r w:rsidRPr="0028188E">
        <w:rPr>
          <w:rFonts w:ascii="Times New Roman" w:hAnsi="Times New Roman" w:cs="Times New Roman"/>
          <w:sz w:val="16"/>
          <w:szCs w:val="16"/>
        </w:rPr>
        <w:t xml:space="preserve"> </w:t>
      </w:r>
      <w:r w:rsidRPr="0028188E">
        <w:rPr>
          <w:rFonts w:ascii="Times New Roman" w:hAnsi="Times New Roman" w:cs="Times New Roman"/>
          <w:noProof/>
          <w:color w:val="000000"/>
          <w:sz w:val="16"/>
          <w:szCs w:val="16"/>
        </w:rPr>
        <w:t>The Robertsport CMA in Liberia is conducting community monitoring of local sites through a community science program; The other participating countries are now begining to the monitoring program.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2CA4" w:rsidRDefault="00A62C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D396F"/>
    <w:multiLevelType w:val="hybridMultilevel"/>
    <w:tmpl w:val="2A403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552533"/>
    <w:multiLevelType w:val="hybridMultilevel"/>
    <w:tmpl w:val="9F761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E6B18"/>
    <w:multiLevelType w:val="hybridMultilevel"/>
    <w:tmpl w:val="A410A2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96CD6"/>
    <w:multiLevelType w:val="hybridMultilevel"/>
    <w:tmpl w:val="28FE10D8"/>
    <w:lvl w:ilvl="0" w:tplc="E42ACAF0">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361C4E"/>
    <w:multiLevelType w:val="hybridMultilevel"/>
    <w:tmpl w:val="2C2A9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C03F2"/>
    <w:multiLevelType w:val="hybridMultilevel"/>
    <w:tmpl w:val="0AAA8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A623DF"/>
    <w:multiLevelType w:val="hybridMultilevel"/>
    <w:tmpl w:val="BA7E1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EB357B"/>
    <w:multiLevelType w:val="hybridMultilevel"/>
    <w:tmpl w:val="13422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0D1FB4"/>
    <w:multiLevelType w:val="hybridMultilevel"/>
    <w:tmpl w:val="E9F85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E54FCE"/>
    <w:multiLevelType w:val="multilevel"/>
    <w:tmpl w:val="B0F89558"/>
    <w:styleLink w:val="Tables"/>
    <w:lvl w:ilvl="0">
      <w:start w:val="1"/>
      <w:numFmt w:val="none"/>
      <w:pStyle w:val="Table-caption"/>
      <w:suff w:val="nothing"/>
      <w:lvlText w:val="Table "/>
      <w:lvlJc w:val="left"/>
      <w:pPr>
        <w:ind w:left="5760" w:firstLine="0"/>
      </w:pPr>
      <w:rPr>
        <w:rFonts w:hint="default"/>
      </w:rPr>
    </w:lvl>
    <w:lvl w:ilvl="1">
      <w:start w:val="1"/>
      <w:numFmt w:val="lowerLetter"/>
      <w:lvlText w:val="%2)"/>
      <w:lvlJc w:val="left"/>
      <w:pPr>
        <w:tabs>
          <w:tab w:val="num" w:pos="6120"/>
        </w:tabs>
        <w:ind w:left="6480" w:hanging="360"/>
      </w:pPr>
      <w:rPr>
        <w:rFonts w:hint="default"/>
      </w:rPr>
    </w:lvl>
    <w:lvl w:ilvl="2">
      <w:start w:val="1"/>
      <w:numFmt w:val="lowerRoman"/>
      <w:lvlRestart w:val="1"/>
      <w:lvlText w:val="%3)"/>
      <w:lvlJc w:val="left"/>
      <w:pPr>
        <w:tabs>
          <w:tab w:val="num" w:pos="6480"/>
        </w:tabs>
        <w:ind w:left="6840" w:hanging="360"/>
      </w:pPr>
      <w:rPr>
        <w:rFonts w:hint="default"/>
      </w:rPr>
    </w:lvl>
    <w:lvl w:ilvl="3">
      <w:start w:val="1"/>
      <w:numFmt w:val="decimal"/>
      <w:lvlText w:val="(%4)"/>
      <w:lvlJc w:val="left"/>
      <w:pPr>
        <w:ind w:left="7200" w:hanging="360"/>
      </w:pPr>
      <w:rPr>
        <w:rFonts w:hint="default"/>
      </w:rPr>
    </w:lvl>
    <w:lvl w:ilvl="4">
      <w:start w:val="1"/>
      <w:numFmt w:val="lowerLetter"/>
      <w:lvlText w:val="(%5)"/>
      <w:lvlJc w:val="left"/>
      <w:pPr>
        <w:ind w:left="7560" w:hanging="360"/>
      </w:pPr>
      <w:rPr>
        <w:rFonts w:hint="default"/>
      </w:rPr>
    </w:lvl>
    <w:lvl w:ilvl="5">
      <w:start w:val="1"/>
      <w:numFmt w:val="lowerRoman"/>
      <w:lvlText w:val="(%6)"/>
      <w:lvlJc w:val="left"/>
      <w:pPr>
        <w:ind w:left="7920" w:hanging="360"/>
      </w:pPr>
      <w:rPr>
        <w:rFonts w:hint="default"/>
      </w:rPr>
    </w:lvl>
    <w:lvl w:ilvl="6">
      <w:start w:val="1"/>
      <w:numFmt w:val="decimal"/>
      <w:lvlText w:val="%7."/>
      <w:lvlJc w:val="left"/>
      <w:pPr>
        <w:ind w:left="8280" w:hanging="360"/>
      </w:pPr>
      <w:rPr>
        <w:rFonts w:hint="default"/>
      </w:rPr>
    </w:lvl>
    <w:lvl w:ilvl="7">
      <w:start w:val="1"/>
      <w:numFmt w:val="lowerLetter"/>
      <w:lvlText w:val="%8."/>
      <w:lvlJc w:val="left"/>
      <w:pPr>
        <w:ind w:left="8640" w:hanging="360"/>
      </w:pPr>
      <w:rPr>
        <w:rFonts w:hint="default"/>
      </w:rPr>
    </w:lvl>
    <w:lvl w:ilvl="8">
      <w:start w:val="1"/>
      <w:numFmt w:val="lowerRoman"/>
      <w:lvlText w:val="%9."/>
      <w:lvlJc w:val="left"/>
      <w:pPr>
        <w:ind w:left="9000" w:hanging="360"/>
      </w:pPr>
      <w:rPr>
        <w:rFonts w:hint="default"/>
      </w:rPr>
    </w:lvl>
  </w:abstractNum>
  <w:abstractNum w:abstractNumId="10" w15:restartNumberingAfterBreak="0">
    <w:nsid w:val="1BF12477"/>
    <w:multiLevelType w:val="hybridMultilevel"/>
    <w:tmpl w:val="4CBA0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AA5F11"/>
    <w:multiLevelType w:val="hybridMultilevel"/>
    <w:tmpl w:val="9760C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1003DE"/>
    <w:multiLevelType w:val="hybridMultilevel"/>
    <w:tmpl w:val="EDA8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1765EA"/>
    <w:multiLevelType w:val="hybridMultilevel"/>
    <w:tmpl w:val="3E2A28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D01585"/>
    <w:multiLevelType w:val="hybridMultilevel"/>
    <w:tmpl w:val="760C2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C875A2"/>
    <w:multiLevelType w:val="multilevel"/>
    <w:tmpl w:val="06288954"/>
    <w:styleLink w:val="Figures"/>
    <w:lvl w:ilvl="0">
      <w:start w:val="1"/>
      <w:numFmt w:val="none"/>
      <w:pStyle w:val="Figurecaption"/>
      <w:suff w:val="nothing"/>
      <w:lvlText w:val="Figure "/>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49804A1"/>
    <w:multiLevelType w:val="hybridMultilevel"/>
    <w:tmpl w:val="DACC3E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C83717"/>
    <w:multiLevelType w:val="hybridMultilevel"/>
    <w:tmpl w:val="5664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DF77F3"/>
    <w:multiLevelType w:val="hybridMultilevel"/>
    <w:tmpl w:val="05AAC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F9369F"/>
    <w:multiLevelType w:val="hybridMultilevel"/>
    <w:tmpl w:val="5100B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CD3D78"/>
    <w:multiLevelType w:val="hybridMultilevel"/>
    <w:tmpl w:val="D0F03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FF5D34"/>
    <w:multiLevelType w:val="hybridMultilevel"/>
    <w:tmpl w:val="B950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9439E6"/>
    <w:multiLevelType w:val="multilevel"/>
    <w:tmpl w:val="794610F0"/>
    <w:lvl w:ilvl="0">
      <w:start w:val="1"/>
      <w:numFmt w:val="none"/>
      <w:pStyle w:val="Heading1a"/>
      <w:suff w:val="nothing"/>
      <w:lvlText w:val="%1"/>
      <w:lvlJc w:val="left"/>
      <w:pPr>
        <w:ind w:left="0" w:firstLine="0"/>
      </w:pPr>
      <w:rPr>
        <w:rFonts w:hint="default"/>
      </w:rPr>
    </w:lvl>
    <w:lvl w:ilvl="1">
      <w:start w:val="1"/>
      <w:numFmt w:val="decimal"/>
      <w:lvlText w:val="%2."/>
      <w:lvlJc w:val="left"/>
      <w:pPr>
        <w:tabs>
          <w:tab w:val="num" w:pos="360"/>
        </w:tabs>
        <w:ind w:left="360" w:hanging="36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31B2411B"/>
    <w:multiLevelType w:val="multilevel"/>
    <w:tmpl w:val="6D5CF24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15:restartNumberingAfterBreak="0">
    <w:nsid w:val="350B2FC2"/>
    <w:multiLevelType w:val="hybridMultilevel"/>
    <w:tmpl w:val="D8F48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5E0B03"/>
    <w:multiLevelType w:val="hybridMultilevel"/>
    <w:tmpl w:val="4BE4C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05791D"/>
    <w:multiLevelType w:val="hybridMultilevel"/>
    <w:tmpl w:val="20F6FB9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8A41B3"/>
    <w:multiLevelType w:val="hybridMultilevel"/>
    <w:tmpl w:val="77C43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F26801"/>
    <w:multiLevelType w:val="hybridMultilevel"/>
    <w:tmpl w:val="2E1C70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9B9892BA">
      <w:numFmt w:val="bullet"/>
      <w:lvlText w:val=""/>
      <w:lvlJc w:val="left"/>
      <w:pPr>
        <w:ind w:left="2160" w:hanging="360"/>
      </w:pPr>
      <w:rPr>
        <w:rFonts w:ascii="Wingdings" w:eastAsiaTheme="minorHAnsi" w:hAnsi="Wingdings" w:cs="Times New Roman" w:hint="default"/>
      </w:rPr>
    </w:lvl>
    <w:lvl w:ilvl="3" w:tplc="3378C828">
      <w:start w:val="6"/>
      <w:numFmt w:val="bullet"/>
      <w:lvlText w:val="-"/>
      <w:lvlJc w:val="left"/>
      <w:pPr>
        <w:ind w:left="2880" w:hanging="360"/>
      </w:pPr>
      <w:rPr>
        <w:rFonts w:ascii="Times New Roman" w:eastAsiaTheme="minorHAnsi"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5580BE6"/>
    <w:multiLevelType w:val="hybridMultilevel"/>
    <w:tmpl w:val="6D5CF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6601F04"/>
    <w:multiLevelType w:val="hybridMultilevel"/>
    <w:tmpl w:val="9D7C4402"/>
    <w:lvl w:ilvl="0" w:tplc="39946292">
      <w:start w:val="1"/>
      <w:numFmt w:val="lowerRoman"/>
      <w:lvlText w:val="(%1)"/>
      <w:lvlJc w:val="left"/>
      <w:pPr>
        <w:tabs>
          <w:tab w:val="num" w:pos="3240"/>
        </w:tabs>
        <w:ind w:left="3240" w:hanging="720"/>
      </w:pPr>
      <w:rPr>
        <w:rFonts w:hint="default"/>
        <w:b w:val="0"/>
        <w:i w:val="0"/>
      </w:rPr>
    </w:lvl>
    <w:lvl w:ilvl="1" w:tplc="04090019" w:tentative="1">
      <w:start w:val="1"/>
      <w:numFmt w:val="lowerLetter"/>
      <w:lvlText w:val="%2."/>
      <w:lvlJc w:val="left"/>
      <w:pPr>
        <w:tabs>
          <w:tab w:val="num" w:pos="3393"/>
        </w:tabs>
        <w:ind w:left="3393" w:hanging="360"/>
      </w:pPr>
    </w:lvl>
    <w:lvl w:ilvl="2" w:tplc="0409001B" w:tentative="1">
      <w:start w:val="1"/>
      <w:numFmt w:val="lowerRoman"/>
      <w:lvlText w:val="%3."/>
      <w:lvlJc w:val="right"/>
      <w:pPr>
        <w:tabs>
          <w:tab w:val="num" w:pos="4113"/>
        </w:tabs>
        <w:ind w:left="4113" w:hanging="180"/>
      </w:pPr>
    </w:lvl>
    <w:lvl w:ilvl="3" w:tplc="0409000F">
      <w:start w:val="1"/>
      <w:numFmt w:val="decimal"/>
      <w:lvlText w:val="%4."/>
      <w:lvlJc w:val="left"/>
      <w:pPr>
        <w:tabs>
          <w:tab w:val="num" w:pos="4833"/>
        </w:tabs>
        <w:ind w:left="4833" w:hanging="360"/>
      </w:pPr>
      <w:rPr>
        <w:rFonts w:hint="default"/>
        <w:b w:val="0"/>
        <w:i w:val="0"/>
      </w:rPr>
    </w:lvl>
    <w:lvl w:ilvl="4" w:tplc="04090019" w:tentative="1">
      <w:start w:val="1"/>
      <w:numFmt w:val="lowerLetter"/>
      <w:lvlText w:val="%5."/>
      <w:lvlJc w:val="left"/>
      <w:pPr>
        <w:tabs>
          <w:tab w:val="num" w:pos="5553"/>
        </w:tabs>
        <w:ind w:left="5553" w:hanging="360"/>
      </w:pPr>
    </w:lvl>
    <w:lvl w:ilvl="5" w:tplc="0409001B" w:tentative="1">
      <w:start w:val="1"/>
      <w:numFmt w:val="lowerRoman"/>
      <w:lvlText w:val="%6."/>
      <w:lvlJc w:val="right"/>
      <w:pPr>
        <w:tabs>
          <w:tab w:val="num" w:pos="6273"/>
        </w:tabs>
        <w:ind w:left="6273" w:hanging="180"/>
      </w:pPr>
    </w:lvl>
    <w:lvl w:ilvl="6" w:tplc="0409000F" w:tentative="1">
      <w:start w:val="1"/>
      <w:numFmt w:val="decimal"/>
      <w:lvlText w:val="%7."/>
      <w:lvlJc w:val="left"/>
      <w:pPr>
        <w:tabs>
          <w:tab w:val="num" w:pos="6993"/>
        </w:tabs>
        <w:ind w:left="6993" w:hanging="360"/>
      </w:pPr>
    </w:lvl>
    <w:lvl w:ilvl="7" w:tplc="04090019" w:tentative="1">
      <w:start w:val="1"/>
      <w:numFmt w:val="lowerLetter"/>
      <w:lvlText w:val="%8."/>
      <w:lvlJc w:val="left"/>
      <w:pPr>
        <w:tabs>
          <w:tab w:val="num" w:pos="7713"/>
        </w:tabs>
        <w:ind w:left="7713" w:hanging="360"/>
      </w:pPr>
    </w:lvl>
    <w:lvl w:ilvl="8" w:tplc="0409001B" w:tentative="1">
      <w:start w:val="1"/>
      <w:numFmt w:val="lowerRoman"/>
      <w:lvlText w:val="%9."/>
      <w:lvlJc w:val="right"/>
      <w:pPr>
        <w:tabs>
          <w:tab w:val="num" w:pos="8433"/>
        </w:tabs>
        <w:ind w:left="8433" w:hanging="180"/>
      </w:pPr>
    </w:lvl>
  </w:abstractNum>
  <w:abstractNum w:abstractNumId="31" w15:restartNumberingAfterBreak="0">
    <w:nsid w:val="4A130F25"/>
    <w:multiLevelType w:val="hybridMultilevel"/>
    <w:tmpl w:val="55AC2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36A41FF"/>
    <w:multiLevelType w:val="hybridMultilevel"/>
    <w:tmpl w:val="20F6FB9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C74817"/>
    <w:multiLevelType w:val="hybridMultilevel"/>
    <w:tmpl w:val="BAA8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422BD1"/>
    <w:multiLevelType w:val="hybridMultilevel"/>
    <w:tmpl w:val="6D4EA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B74E9B"/>
    <w:multiLevelType w:val="hybridMultilevel"/>
    <w:tmpl w:val="BCCC76E4"/>
    <w:lvl w:ilvl="0" w:tplc="E012C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A1B1764"/>
    <w:multiLevelType w:val="hybridMultilevel"/>
    <w:tmpl w:val="F6EC5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60397E"/>
    <w:multiLevelType w:val="hybridMultilevel"/>
    <w:tmpl w:val="A82897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CFC4815"/>
    <w:multiLevelType w:val="hybridMultilevel"/>
    <w:tmpl w:val="16646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E70FB7"/>
    <w:multiLevelType w:val="hybridMultilevel"/>
    <w:tmpl w:val="3ACE7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88325F"/>
    <w:multiLevelType w:val="hybridMultilevel"/>
    <w:tmpl w:val="243EA8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1" w15:restartNumberingAfterBreak="0">
    <w:nsid w:val="6FAE269E"/>
    <w:multiLevelType w:val="hybridMultilevel"/>
    <w:tmpl w:val="876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7364E5"/>
    <w:multiLevelType w:val="hybridMultilevel"/>
    <w:tmpl w:val="C02AA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20"/>
  </w:num>
  <w:num w:numId="3">
    <w:abstractNumId w:val="36"/>
  </w:num>
  <w:num w:numId="4">
    <w:abstractNumId w:val="30"/>
  </w:num>
  <w:num w:numId="5">
    <w:abstractNumId w:val="34"/>
  </w:num>
  <w:num w:numId="6">
    <w:abstractNumId w:val="18"/>
  </w:num>
  <w:num w:numId="7">
    <w:abstractNumId w:val="8"/>
  </w:num>
  <w:num w:numId="8">
    <w:abstractNumId w:val="39"/>
  </w:num>
  <w:num w:numId="9">
    <w:abstractNumId w:val="17"/>
  </w:num>
  <w:num w:numId="10">
    <w:abstractNumId w:val="29"/>
  </w:num>
  <w:num w:numId="11">
    <w:abstractNumId w:val="25"/>
  </w:num>
  <w:num w:numId="12">
    <w:abstractNumId w:val="11"/>
  </w:num>
  <w:num w:numId="13">
    <w:abstractNumId w:val="21"/>
  </w:num>
  <w:num w:numId="14">
    <w:abstractNumId w:val="15"/>
    <w:lvlOverride w:ilvl="0">
      <w:lvl w:ilvl="0">
        <w:start w:val="1"/>
        <w:numFmt w:val="none"/>
        <w:pStyle w:val="Figurecaption"/>
        <w:suff w:val="nothing"/>
        <w:lvlText w:val="Figure "/>
        <w:lvlJc w:val="left"/>
        <w:pPr>
          <w:ind w:left="0" w:firstLine="0"/>
        </w:pPr>
        <w:rPr>
          <w:rFonts w:hint="default"/>
          <w:b w:val="0"/>
          <w:color w:val="auto"/>
        </w:rPr>
      </w:lvl>
    </w:lvlOverride>
  </w:num>
  <w:num w:numId="15">
    <w:abstractNumId w:val="9"/>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num>
  <w:num w:numId="18">
    <w:abstractNumId w:val="27"/>
  </w:num>
  <w:num w:numId="19">
    <w:abstractNumId w:val="6"/>
  </w:num>
  <w:num w:numId="20">
    <w:abstractNumId w:val="41"/>
  </w:num>
  <w:num w:numId="21">
    <w:abstractNumId w:val="15"/>
  </w:num>
  <w:num w:numId="22">
    <w:abstractNumId w:val="1"/>
  </w:num>
  <w:num w:numId="23">
    <w:abstractNumId w:val="31"/>
  </w:num>
  <w:num w:numId="24">
    <w:abstractNumId w:val="2"/>
  </w:num>
  <w:num w:numId="25">
    <w:abstractNumId w:val="37"/>
  </w:num>
  <w:num w:numId="26">
    <w:abstractNumId w:val="38"/>
  </w:num>
  <w:num w:numId="27">
    <w:abstractNumId w:val="33"/>
  </w:num>
  <w:num w:numId="28">
    <w:abstractNumId w:val="23"/>
  </w:num>
  <w:num w:numId="29">
    <w:abstractNumId w:val="13"/>
  </w:num>
  <w:num w:numId="30">
    <w:abstractNumId w:val="7"/>
  </w:num>
  <w:num w:numId="31">
    <w:abstractNumId w:val="24"/>
  </w:num>
  <w:num w:numId="32">
    <w:abstractNumId w:val="42"/>
  </w:num>
  <w:num w:numId="33">
    <w:abstractNumId w:val="12"/>
  </w:num>
  <w:num w:numId="34">
    <w:abstractNumId w:val="14"/>
  </w:num>
  <w:num w:numId="35">
    <w:abstractNumId w:val="0"/>
  </w:num>
  <w:num w:numId="36">
    <w:abstractNumId w:val="26"/>
  </w:num>
  <w:num w:numId="37">
    <w:abstractNumId w:val="4"/>
  </w:num>
  <w:num w:numId="38">
    <w:abstractNumId w:val="5"/>
  </w:num>
  <w:num w:numId="39">
    <w:abstractNumId w:val="19"/>
  </w:num>
  <w:num w:numId="40">
    <w:abstractNumId w:val="16"/>
  </w:num>
  <w:num w:numId="41">
    <w:abstractNumId w:val="10"/>
  </w:num>
  <w:num w:numId="42">
    <w:abstractNumId w:val="32"/>
  </w:num>
  <w:num w:numId="43">
    <w:abstractNumId w:val="35"/>
  </w:num>
  <w:num w:numId="44">
    <w:abstractNumId w:val="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6C1"/>
    <w:rsid w:val="00000DD3"/>
    <w:rsid w:val="00000E82"/>
    <w:rsid w:val="00005DA4"/>
    <w:rsid w:val="00006932"/>
    <w:rsid w:val="000075CB"/>
    <w:rsid w:val="00011674"/>
    <w:rsid w:val="0001393F"/>
    <w:rsid w:val="0001474B"/>
    <w:rsid w:val="0001667E"/>
    <w:rsid w:val="00017DE6"/>
    <w:rsid w:val="000209CE"/>
    <w:rsid w:val="00020C12"/>
    <w:rsid w:val="0002129A"/>
    <w:rsid w:val="00021DA9"/>
    <w:rsid w:val="000254B3"/>
    <w:rsid w:val="000255F7"/>
    <w:rsid w:val="000264B4"/>
    <w:rsid w:val="00026848"/>
    <w:rsid w:val="0003257F"/>
    <w:rsid w:val="00033660"/>
    <w:rsid w:val="00035B75"/>
    <w:rsid w:val="00044DF5"/>
    <w:rsid w:val="0004533F"/>
    <w:rsid w:val="00046D2F"/>
    <w:rsid w:val="00046F1F"/>
    <w:rsid w:val="00050976"/>
    <w:rsid w:val="00050BE4"/>
    <w:rsid w:val="000516DA"/>
    <w:rsid w:val="0005179C"/>
    <w:rsid w:val="00054720"/>
    <w:rsid w:val="0006150C"/>
    <w:rsid w:val="00061E44"/>
    <w:rsid w:val="00063430"/>
    <w:rsid w:val="0006392F"/>
    <w:rsid w:val="00065D74"/>
    <w:rsid w:val="000671D6"/>
    <w:rsid w:val="000674EF"/>
    <w:rsid w:val="00070469"/>
    <w:rsid w:val="00073147"/>
    <w:rsid w:val="000751BB"/>
    <w:rsid w:val="00075772"/>
    <w:rsid w:val="00075B7C"/>
    <w:rsid w:val="00075FDE"/>
    <w:rsid w:val="0007704C"/>
    <w:rsid w:val="00080A88"/>
    <w:rsid w:val="00080D03"/>
    <w:rsid w:val="00080EF9"/>
    <w:rsid w:val="00082B6B"/>
    <w:rsid w:val="00083097"/>
    <w:rsid w:val="000837FC"/>
    <w:rsid w:val="00085756"/>
    <w:rsid w:val="0008761C"/>
    <w:rsid w:val="00087D6F"/>
    <w:rsid w:val="0009047C"/>
    <w:rsid w:val="00091777"/>
    <w:rsid w:val="00091847"/>
    <w:rsid w:val="000929A3"/>
    <w:rsid w:val="00093A99"/>
    <w:rsid w:val="00094A8B"/>
    <w:rsid w:val="00096134"/>
    <w:rsid w:val="000A11BE"/>
    <w:rsid w:val="000A1C9F"/>
    <w:rsid w:val="000A2D65"/>
    <w:rsid w:val="000A2F51"/>
    <w:rsid w:val="000A31CD"/>
    <w:rsid w:val="000A3E06"/>
    <w:rsid w:val="000A4A4A"/>
    <w:rsid w:val="000B05C6"/>
    <w:rsid w:val="000B14C0"/>
    <w:rsid w:val="000B2E6A"/>
    <w:rsid w:val="000B312C"/>
    <w:rsid w:val="000B3A49"/>
    <w:rsid w:val="000B4465"/>
    <w:rsid w:val="000B611A"/>
    <w:rsid w:val="000C222D"/>
    <w:rsid w:val="000C232A"/>
    <w:rsid w:val="000C5738"/>
    <w:rsid w:val="000C615B"/>
    <w:rsid w:val="000C6E70"/>
    <w:rsid w:val="000D18B3"/>
    <w:rsid w:val="000D47A0"/>
    <w:rsid w:val="000D68C1"/>
    <w:rsid w:val="000D773D"/>
    <w:rsid w:val="000E050F"/>
    <w:rsid w:val="000E0F2C"/>
    <w:rsid w:val="000E14EF"/>
    <w:rsid w:val="000E4217"/>
    <w:rsid w:val="000E5F3B"/>
    <w:rsid w:val="000F0E06"/>
    <w:rsid w:val="000F1F5B"/>
    <w:rsid w:val="000F3ED6"/>
    <w:rsid w:val="000F606E"/>
    <w:rsid w:val="001001B0"/>
    <w:rsid w:val="001003FD"/>
    <w:rsid w:val="001027F8"/>
    <w:rsid w:val="00111EA9"/>
    <w:rsid w:val="00115107"/>
    <w:rsid w:val="00116ED4"/>
    <w:rsid w:val="001175D6"/>
    <w:rsid w:val="00117BAC"/>
    <w:rsid w:val="00120804"/>
    <w:rsid w:val="001211D6"/>
    <w:rsid w:val="00121519"/>
    <w:rsid w:val="00121D5F"/>
    <w:rsid w:val="0012297B"/>
    <w:rsid w:val="00123412"/>
    <w:rsid w:val="00123DDE"/>
    <w:rsid w:val="001263BA"/>
    <w:rsid w:val="001263E1"/>
    <w:rsid w:val="001269CE"/>
    <w:rsid w:val="0013320F"/>
    <w:rsid w:val="00133AE0"/>
    <w:rsid w:val="00133B3C"/>
    <w:rsid w:val="00134A49"/>
    <w:rsid w:val="00134BD4"/>
    <w:rsid w:val="001359F4"/>
    <w:rsid w:val="00135B9C"/>
    <w:rsid w:val="00135DAC"/>
    <w:rsid w:val="001361FE"/>
    <w:rsid w:val="00142281"/>
    <w:rsid w:val="00143707"/>
    <w:rsid w:val="001457B9"/>
    <w:rsid w:val="00145B4E"/>
    <w:rsid w:val="001501DB"/>
    <w:rsid w:val="00151E1C"/>
    <w:rsid w:val="00152FBB"/>
    <w:rsid w:val="00153801"/>
    <w:rsid w:val="00153BC1"/>
    <w:rsid w:val="001543BA"/>
    <w:rsid w:val="00161892"/>
    <w:rsid w:val="00163542"/>
    <w:rsid w:val="001636EA"/>
    <w:rsid w:val="00164678"/>
    <w:rsid w:val="00170DD6"/>
    <w:rsid w:val="0017423D"/>
    <w:rsid w:val="0017436E"/>
    <w:rsid w:val="00174D9F"/>
    <w:rsid w:val="0017523E"/>
    <w:rsid w:val="00176057"/>
    <w:rsid w:val="00176367"/>
    <w:rsid w:val="00176837"/>
    <w:rsid w:val="00176DFC"/>
    <w:rsid w:val="00180AC8"/>
    <w:rsid w:val="00180F73"/>
    <w:rsid w:val="00183831"/>
    <w:rsid w:val="00184013"/>
    <w:rsid w:val="00185342"/>
    <w:rsid w:val="001874EF"/>
    <w:rsid w:val="00187FCC"/>
    <w:rsid w:val="00190F13"/>
    <w:rsid w:val="001911F8"/>
    <w:rsid w:val="00191323"/>
    <w:rsid w:val="00195E86"/>
    <w:rsid w:val="001967E3"/>
    <w:rsid w:val="001A07EE"/>
    <w:rsid w:val="001A07F1"/>
    <w:rsid w:val="001A0F38"/>
    <w:rsid w:val="001A2224"/>
    <w:rsid w:val="001A2BF5"/>
    <w:rsid w:val="001A413E"/>
    <w:rsid w:val="001A4B1F"/>
    <w:rsid w:val="001A4EB5"/>
    <w:rsid w:val="001A7252"/>
    <w:rsid w:val="001B1D7B"/>
    <w:rsid w:val="001B4124"/>
    <w:rsid w:val="001B42FA"/>
    <w:rsid w:val="001B5CB9"/>
    <w:rsid w:val="001B5D47"/>
    <w:rsid w:val="001B654B"/>
    <w:rsid w:val="001C0159"/>
    <w:rsid w:val="001C2587"/>
    <w:rsid w:val="001C26C1"/>
    <w:rsid w:val="001C78B5"/>
    <w:rsid w:val="001D1E92"/>
    <w:rsid w:val="001D5E2D"/>
    <w:rsid w:val="001D6D27"/>
    <w:rsid w:val="001E3FBA"/>
    <w:rsid w:val="001E4452"/>
    <w:rsid w:val="001E7A91"/>
    <w:rsid w:val="001F06F2"/>
    <w:rsid w:val="001F09AB"/>
    <w:rsid w:val="001F2D63"/>
    <w:rsid w:val="00203557"/>
    <w:rsid w:val="002051D8"/>
    <w:rsid w:val="0020604C"/>
    <w:rsid w:val="0021072A"/>
    <w:rsid w:val="00212A8B"/>
    <w:rsid w:val="00214F87"/>
    <w:rsid w:val="0021643B"/>
    <w:rsid w:val="00217A47"/>
    <w:rsid w:val="00224538"/>
    <w:rsid w:val="00225529"/>
    <w:rsid w:val="00227DBE"/>
    <w:rsid w:val="002309E7"/>
    <w:rsid w:val="002310A1"/>
    <w:rsid w:val="00232F68"/>
    <w:rsid w:val="002373ED"/>
    <w:rsid w:val="00240DB4"/>
    <w:rsid w:val="00240E43"/>
    <w:rsid w:val="002412C4"/>
    <w:rsid w:val="00242B4D"/>
    <w:rsid w:val="00244C28"/>
    <w:rsid w:val="00246E03"/>
    <w:rsid w:val="002473AC"/>
    <w:rsid w:val="0025327C"/>
    <w:rsid w:val="00253F77"/>
    <w:rsid w:val="00256066"/>
    <w:rsid w:val="00264131"/>
    <w:rsid w:val="00264665"/>
    <w:rsid w:val="0026525F"/>
    <w:rsid w:val="00266842"/>
    <w:rsid w:val="002676A6"/>
    <w:rsid w:val="00267EF4"/>
    <w:rsid w:val="002724DF"/>
    <w:rsid w:val="002747AE"/>
    <w:rsid w:val="00274B92"/>
    <w:rsid w:val="00276BBC"/>
    <w:rsid w:val="002774EE"/>
    <w:rsid w:val="002776FD"/>
    <w:rsid w:val="0028188E"/>
    <w:rsid w:val="00283806"/>
    <w:rsid w:val="0028400C"/>
    <w:rsid w:val="00285B0C"/>
    <w:rsid w:val="00287BBE"/>
    <w:rsid w:val="00290862"/>
    <w:rsid w:val="00292DC3"/>
    <w:rsid w:val="00292E2C"/>
    <w:rsid w:val="00294C33"/>
    <w:rsid w:val="00296024"/>
    <w:rsid w:val="0029668A"/>
    <w:rsid w:val="002A0545"/>
    <w:rsid w:val="002A1289"/>
    <w:rsid w:val="002A19B7"/>
    <w:rsid w:val="002A454B"/>
    <w:rsid w:val="002A4E67"/>
    <w:rsid w:val="002A5E7D"/>
    <w:rsid w:val="002A658E"/>
    <w:rsid w:val="002A6751"/>
    <w:rsid w:val="002A7C35"/>
    <w:rsid w:val="002B32B8"/>
    <w:rsid w:val="002B5F16"/>
    <w:rsid w:val="002B6774"/>
    <w:rsid w:val="002B6E53"/>
    <w:rsid w:val="002C055E"/>
    <w:rsid w:val="002C3A83"/>
    <w:rsid w:val="002D0016"/>
    <w:rsid w:val="002D1FA7"/>
    <w:rsid w:val="002D257A"/>
    <w:rsid w:val="002D4150"/>
    <w:rsid w:val="002D41AA"/>
    <w:rsid w:val="002D548D"/>
    <w:rsid w:val="002D618A"/>
    <w:rsid w:val="002D795D"/>
    <w:rsid w:val="002E0F52"/>
    <w:rsid w:val="002E2E72"/>
    <w:rsid w:val="002E3968"/>
    <w:rsid w:val="002E3C6E"/>
    <w:rsid w:val="002E3CC7"/>
    <w:rsid w:val="002E489E"/>
    <w:rsid w:val="002E4B34"/>
    <w:rsid w:val="002E4D53"/>
    <w:rsid w:val="002E7CD8"/>
    <w:rsid w:val="002E7D20"/>
    <w:rsid w:val="002F029D"/>
    <w:rsid w:val="002F2351"/>
    <w:rsid w:val="002F2876"/>
    <w:rsid w:val="002F2B56"/>
    <w:rsid w:val="002F2F02"/>
    <w:rsid w:val="002F4AF9"/>
    <w:rsid w:val="002F54A0"/>
    <w:rsid w:val="002F5799"/>
    <w:rsid w:val="002F76D9"/>
    <w:rsid w:val="00300492"/>
    <w:rsid w:val="00300A12"/>
    <w:rsid w:val="00300FEF"/>
    <w:rsid w:val="00301709"/>
    <w:rsid w:val="00301981"/>
    <w:rsid w:val="00303DA5"/>
    <w:rsid w:val="00303E39"/>
    <w:rsid w:val="003075F4"/>
    <w:rsid w:val="003077B6"/>
    <w:rsid w:val="003125FE"/>
    <w:rsid w:val="003133E8"/>
    <w:rsid w:val="00313CE1"/>
    <w:rsid w:val="003149A6"/>
    <w:rsid w:val="003163A8"/>
    <w:rsid w:val="003171A8"/>
    <w:rsid w:val="00320803"/>
    <w:rsid w:val="00321378"/>
    <w:rsid w:val="00321755"/>
    <w:rsid w:val="00321B0D"/>
    <w:rsid w:val="00321C37"/>
    <w:rsid w:val="003234DC"/>
    <w:rsid w:val="003243D9"/>
    <w:rsid w:val="00325F95"/>
    <w:rsid w:val="003310CF"/>
    <w:rsid w:val="0033220C"/>
    <w:rsid w:val="0033371F"/>
    <w:rsid w:val="003375D2"/>
    <w:rsid w:val="00337DAC"/>
    <w:rsid w:val="0034254A"/>
    <w:rsid w:val="00344238"/>
    <w:rsid w:val="0034443C"/>
    <w:rsid w:val="0034466A"/>
    <w:rsid w:val="00346C08"/>
    <w:rsid w:val="003470C3"/>
    <w:rsid w:val="0034739C"/>
    <w:rsid w:val="00350211"/>
    <w:rsid w:val="00350B24"/>
    <w:rsid w:val="003519FE"/>
    <w:rsid w:val="00352167"/>
    <w:rsid w:val="003521DB"/>
    <w:rsid w:val="00353BF4"/>
    <w:rsid w:val="00360EE7"/>
    <w:rsid w:val="00361FBC"/>
    <w:rsid w:val="00362718"/>
    <w:rsid w:val="00362F1D"/>
    <w:rsid w:val="003637FB"/>
    <w:rsid w:val="00364831"/>
    <w:rsid w:val="0037023B"/>
    <w:rsid w:val="00373950"/>
    <w:rsid w:val="00374268"/>
    <w:rsid w:val="003767CF"/>
    <w:rsid w:val="003801D4"/>
    <w:rsid w:val="00380B8D"/>
    <w:rsid w:val="00380FEF"/>
    <w:rsid w:val="0038106D"/>
    <w:rsid w:val="003815F9"/>
    <w:rsid w:val="00381721"/>
    <w:rsid w:val="00381AC3"/>
    <w:rsid w:val="00383456"/>
    <w:rsid w:val="003848DB"/>
    <w:rsid w:val="003849BE"/>
    <w:rsid w:val="0038743E"/>
    <w:rsid w:val="003874DF"/>
    <w:rsid w:val="003877A0"/>
    <w:rsid w:val="00391E98"/>
    <w:rsid w:val="0039485B"/>
    <w:rsid w:val="00397AC0"/>
    <w:rsid w:val="003A14A2"/>
    <w:rsid w:val="003A2000"/>
    <w:rsid w:val="003A3F28"/>
    <w:rsid w:val="003A43F6"/>
    <w:rsid w:val="003A52BE"/>
    <w:rsid w:val="003A6A8B"/>
    <w:rsid w:val="003A6A95"/>
    <w:rsid w:val="003A725D"/>
    <w:rsid w:val="003B0248"/>
    <w:rsid w:val="003B059F"/>
    <w:rsid w:val="003B2462"/>
    <w:rsid w:val="003B3AC8"/>
    <w:rsid w:val="003B50E0"/>
    <w:rsid w:val="003B586A"/>
    <w:rsid w:val="003B7003"/>
    <w:rsid w:val="003B7D73"/>
    <w:rsid w:val="003C0639"/>
    <w:rsid w:val="003C0B0D"/>
    <w:rsid w:val="003C2787"/>
    <w:rsid w:val="003C4221"/>
    <w:rsid w:val="003C4AE2"/>
    <w:rsid w:val="003C56D2"/>
    <w:rsid w:val="003D00BC"/>
    <w:rsid w:val="003D0157"/>
    <w:rsid w:val="003D138F"/>
    <w:rsid w:val="003D1A47"/>
    <w:rsid w:val="003D2875"/>
    <w:rsid w:val="003D43A0"/>
    <w:rsid w:val="003D4571"/>
    <w:rsid w:val="003D45EB"/>
    <w:rsid w:val="003D7898"/>
    <w:rsid w:val="003D7FD2"/>
    <w:rsid w:val="003E0162"/>
    <w:rsid w:val="003E4F55"/>
    <w:rsid w:val="003E56A8"/>
    <w:rsid w:val="003E59C8"/>
    <w:rsid w:val="003E6164"/>
    <w:rsid w:val="003E6A47"/>
    <w:rsid w:val="003F267B"/>
    <w:rsid w:val="003F4691"/>
    <w:rsid w:val="003F4910"/>
    <w:rsid w:val="003F5E1E"/>
    <w:rsid w:val="003F636F"/>
    <w:rsid w:val="003F6665"/>
    <w:rsid w:val="003F6C8B"/>
    <w:rsid w:val="003F6C92"/>
    <w:rsid w:val="003F7169"/>
    <w:rsid w:val="0040014E"/>
    <w:rsid w:val="00400773"/>
    <w:rsid w:val="00403054"/>
    <w:rsid w:val="00403283"/>
    <w:rsid w:val="0040424F"/>
    <w:rsid w:val="004046D0"/>
    <w:rsid w:val="004104FA"/>
    <w:rsid w:val="00411BB7"/>
    <w:rsid w:val="00411FF0"/>
    <w:rsid w:val="0041730D"/>
    <w:rsid w:val="00417335"/>
    <w:rsid w:val="00417375"/>
    <w:rsid w:val="00422451"/>
    <w:rsid w:val="00426B9A"/>
    <w:rsid w:val="00426DD7"/>
    <w:rsid w:val="00431173"/>
    <w:rsid w:val="004320C9"/>
    <w:rsid w:val="00433392"/>
    <w:rsid w:val="00435828"/>
    <w:rsid w:val="004421A3"/>
    <w:rsid w:val="00443A94"/>
    <w:rsid w:val="00445511"/>
    <w:rsid w:val="00445743"/>
    <w:rsid w:val="00445C05"/>
    <w:rsid w:val="00445EF3"/>
    <w:rsid w:val="004506C7"/>
    <w:rsid w:val="00450B76"/>
    <w:rsid w:val="0045179C"/>
    <w:rsid w:val="0045251B"/>
    <w:rsid w:val="00453DBE"/>
    <w:rsid w:val="00457416"/>
    <w:rsid w:val="00457770"/>
    <w:rsid w:val="00457B3B"/>
    <w:rsid w:val="00461B13"/>
    <w:rsid w:val="00461D9C"/>
    <w:rsid w:val="00465B30"/>
    <w:rsid w:val="00465E0F"/>
    <w:rsid w:val="004673B0"/>
    <w:rsid w:val="0046793F"/>
    <w:rsid w:val="00472E79"/>
    <w:rsid w:val="0047382F"/>
    <w:rsid w:val="004741A1"/>
    <w:rsid w:val="00475C59"/>
    <w:rsid w:val="00476A96"/>
    <w:rsid w:val="0047772E"/>
    <w:rsid w:val="004814DA"/>
    <w:rsid w:val="00482960"/>
    <w:rsid w:val="004853F1"/>
    <w:rsid w:val="004860A5"/>
    <w:rsid w:val="00487506"/>
    <w:rsid w:val="00487A13"/>
    <w:rsid w:val="00487B51"/>
    <w:rsid w:val="00495C09"/>
    <w:rsid w:val="00495E02"/>
    <w:rsid w:val="004969BF"/>
    <w:rsid w:val="004A0868"/>
    <w:rsid w:val="004A1B7A"/>
    <w:rsid w:val="004A258A"/>
    <w:rsid w:val="004A2D04"/>
    <w:rsid w:val="004A317E"/>
    <w:rsid w:val="004A34B9"/>
    <w:rsid w:val="004A4BD6"/>
    <w:rsid w:val="004A615E"/>
    <w:rsid w:val="004A6FB3"/>
    <w:rsid w:val="004A7E88"/>
    <w:rsid w:val="004B0651"/>
    <w:rsid w:val="004B085C"/>
    <w:rsid w:val="004B50C2"/>
    <w:rsid w:val="004B5A27"/>
    <w:rsid w:val="004C1152"/>
    <w:rsid w:val="004C1C08"/>
    <w:rsid w:val="004C5414"/>
    <w:rsid w:val="004D7C9B"/>
    <w:rsid w:val="004E0025"/>
    <w:rsid w:val="004E16C1"/>
    <w:rsid w:val="004E52D6"/>
    <w:rsid w:val="004E541F"/>
    <w:rsid w:val="004E5471"/>
    <w:rsid w:val="004E5B4E"/>
    <w:rsid w:val="004F1A9C"/>
    <w:rsid w:val="004F23C8"/>
    <w:rsid w:val="004F23E7"/>
    <w:rsid w:val="004F3726"/>
    <w:rsid w:val="004F387C"/>
    <w:rsid w:val="004F3D29"/>
    <w:rsid w:val="004F3E38"/>
    <w:rsid w:val="004F4C11"/>
    <w:rsid w:val="004F4EB5"/>
    <w:rsid w:val="00500AD4"/>
    <w:rsid w:val="00503CF3"/>
    <w:rsid w:val="005059BB"/>
    <w:rsid w:val="0051004C"/>
    <w:rsid w:val="00510F4B"/>
    <w:rsid w:val="00511B1F"/>
    <w:rsid w:val="0051200B"/>
    <w:rsid w:val="00513820"/>
    <w:rsid w:val="005145CF"/>
    <w:rsid w:val="005148B1"/>
    <w:rsid w:val="0051665E"/>
    <w:rsid w:val="00520687"/>
    <w:rsid w:val="00520CFC"/>
    <w:rsid w:val="00521B18"/>
    <w:rsid w:val="00524E62"/>
    <w:rsid w:val="00531B8A"/>
    <w:rsid w:val="00532683"/>
    <w:rsid w:val="00534452"/>
    <w:rsid w:val="00536EC0"/>
    <w:rsid w:val="00540448"/>
    <w:rsid w:val="005428E1"/>
    <w:rsid w:val="00542F47"/>
    <w:rsid w:val="0054596D"/>
    <w:rsid w:val="00546409"/>
    <w:rsid w:val="00550608"/>
    <w:rsid w:val="00552F89"/>
    <w:rsid w:val="00553D05"/>
    <w:rsid w:val="00560DAB"/>
    <w:rsid w:val="00566FFF"/>
    <w:rsid w:val="00572F06"/>
    <w:rsid w:val="0057340D"/>
    <w:rsid w:val="0057372F"/>
    <w:rsid w:val="00573968"/>
    <w:rsid w:val="00573D47"/>
    <w:rsid w:val="005741E1"/>
    <w:rsid w:val="0057438B"/>
    <w:rsid w:val="005750AE"/>
    <w:rsid w:val="00575270"/>
    <w:rsid w:val="00575D43"/>
    <w:rsid w:val="0057689D"/>
    <w:rsid w:val="005771B6"/>
    <w:rsid w:val="00581FC5"/>
    <w:rsid w:val="005841F1"/>
    <w:rsid w:val="00584299"/>
    <w:rsid w:val="005844AC"/>
    <w:rsid w:val="005868D6"/>
    <w:rsid w:val="00586D87"/>
    <w:rsid w:val="00590EFA"/>
    <w:rsid w:val="00592923"/>
    <w:rsid w:val="005933E0"/>
    <w:rsid w:val="00594301"/>
    <w:rsid w:val="00596F97"/>
    <w:rsid w:val="00597DAC"/>
    <w:rsid w:val="005A194D"/>
    <w:rsid w:val="005A2086"/>
    <w:rsid w:val="005A4680"/>
    <w:rsid w:val="005A5C12"/>
    <w:rsid w:val="005A7AE8"/>
    <w:rsid w:val="005A7FD6"/>
    <w:rsid w:val="005B28D2"/>
    <w:rsid w:val="005B390A"/>
    <w:rsid w:val="005B50FA"/>
    <w:rsid w:val="005B702B"/>
    <w:rsid w:val="005B71D0"/>
    <w:rsid w:val="005C1443"/>
    <w:rsid w:val="005C24FC"/>
    <w:rsid w:val="005C2955"/>
    <w:rsid w:val="005C40F8"/>
    <w:rsid w:val="005C572E"/>
    <w:rsid w:val="005C5DCF"/>
    <w:rsid w:val="005C7C42"/>
    <w:rsid w:val="005D1F53"/>
    <w:rsid w:val="005D28A9"/>
    <w:rsid w:val="005D295B"/>
    <w:rsid w:val="005D65B6"/>
    <w:rsid w:val="005D7665"/>
    <w:rsid w:val="005E1CD0"/>
    <w:rsid w:val="005E33CB"/>
    <w:rsid w:val="005E4A66"/>
    <w:rsid w:val="005E59D1"/>
    <w:rsid w:val="005E6836"/>
    <w:rsid w:val="005F40E1"/>
    <w:rsid w:val="005F43AF"/>
    <w:rsid w:val="005F617D"/>
    <w:rsid w:val="005F6F71"/>
    <w:rsid w:val="0060328C"/>
    <w:rsid w:val="0060710E"/>
    <w:rsid w:val="006119FF"/>
    <w:rsid w:val="00613A6B"/>
    <w:rsid w:val="00613E7E"/>
    <w:rsid w:val="00615871"/>
    <w:rsid w:val="00617029"/>
    <w:rsid w:val="00620685"/>
    <w:rsid w:val="0062193F"/>
    <w:rsid w:val="00625CA7"/>
    <w:rsid w:val="00626259"/>
    <w:rsid w:val="0062657B"/>
    <w:rsid w:val="00626997"/>
    <w:rsid w:val="00626B38"/>
    <w:rsid w:val="00627810"/>
    <w:rsid w:val="00630346"/>
    <w:rsid w:val="00634201"/>
    <w:rsid w:val="0063565C"/>
    <w:rsid w:val="006416B7"/>
    <w:rsid w:val="0064198C"/>
    <w:rsid w:val="006457F7"/>
    <w:rsid w:val="00646F64"/>
    <w:rsid w:val="00647010"/>
    <w:rsid w:val="006508E8"/>
    <w:rsid w:val="00652BB3"/>
    <w:rsid w:val="00652CDC"/>
    <w:rsid w:val="00653DC7"/>
    <w:rsid w:val="00653EE9"/>
    <w:rsid w:val="006575AC"/>
    <w:rsid w:val="00657A29"/>
    <w:rsid w:val="00657F0B"/>
    <w:rsid w:val="006605E9"/>
    <w:rsid w:val="00661655"/>
    <w:rsid w:val="006656CD"/>
    <w:rsid w:val="006673D5"/>
    <w:rsid w:val="0067033A"/>
    <w:rsid w:val="0067287E"/>
    <w:rsid w:val="006757B5"/>
    <w:rsid w:val="006766C4"/>
    <w:rsid w:val="00677E64"/>
    <w:rsid w:val="00681049"/>
    <w:rsid w:val="006833CF"/>
    <w:rsid w:val="0068363B"/>
    <w:rsid w:val="00683741"/>
    <w:rsid w:val="006841BE"/>
    <w:rsid w:val="00684FDF"/>
    <w:rsid w:val="00687C3C"/>
    <w:rsid w:val="00690015"/>
    <w:rsid w:val="006919D3"/>
    <w:rsid w:val="00691E7C"/>
    <w:rsid w:val="00692F5E"/>
    <w:rsid w:val="00695587"/>
    <w:rsid w:val="006979AB"/>
    <w:rsid w:val="006A303F"/>
    <w:rsid w:val="006A3345"/>
    <w:rsid w:val="006A519A"/>
    <w:rsid w:val="006A61E7"/>
    <w:rsid w:val="006A67DB"/>
    <w:rsid w:val="006A7356"/>
    <w:rsid w:val="006B18C3"/>
    <w:rsid w:val="006B2621"/>
    <w:rsid w:val="006B337F"/>
    <w:rsid w:val="006B4233"/>
    <w:rsid w:val="006B488D"/>
    <w:rsid w:val="006B49BE"/>
    <w:rsid w:val="006B57E9"/>
    <w:rsid w:val="006B5B4D"/>
    <w:rsid w:val="006C197A"/>
    <w:rsid w:val="006C3BBB"/>
    <w:rsid w:val="006C4C22"/>
    <w:rsid w:val="006C5743"/>
    <w:rsid w:val="006C5A09"/>
    <w:rsid w:val="006C691A"/>
    <w:rsid w:val="006D04DC"/>
    <w:rsid w:val="006D2BC3"/>
    <w:rsid w:val="006D2EA5"/>
    <w:rsid w:val="006D6835"/>
    <w:rsid w:val="006D6FE7"/>
    <w:rsid w:val="006D72A8"/>
    <w:rsid w:val="006E1447"/>
    <w:rsid w:val="006E25EB"/>
    <w:rsid w:val="006E563B"/>
    <w:rsid w:val="006E61D5"/>
    <w:rsid w:val="006E75ED"/>
    <w:rsid w:val="006E7BCA"/>
    <w:rsid w:val="006F0B44"/>
    <w:rsid w:val="006F1F97"/>
    <w:rsid w:val="006F300B"/>
    <w:rsid w:val="006F3F35"/>
    <w:rsid w:val="006F43A5"/>
    <w:rsid w:val="00703663"/>
    <w:rsid w:val="0070447A"/>
    <w:rsid w:val="00704DCF"/>
    <w:rsid w:val="00705A09"/>
    <w:rsid w:val="00706965"/>
    <w:rsid w:val="007074F1"/>
    <w:rsid w:val="0071008F"/>
    <w:rsid w:val="0071315D"/>
    <w:rsid w:val="007152CE"/>
    <w:rsid w:val="00715FA9"/>
    <w:rsid w:val="007164FD"/>
    <w:rsid w:val="00716CDA"/>
    <w:rsid w:val="007205B9"/>
    <w:rsid w:val="007214A8"/>
    <w:rsid w:val="00722B0E"/>
    <w:rsid w:val="00724ABD"/>
    <w:rsid w:val="00724D0A"/>
    <w:rsid w:val="00724F12"/>
    <w:rsid w:val="00725169"/>
    <w:rsid w:val="00725D1D"/>
    <w:rsid w:val="00726083"/>
    <w:rsid w:val="007264A7"/>
    <w:rsid w:val="007268C1"/>
    <w:rsid w:val="00727B37"/>
    <w:rsid w:val="00727EB0"/>
    <w:rsid w:val="00730A99"/>
    <w:rsid w:val="00730CDF"/>
    <w:rsid w:val="00730F59"/>
    <w:rsid w:val="00732B74"/>
    <w:rsid w:val="00733E31"/>
    <w:rsid w:val="007368A9"/>
    <w:rsid w:val="007369B3"/>
    <w:rsid w:val="00736B3D"/>
    <w:rsid w:val="00737554"/>
    <w:rsid w:val="00740E0D"/>
    <w:rsid w:val="00741AB6"/>
    <w:rsid w:val="00741AE5"/>
    <w:rsid w:val="00742495"/>
    <w:rsid w:val="0074268E"/>
    <w:rsid w:val="00743CD6"/>
    <w:rsid w:val="007444EA"/>
    <w:rsid w:val="00744A23"/>
    <w:rsid w:val="00745022"/>
    <w:rsid w:val="007461C8"/>
    <w:rsid w:val="00747413"/>
    <w:rsid w:val="00750D2C"/>
    <w:rsid w:val="00752EC3"/>
    <w:rsid w:val="00752F82"/>
    <w:rsid w:val="0075366B"/>
    <w:rsid w:val="00753BEA"/>
    <w:rsid w:val="0075697C"/>
    <w:rsid w:val="0076003B"/>
    <w:rsid w:val="007603C2"/>
    <w:rsid w:val="00763086"/>
    <w:rsid w:val="007632A0"/>
    <w:rsid w:val="00764F8C"/>
    <w:rsid w:val="007654DB"/>
    <w:rsid w:val="00765C22"/>
    <w:rsid w:val="00765EC6"/>
    <w:rsid w:val="00766B9D"/>
    <w:rsid w:val="007726E1"/>
    <w:rsid w:val="00773D6A"/>
    <w:rsid w:val="007743B7"/>
    <w:rsid w:val="00774443"/>
    <w:rsid w:val="00777158"/>
    <w:rsid w:val="007802E9"/>
    <w:rsid w:val="00780798"/>
    <w:rsid w:val="0078097C"/>
    <w:rsid w:val="00780991"/>
    <w:rsid w:val="00780F93"/>
    <w:rsid w:val="00783063"/>
    <w:rsid w:val="007842EE"/>
    <w:rsid w:val="00785063"/>
    <w:rsid w:val="00785249"/>
    <w:rsid w:val="00785E6F"/>
    <w:rsid w:val="00786BE1"/>
    <w:rsid w:val="00786E33"/>
    <w:rsid w:val="00787B0A"/>
    <w:rsid w:val="007916A8"/>
    <w:rsid w:val="00792A91"/>
    <w:rsid w:val="0079380A"/>
    <w:rsid w:val="00794456"/>
    <w:rsid w:val="00795524"/>
    <w:rsid w:val="00795837"/>
    <w:rsid w:val="0079595C"/>
    <w:rsid w:val="0079629C"/>
    <w:rsid w:val="00796DE6"/>
    <w:rsid w:val="00796E30"/>
    <w:rsid w:val="00797550"/>
    <w:rsid w:val="00797639"/>
    <w:rsid w:val="00797F58"/>
    <w:rsid w:val="007A138B"/>
    <w:rsid w:val="007A71AC"/>
    <w:rsid w:val="007A7AE9"/>
    <w:rsid w:val="007B11B7"/>
    <w:rsid w:val="007B2D4A"/>
    <w:rsid w:val="007B37AF"/>
    <w:rsid w:val="007C1400"/>
    <w:rsid w:val="007C5A0F"/>
    <w:rsid w:val="007C6D13"/>
    <w:rsid w:val="007C78CF"/>
    <w:rsid w:val="007D1F08"/>
    <w:rsid w:val="007D36A8"/>
    <w:rsid w:val="007D5100"/>
    <w:rsid w:val="007D52C2"/>
    <w:rsid w:val="007D58BD"/>
    <w:rsid w:val="007D5D3D"/>
    <w:rsid w:val="007D618F"/>
    <w:rsid w:val="007D7462"/>
    <w:rsid w:val="007E0FFD"/>
    <w:rsid w:val="007E4805"/>
    <w:rsid w:val="007E4D99"/>
    <w:rsid w:val="007E54E1"/>
    <w:rsid w:val="007E5502"/>
    <w:rsid w:val="007E60C5"/>
    <w:rsid w:val="007E6329"/>
    <w:rsid w:val="007F2366"/>
    <w:rsid w:val="007F3611"/>
    <w:rsid w:val="007F467A"/>
    <w:rsid w:val="007F4DCC"/>
    <w:rsid w:val="008001A5"/>
    <w:rsid w:val="00801CED"/>
    <w:rsid w:val="00802714"/>
    <w:rsid w:val="00803305"/>
    <w:rsid w:val="00803D16"/>
    <w:rsid w:val="00804178"/>
    <w:rsid w:val="0080432A"/>
    <w:rsid w:val="00806932"/>
    <w:rsid w:val="00807DE0"/>
    <w:rsid w:val="00807FFA"/>
    <w:rsid w:val="008105E5"/>
    <w:rsid w:val="00810A71"/>
    <w:rsid w:val="008112B5"/>
    <w:rsid w:val="00811630"/>
    <w:rsid w:val="008126C4"/>
    <w:rsid w:val="008130DF"/>
    <w:rsid w:val="00813CFB"/>
    <w:rsid w:val="00814CC2"/>
    <w:rsid w:val="00816158"/>
    <w:rsid w:val="00816593"/>
    <w:rsid w:val="008225A7"/>
    <w:rsid w:val="008231B8"/>
    <w:rsid w:val="0082428C"/>
    <w:rsid w:val="00824B8C"/>
    <w:rsid w:val="00825B6F"/>
    <w:rsid w:val="00826BA9"/>
    <w:rsid w:val="0082727E"/>
    <w:rsid w:val="00827700"/>
    <w:rsid w:val="008309D8"/>
    <w:rsid w:val="008336AC"/>
    <w:rsid w:val="00833D46"/>
    <w:rsid w:val="00833E14"/>
    <w:rsid w:val="008345AC"/>
    <w:rsid w:val="008355A0"/>
    <w:rsid w:val="00836423"/>
    <w:rsid w:val="00836471"/>
    <w:rsid w:val="008405BC"/>
    <w:rsid w:val="0084139A"/>
    <w:rsid w:val="008414C2"/>
    <w:rsid w:val="0084157D"/>
    <w:rsid w:val="00842D91"/>
    <w:rsid w:val="008444BC"/>
    <w:rsid w:val="00845563"/>
    <w:rsid w:val="00845C0A"/>
    <w:rsid w:val="00845C78"/>
    <w:rsid w:val="0084728A"/>
    <w:rsid w:val="00847DBC"/>
    <w:rsid w:val="008511CC"/>
    <w:rsid w:val="00851ADE"/>
    <w:rsid w:val="0085259B"/>
    <w:rsid w:val="008545A0"/>
    <w:rsid w:val="00855357"/>
    <w:rsid w:val="00856F97"/>
    <w:rsid w:val="0086035D"/>
    <w:rsid w:val="00861DDD"/>
    <w:rsid w:val="008662A4"/>
    <w:rsid w:val="00866A24"/>
    <w:rsid w:val="008670E4"/>
    <w:rsid w:val="008704FB"/>
    <w:rsid w:val="00870F65"/>
    <w:rsid w:val="00872077"/>
    <w:rsid w:val="00873889"/>
    <w:rsid w:val="00875E43"/>
    <w:rsid w:val="00875FA4"/>
    <w:rsid w:val="00876866"/>
    <w:rsid w:val="00880409"/>
    <w:rsid w:val="00883986"/>
    <w:rsid w:val="00883DB1"/>
    <w:rsid w:val="00883E2B"/>
    <w:rsid w:val="00884BC4"/>
    <w:rsid w:val="0088708A"/>
    <w:rsid w:val="00887DF8"/>
    <w:rsid w:val="00890294"/>
    <w:rsid w:val="00892D42"/>
    <w:rsid w:val="008947D3"/>
    <w:rsid w:val="008977D8"/>
    <w:rsid w:val="008A2946"/>
    <w:rsid w:val="008A4B5D"/>
    <w:rsid w:val="008A6588"/>
    <w:rsid w:val="008B1D2A"/>
    <w:rsid w:val="008B20B9"/>
    <w:rsid w:val="008B5E69"/>
    <w:rsid w:val="008C0296"/>
    <w:rsid w:val="008C25A1"/>
    <w:rsid w:val="008C49B9"/>
    <w:rsid w:val="008C6131"/>
    <w:rsid w:val="008D0C99"/>
    <w:rsid w:val="008D2B67"/>
    <w:rsid w:val="008D2E2E"/>
    <w:rsid w:val="008D5937"/>
    <w:rsid w:val="008D6A83"/>
    <w:rsid w:val="008D6BBE"/>
    <w:rsid w:val="008D7381"/>
    <w:rsid w:val="008E0A4A"/>
    <w:rsid w:val="008E0C65"/>
    <w:rsid w:val="008E0F87"/>
    <w:rsid w:val="008E1B64"/>
    <w:rsid w:val="008E5699"/>
    <w:rsid w:val="008E5A0B"/>
    <w:rsid w:val="008E6A01"/>
    <w:rsid w:val="008E702D"/>
    <w:rsid w:val="008F0A12"/>
    <w:rsid w:val="008F4037"/>
    <w:rsid w:val="008F627C"/>
    <w:rsid w:val="008F7CBD"/>
    <w:rsid w:val="008F7F57"/>
    <w:rsid w:val="00900922"/>
    <w:rsid w:val="009012FE"/>
    <w:rsid w:val="009021FC"/>
    <w:rsid w:val="00903B3C"/>
    <w:rsid w:val="00903BC6"/>
    <w:rsid w:val="00905496"/>
    <w:rsid w:val="00905FBF"/>
    <w:rsid w:val="00906E59"/>
    <w:rsid w:val="00907D60"/>
    <w:rsid w:val="009101E1"/>
    <w:rsid w:val="00910F50"/>
    <w:rsid w:val="00912692"/>
    <w:rsid w:val="00913D75"/>
    <w:rsid w:val="00915747"/>
    <w:rsid w:val="00915BC8"/>
    <w:rsid w:val="0092205F"/>
    <w:rsid w:val="009235F8"/>
    <w:rsid w:val="009239B9"/>
    <w:rsid w:val="00923CA2"/>
    <w:rsid w:val="00923E39"/>
    <w:rsid w:val="00926A0C"/>
    <w:rsid w:val="00930001"/>
    <w:rsid w:val="00931760"/>
    <w:rsid w:val="00931EAE"/>
    <w:rsid w:val="0093250F"/>
    <w:rsid w:val="00932548"/>
    <w:rsid w:val="00947B01"/>
    <w:rsid w:val="00950CB2"/>
    <w:rsid w:val="009515DA"/>
    <w:rsid w:val="00952E5B"/>
    <w:rsid w:val="00953934"/>
    <w:rsid w:val="009613B2"/>
    <w:rsid w:val="00963465"/>
    <w:rsid w:val="0096399F"/>
    <w:rsid w:val="0096581A"/>
    <w:rsid w:val="00974E06"/>
    <w:rsid w:val="0097503E"/>
    <w:rsid w:val="00975EB4"/>
    <w:rsid w:val="009765FF"/>
    <w:rsid w:val="009767D4"/>
    <w:rsid w:val="009775B0"/>
    <w:rsid w:val="00977FFA"/>
    <w:rsid w:val="00980EEF"/>
    <w:rsid w:val="00982AA7"/>
    <w:rsid w:val="00982C0F"/>
    <w:rsid w:val="00983630"/>
    <w:rsid w:val="00983728"/>
    <w:rsid w:val="009866AF"/>
    <w:rsid w:val="00987BE9"/>
    <w:rsid w:val="00990C42"/>
    <w:rsid w:val="0099266F"/>
    <w:rsid w:val="00993D0E"/>
    <w:rsid w:val="00996AAA"/>
    <w:rsid w:val="00996AD4"/>
    <w:rsid w:val="00997556"/>
    <w:rsid w:val="009A05A6"/>
    <w:rsid w:val="009A06A7"/>
    <w:rsid w:val="009A0D20"/>
    <w:rsid w:val="009A4A8E"/>
    <w:rsid w:val="009A7D60"/>
    <w:rsid w:val="009A7E4E"/>
    <w:rsid w:val="009B02A1"/>
    <w:rsid w:val="009B045A"/>
    <w:rsid w:val="009B22D1"/>
    <w:rsid w:val="009B3779"/>
    <w:rsid w:val="009B44DB"/>
    <w:rsid w:val="009B4B87"/>
    <w:rsid w:val="009B6DF1"/>
    <w:rsid w:val="009B7067"/>
    <w:rsid w:val="009C0219"/>
    <w:rsid w:val="009C2490"/>
    <w:rsid w:val="009C287B"/>
    <w:rsid w:val="009C42DA"/>
    <w:rsid w:val="009C6D86"/>
    <w:rsid w:val="009C7050"/>
    <w:rsid w:val="009D0E65"/>
    <w:rsid w:val="009D4684"/>
    <w:rsid w:val="009D73D7"/>
    <w:rsid w:val="009E113F"/>
    <w:rsid w:val="009E1DB3"/>
    <w:rsid w:val="009E3794"/>
    <w:rsid w:val="009E4CC2"/>
    <w:rsid w:val="009E6723"/>
    <w:rsid w:val="009F1DA4"/>
    <w:rsid w:val="009F2547"/>
    <w:rsid w:val="009F2FEC"/>
    <w:rsid w:val="009F4F81"/>
    <w:rsid w:val="009F5CBA"/>
    <w:rsid w:val="009F78A6"/>
    <w:rsid w:val="009F7961"/>
    <w:rsid w:val="00A0152B"/>
    <w:rsid w:val="00A12C91"/>
    <w:rsid w:val="00A14359"/>
    <w:rsid w:val="00A1524D"/>
    <w:rsid w:val="00A162E9"/>
    <w:rsid w:val="00A16960"/>
    <w:rsid w:val="00A16E24"/>
    <w:rsid w:val="00A1750F"/>
    <w:rsid w:val="00A21D58"/>
    <w:rsid w:val="00A242EC"/>
    <w:rsid w:val="00A247F4"/>
    <w:rsid w:val="00A24A23"/>
    <w:rsid w:val="00A26118"/>
    <w:rsid w:val="00A27B41"/>
    <w:rsid w:val="00A4060C"/>
    <w:rsid w:val="00A419E5"/>
    <w:rsid w:val="00A41C0D"/>
    <w:rsid w:val="00A4587F"/>
    <w:rsid w:val="00A46CBC"/>
    <w:rsid w:val="00A4754C"/>
    <w:rsid w:val="00A55E87"/>
    <w:rsid w:val="00A57268"/>
    <w:rsid w:val="00A6146B"/>
    <w:rsid w:val="00A62CA4"/>
    <w:rsid w:val="00A631D8"/>
    <w:rsid w:val="00A64FA2"/>
    <w:rsid w:val="00A6513A"/>
    <w:rsid w:val="00A7190F"/>
    <w:rsid w:val="00A73C21"/>
    <w:rsid w:val="00A7570E"/>
    <w:rsid w:val="00A75FB1"/>
    <w:rsid w:val="00A75FEA"/>
    <w:rsid w:val="00A766D5"/>
    <w:rsid w:val="00A77AF5"/>
    <w:rsid w:val="00A80484"/>
    <w:rsid w:val="00A80EFC"/>
    <w:rsid w:val="00A83EE2"/>
    <w:rsid w:val="00A86E4B"/>
    <w:rsid w:val="00A90C94"/>
    <w:rsid w:val="00A92683"/>
    <w:rsid w:val="00A9470B"/>
    <w:rsid w:val="00A950B7"/>
    <w:rsid w:val="00A97352"/>
    <w:rsid w:val="00AA25B4"/>
    <w:rsid w:val="00AA3130"/>
    <w:rsid w:val="00AA5740"/>
    <w:rsid w:val="00AB038D"/>
    <w:rsid w:val="00AB1229"/>
    <w:rsid w:val="00AB3B85"/>
    <w:rsid w:val="00AB4C60"/>
    <w:rsid w:val="00AB502A"/>
    <w:rsid w:val="00AB7E12"/>
    <w:rsid w:val="00AC002C"/>
    <w:rsid w:val="00AC0487"/>
    <w:rsid w:val="00AC29CD"/>
    <w:rsid w:val="00AC3AEA"/>
    <w:rsid w:val="00AC4FDA"/>
    <w:rsid w:val="00AD2A8E"/>
    <w:rsid w:val="00AD2FB1"/>
    <w:rsid w:val="00AD5400"/>
    <w:rsid w:val="00AD69F5"/>
    <w:rsid w:val="00AD719E"/>
    <w:rsid w:val="00AD74DD"/>
    <w:rsid w:val="00AD7911"/>
    <w:rsid w:val="00AE22BD"/>
    <w:rsid w:val="00AE2CED"/>
    <w:rsid w:val="00AE2D56"/>
    <w:rsid w:val="00AE7E21"/>
    <w:rsid w:val="00AF06D0"/>
    <w:rsid w:val="00AF0CD5"/>
    <w:rsid w:val="00AF0F65"/>
    <w:rsid w:val="00AF2C8F"/>
    <w:rsid w:val="00AF32E8"/>
    <w:rsid w:val="00AF4818"/>
    <w:rsid w:val="00AF731A"/>
    <w:rsid w:val="00AF73A4"/>
    <w:rsid w:val="00AF7DBC"/>
    <w:rsid w:val="00B00FB3"/>
    <w:rsid w:val="00B0123F"/>
    <w:rsid w:val="00B0204C"/>
    <w:rsid w:val="00B03FBD"/>
    <w:rsid w:val="00B041C4"/>
    <w:rsid w:val="00B04BF1"/>
    <w:rsid w:val="00B060CA"/>
    <w:rsid w:val="00B123DA"/>
    <w:rsid w:val="00B14884"/>
    <w:rsid w:val="00B14A63"/>
    <w:rsid w:val="00B16193"/>
    <w:rsid w:val="00B16B7B"/>
    <w:rsid w:val="00B20D0F"/>
    <w:rsid w:val="00B218B9"/>
    <w:rsid w:val="00B2216D"/>
    <w:rsid w:val="00B2366F"/>
    <w:rsid w:val="00B24668"/>
    <w:rsid w:val="00B24931"/>
    <w:rsid w:val="00B25A96"/>
    <w:rsid w:val="00B25CDA"/>
    <w:rsid w:val="00B26BB2"/>
    <w:rsid w:val="00B300CA"/>
    <w:rsid w:val="00B34ECA"/>
    <w:rsid w:val="00B35C91"/>
    <w:rsid w:val="00B37783"/>
    <w:rsid w:val="00B411DE"/>
    <w:rsid w:val="00B41230"/>
    <w:rsid w:val="00B41398"/>
    <w:rsid w:val="00B4228F"/>
    <w:rsid w:val="00B4242E"/>
    <w:rsid w:val="00B42993"/>
    <w:rsid w:val="00B42B15"/>
    <w:rsid w:val="00B450E2"/>
    <w:rsid w:val="00B507DD"/>
    <w:rsid w:val="00B50FB3"/>
    <w:rsid w:val="00B5157E"/>
    <w:rsid w:val="00B51859"/>
    <w:rsid w:val="00B549DE"/>
    <w:rsid w:val="00B54CAD"/>
    <w:rsid w:val="00B55686"/>
    <w:rsid w:val="00B557D1"/>
    <w:rsid w:val="00B56317"/>
    <w:rsid w:val="00B57D37"/>
    <w:rsid w:val="00B60C2F"/>
    <w:rsid w:val="00B63858"/>
    <w:rsid w:val="00B65145"/>
    <w:rsid w:val="00B669B1"/>
    <w:rsid w:val="00B670F7"/>
    <w:rsid w:val="00B71714"/>
    <w:rsid w:val="00B71914"/>
    <w:rsid w:val="00B71B5B"/>
    <w:rsid w:val="00B71C85"/>
    <w:rsid w:val="00B74B40"/>
    <w:rsid w:val="00B76204"/>
    <w:rsid w:val="00B7758A"/>
    <w:rsid w:val="00B804DD"/>
    <w:rsid w:val="00B81ACD"/>
    <w:rsid w:val="00B82959"/>
    <w:rsid w:val="00B85B9B"/>
    <w:rsid w:val="00B903F3"/>
    <w:rsid w:val="00B90FAF"/>
    <w:rsid w:val="00B91ED4"/>
    <w:rsid w:val="00B924D5"/>
    <w:rsid w:val="00B926FE"/>
    <w:rsid w:val="00BA0421"/>
    <w:rsid w:val="00BA152B"/>
    <w:rsid w:val="00BA1C47"/>
    <w:rsid w:val="00BA2877"/>
    <w:rsid w:val="00BA4A6A"/>
    <w:rsid w:val="00BA57B3"/>
    <w:rsid w:val="00BA6204"/>
    <w:rsid w:val="00BA637F"/>
    <w:rsid w:val="00BA654E"/>
    <w:rsid w:val="00BA6971"/>
    <w:rsid w:val="00BB2C16"/>
    <w:rsid w:val="00BB33CF"/>
    <w:rsid w:val="00BC146C"/>
    <w:rsid w:val="00BC3C62"/>
    <w:rsid w:val="00BC58DC"/>
    <w:rsid w:val="00BC628E"/>
    <w:rsid w:val="00BC7804"/>
    <w:rsid w:val="00BC7F27"/>
    <w:rsid w:val="00BD150C"/>
    <w:rsid w:val="00BD17B6"/>
    <w:rsid w:val="00BD305B"/>
    <w:rsid w:val="00BD580E"/>
    <w:rsid w:val="00BD6F18"/>
    <w:rsid w:val="00BD7EA8"/>
    <w:rsid w:val="00BE02BD"/>
    <w:rsid w:val="00BE4692"/>
    <w:rsid w:val="00BE501F"/>
    <w:rsid w:val="00BE7AA7"/>
    <w:rsid w:val="00BE7E2B"/>
    <w:rsid w:val="00BF176A"/>
    <w:rsid w:val="00BF4CB6"/>
    <w:rsid w:val="00BF51E4"/>
    <w:rsid w:val="00BF7306"/>
    <w:rsid w:val="00C005F2"/>
    <w:rsid w:val="00C007CE"/>
    <w:rsid w:val="00C011A8"/>
    <w:rsid w:val="00C011EF"/>
    <w:rsid w:val="00C045D4"/>
    <w:rsid w:val="00C05F7D"/>
    <w:rsid w:val="00C061E0"/>
    <w:rsid w:val="00C0742C"/>
    <w:rsid w:val="00C121C1"/>
    <w:rsid w:val="00C14133"/>
    <w:rsid w:val="00C22482"/>
    <w:rsid w:val="00C241DF"/>
    <w:rsid w:val="00C26A13"/>
    <w:rsid w:val="00C27050"/>
    <w:rsid w:val="00C272E5"/>
    <w:rsid w:val="00C31F9F"/>
    <w:rsid w:val="00C32287"/>
    <w:rsid w:val="00C324F7"/>
    <w:rsid w:val="00C328B5"/>
    <w:rsid w:val="00C32ADA"/>
    <w:rsid w:val="00C32C60"/>
    <w:rsid w:val="00C32E22"/>
    <w:rsid w:val="00C344C2"/>
    <w:rsid w:val="00C34A38"/>
    <w:rsid w:val="00C35096"/>
    <w:rsid w:val="00C36081"/>
    <w:rsid w:val="00C36199"/>
    <w:rsid w:val="00C37E33"/>
    <w:rsid w:val="00C37F82"/>
    <w:rsid w:val="00C402E3"/>
    <w:rsid w:val="00C438C1"/>
    <w:rsid w:val="00C43F3F"/>
    <w:rsid w:val="00C46FA1"/>
    <w:rsid w:val="00C50023"/>
    <w:rsid w:val="00C5015E"/>
    <w:rsid w:val="00C5168D"/>
    <w:rsid w:val="00C54E91"/>
    <w:rsid w:val="00C552D5"/>
    <w:rsid w:val="00C57B01"/>
    <w:rsid w:val="00C57B42"/>
    <w:rsid w:val="00C617F7"/>
    <w:rsid w:val="00C62008"/>
    <w:rsid w:val="00C62896"/>
    <w:rsid w:val="00C6463D"/>
    <w:rsid w:val="00C67B5B"/>
    <w:rsid w:val="00C70FF5"/>
    <w:rsid w:val="00C731AC"/>
    <w:rsid w:val="00C7647B"/>
    <w:rsid w:val="00C768EB"/>
    <w:rsid w:val="00C80AC5"/>
    <w:rsid w:val="00C81814"/>
    <w:rsid w:val="00C825B0"/>
    <w:rsid w:val="00C82FCD"/>
    <w:rsid w:val="00C832F5"/>
    <w:rsid w:val="00C83602"/>
    <w:rsid w:val="00C86540"/>
    <w:rsid w:val="00C908BE"/>
    <w:rsid w:val="00C91952"/>
    <w:rsid w:val="00CA121D"/>
    <w:rsid w:val="00CA581E"/>
    <w:rsid w:val="00CA6AE8"/>
    <w:rsid w:val="00CB2471"/>
    <w:rsid w:val="00CB402D"/>
    <w:rsid w:val="00CB5800"/>
    <w:rsid w:val="00CB5F1A"/>
    <w:rsid w:val="00CB65EC"/>
    <w:rsid w:val="00CB6A5B"/>
    <w:rsid w:val="00CC1023"/>
    <w:rsid w:val="00CC1E15"/>
    <w:rsid w:val="00CC2B44"/>
    <w:rsid w:val="00CC350A"/>
    <w:rsid w:val="00CC5872"/>
    <w:rsid w:val="00CC6B78"/>
    <w:rsid w:val="00CC7C31"/>
    <w:rsid w:val="00CD0AAD"/>
    <w:rsid w:val="00CD0FBA"/>
    <w:rsid w:val="00CD15AF"/>
    <w:rsid w:val="00CD1E3E"/>
    <w:rsid w:val="00CD1F4F"/>
    <w:rsid w:val="00CD212B"/>
    <w:rsid w:val="00CD36A2"/>
    <w:rsid w:val="00CD792D"/>
    <w:rsid w:val="00CD7C45"/>
    <w:rsid w:val="00CD7D4F"/>
    <w:rsid w:val="00CE4015"/>
    <w:rsid w:val="00CE5B45"/>
    <w:rsid w:val="00CE7E46"/>
    <w:rsid w:val="00CF2665"/>
    <w:rsid w:val="00CF3E8D"/>
    <w:rsid w:val="00CF57E2"/>
    <w:rsid w:val="00CF5CB8"/>
    <w:rsid w:val="00CF7A50"/>
    <w:rsid w:val="00D005B6"/>
    <w:rsid w:val="00D010E6"/>
    <w:rsid w:val="00D0162D"/>
    <w:rsid w:val="00D01E11"/>
    <w:rsid w:val="00D025D6"/>
    <w:rsid w:val="00D02BE6"/>
    <w:rsid w:val="00D063EC"/>
    <w:rsid w:val="00D07CCF"/>
    <w:rsid w:val="00D10B15"/>
    <w:rsid w:val="00D12538"/>
    <w:rsid w:val="00D12826"/>
    <w:rsid w:val="00D129E8"/>
    <w:rsid w:val="00D12BC0"/>
    <w:rsid w:val="00D142AA"/>
    <w:rsid w:val="00D14AAA"/>
    <w:rsid w:val="00D15E88"/>
    <w:rsid w:val="00D20F86"/>
    <w:rsid w:val="00D2190B"/>
    <w:rsid w:val="00D21EF7"/>
    <w:rsid w:val="00D223C7"/>
    <w:rsid w:val="00D226CB"/>
    <w:rsid w:val="00D267BE"/>
    <w:rsid w:val="00D31BF5"/>
    <w:rsid w:val="00D34D88"/>
    <w:rsid w:val="00D350A4"/>
    <w:rsid w:val="00D3778D"/>
    <w:rsid w:val="00D37DE3"/>
    <w:rsid w:val="00D41317"/>
    <w:rsid w:val="00D4301E"/>
    <w:rsid w:val="00D45D84"/>
    <w:rsid w:val="00D465A7"/>
    <w:rsid w:val="00D502AD"/>
    <w:rsid w:val="00D505E6"/>
    <w:rsid w:val="00D54728"/>
    <w:rsid w:val="00D54A2A"/>
    <w:rsid w:val="00D54F0B"/>
    <w:rsid w:val="00D5638B"/>
    <w:rsid w:val="00D56817"/>
    <w:rsid w:val="00D57E10"/>
    <w:rsid w:val="00D631EE"/>
    <w:rsid w:val="00D63598"/>
    <w:rsid w:val="00D63AD3"/>
    <w:rsid w:val="00D668C0"/>
    <w:rsid w:val="00D66E46"/>
    <w:rsid w:val="00D70241"/>
    <w:rsid w:val="00D7097D"/>
    <w:rsid w:val="00D74670"/>
    <w:rsid w:val="00D75B11"/>
    <w:rsid w:val="00D75F82"/>
    <w:rsid w:val="00D77872"/>
    <w:rsid w:val="00D804E6"/>
    <w:rsid w:val="00D82165"/>
    <w:rsid w:val="00D82765"/>
    <w:rsid w:val="00D82E51"/>
    <w:rsid w:val="00D830C1"/>
    <w:rsid w:val="00D83359"/>
    <w:rsid w:val="00D84579"/>
    <w:rsid w:val="00D85F07"/>
    <w:rsid w:val="00D9031D"/>
    <w:rsid w:val="00D90FD7"/>
    <w:rsid w:val="00DA175A"/>
    <w:rsid w:val="00DA202F"/>
    <w:rsid w:val="00DA221D"/>
    <w:rsid w:val="00DA2451"/>
    <w:rsid w:val="00DA292E"/>
    <w:rsid w:val="00DA3218"/>
    <w:rsid w:val="00DA4CC6"/>
    <w:rsid w:val="00DA4EEF"/>
    <w:rsid w:val="00DA550E"/>
    <w:rsid w:val="00DA6FD4"/>
    <w:rsid w:val="00DA7425"/>
    <w:rsid w:val="00DA74CD"/>
    <w:rsid w:val="00DA7F1B"/>
    <w:rsid w:val="00DB1060"/>
    <w:rsid w:val="00DB2B08"/>
    <w:rsid w:val="00DB3138"/>
    <w:rsid w:val="00DB5D7A"/>
    <w:rsid w:val="00DB650F"/>
    <w:rsid w:val="00DB6AD8"/>
    <w:rsid w:val="00DB7030"/>
    <w:rsid w:val="00DC0D55"/>
    <w:rsid w:val="00DC2162"/>
    <w:rsid w:val="00DC2C28"/>
    <w:rsid w:val="00DC499A"/>
    <w:rsid w:val="00DC7824"/>
    <w:rsid w:val="00DD0D9C"/>
    <w:rsid w:val="00DD0F2F"/>
    <w:rsid w:val="00DD4EE6"/>
    <w:rsid w:val="00DD5AC1"/>
    <w:rsid w:val="00DD5DD4"/>
    <w:rsid w:val="00DD7B31"/>
    <w:rsid w:val="00DE063E"/>
    <w:rsid w:val="00DE0997"/>
    <w:rsid w:val="00DE3334"/>
    <w:rsid w:val="00DE536F"/>
    <w:rsid w:val="00DE576C"/>
    <w:rsid w:val="00DE72DF"/>
    <w:rsid w:val="00DF04B5"/>
    <w:rsid w:val="00DF2068"/>
    <w:rsid w:val="00DF25D9"/>
    <w:rsid w:val="00DF28BA"/>
    <w:rsid w:val="00DF2A2D"/>
    <w:rsid w:val="00DF3A59"/>
    <w:rsid w:val="00DF474A"/>
    <w:rsid w:val="00E02559"/>
    <w:rsid w:val="00E10918"/>
    <w:rsid w:val="00E132BC"/>
    <w:rsid w:val="00E1365B"/>
    <w:rsid w:val="00E1496A"/>
    <w:rsid w:val="00E16033"/>
    <w:rsid w:val="00E165E7"/>
    <w:rsid w:val="00E17031"/>
    <w:rsid w:val="00E23B6B"/>
    <w:rsid w:val="00E32A8D"/>
    <w:rsid w:val="00E33232"/>
    <w:rsid w:val="00E3459E"/>
    <w:rsid w:val="00E377C2"/>
    <w:rsid w:val="00E4107D"/>
    <w:rsid w:val="00E41989"/>
    <w:rsid w:val="00E4208F"/>
    <w:rsid w:val="00E42842"/>
    <w:rsid w:val="00E45DD8"/>
    <w:rsid w:val="00E46BB8"/>
    <w:rsid w:val="00E5099C"/>
    <w:rsid w:val="00E50DE2"/>
    <w:rsid w:val="00E5267B"/>
    <w:rsid w:val="00E54E33"/>
    <w:rsid w:val="00E5669D"/>
    <w:rsid w:val="00E573BE"/>
    <w:rsid w:val="00E60886"/>
    <w:rsid w:val="00E61C6D"/>
    <w:rsid w:val="00E6326E"/>
    <w:rsid w:val="00E6632C"/>
    <w:rsid w:val="00E66405"/>
    <w:rsid w:val="00E665FE"/>
    <w:rsid w:val="00E66F3D"/>
    <w:rsid w:val="00E67712"/>
    <w:rsid w:val="00E701C4"/>
    <w:rsid w:val="00E720FA"/>
    <w:rsid w:val="00E7282C"/>
    <w:rsid w:val="00E7290F"/>
    <w:rsid w:val="00E73FEB"/>
    <w:rsid w:val="00E75DC4"/>
    <w:rsid w:val="00E763C0"/>
    <w:rsid w:val="00E76EBA"/>
    <w:rsid w:val="00E76FD6"/>
    <w:rsid w:val="00E770EA"/>
    <w:rsid w:val="00E774CF"/>
    <w:rsid w:val="00E77741"/>
    <w:rsid w:val="00E80085"/>
    <w:rsid w:val="00E82926"/>
    <w:rsid w:val="00E85624"/>
    <w:rsid w:val="00E864B6"/>
    <w:rsid w:val="00E86FEA"/>
    <w:rsid w:val="00E91425"/>
    <w:rsid w:val="00E9271D"/>
    <w:rsid w:val="00E94594"/>
    <w:rsid w:val="00E96358"/>
    <w:rsid w:val="00E967F5"/>
    <w:rsid w:val="00E967FC"/>
    <w:rsid w:val="00E968AB"/>
    <w:rsid w:val="00EA1B9B"/>
    <w:rsid w:val="00EA4835"/>
    <w:rsid w:val="00EA4C05"/>
    <w:rsid w:val="00EA6583"/>
    <w:rsid w:val="00EA6ECA"/>
    <w:rsid w:val="00EB1BC8"/>
    <w:rsid w:val="00EB21D1"/>
    <w:rsid w:val="00EB4A13"/>
    <w:rsid w:val="00EB5700"/>
    <w:rsid w:val="00EB62D0"/>
    <w:rsid w:val="00EB78C0"/>
    <w:rsid w:val="00EB78FC"/>
    <w:rsid w:val="00EC2A17"/>
    <w:rsid w:val="00EC38CA"/>
    <w:rsid w:val="00EC5BEC"/>
    <w:rsid w:val="00ED385C"/>
    <w:rsid w:val="00ED3FC6"/>
    <w:rsid w:val="00ED4499"/>
    <w:rsid w:val="00ED795A"/>
    <w:rsid w:val="00ED7A07"/>
    <w:rsid w:val="00EE2B1D"/>
    <w:rsid w:val="00EE38A6"/>
    <w:rsid w:val="00EE3CE1"/>
    <w:rsid w:val="00EE46C2"/>
    <w:rsid w:val="00EE5B3F"/>
    <w:rsid w:val="00EE5C9E"/>
    <w:rsid w:val="00EF4D78"/>
    <w:rsid w:val="00EF5853"/>
    <w:rsid w:val="00EF6A89"/>
    <w:rsid w:val="00EF6F22"/>
    <w:rsid w:val="00F02E62"/>
    <w:rsid w:val="00F0641E"/>
    <w:rsid w:val="00F06820"/>
    <w:rsid w:val="00F06A57"/>
    <w:rsid w:val="00F10361"/>
    <w:rsid w:val="00F10616"/>
    <w:rsid w:val="00F13D2E"/>
    <w:rsid w:val="00F16F61"/>
    <w:rsid w:val="00F20AED"/>
    <w:rsid w:val="00F20B32"/>
    <w:rsid w:val="00F20E96"/>
    <w:rsid w:val="00F264B4"/>
    <w:rsid w:val="00F266F6"/>
    <w:rsid w:val="00F336D3"/>
    <w:rsid w:val="00F338DE"/>
    <w:rsid w:val="00F34ECF"/>
    <w:rsid w:val="00F35597"/>
    <w:rsid w:val="00F42BF3"/>
    <w:rsid w:val="00F454BA"/>
    <w:rsid w:val="00F4770D"/>
    <w:rsid w:val="00F50746"/>
    <w:rsid w:val="00F51558"/>
    <w:rsid w:val="00F52AF2"/>
    <w:rsid w:val="00F535DE"/>
    <w:rsid w:val="00F53708"/>
    <w:rsid w:val="00F5553A"/>
    <w:rsid w:val="00F60575"/>
    <w:rsid w:val="00F61208"/>
    <w:rsid w:val="00F664D2"/>
    <w:rsid w:val="00F675F7"/>
    <w:rsid w:val="00F71C0E"/>
    <w:rsid w:val="00F7389A"/>
    <w:rsid w:val="00F75BB1"/>
    <w:rsid w:val="00F814B9"/>
    <w:rsid w:val="00F81D73"/>
    <w:rsid w:val="00F82D7D"/>
    <w:rsid w:val="00F83114"/>
    <w:rsid w:val="00F839E4"/>
    <w:rsid w:val="00F84746"/>
    <w:rsid w:val="00F84ACD"/>
    <w:rsid w:val="00F85609"/>
    <w:rsid w:val="00F8657A"/>
    <w:rsid w:val="00F91058"/>
    <w:rsid w:val="00F94100"/>
    <w:rsid w:val="00F94174"/>
    <w:rsid w:val="00F948BC"/>
    <w:rsid w:val="00F9747C"/>
    <w:rsid w:val="00FA466C"/>
    <w:rsid w:val="00FA69D2"/>
    <w:rsid w:val="00FA7100"/>
    <w:rsid w:val="00FA7157"/>
    <w:rsid w:val="00FA78FE"/>
    <w:rsid w:val="00FA7E1E"/>
    <w:rsid w:val="00FB090A"/>
    <w:rsid w:val="00FB0967"/>
    <w:rsid w:val="00FB47C2"/>
    <w:rsid w:val="00FB5304"/>
    <w:rsid w:val="00FB59F4"/>
    <w:rsid w:val="00FB5C32"/>
    <w:rsid w:val="00FB7849"/>
    <w:rsid w:val="00FB79DF"/>
    <w:rsid w:val="00FB7E6B"/>
    <w:rsid w:val="00FC07BA"/>
    <w:rsid w:val="00FC0A2B"/>
    <w:rsid w:val="00FC11D3"/>
    <w:rsid w:val="00FC1A9E"/>
    <w:rsid w:val="00FC1DBB"/>
    <w:rsid w:val="00FC30A5"/>
    <w:rsid w:val="00FC4535"/>
    <w:rsid w:val="00FC541C"/>
    <w:rsid w:val="00FC54DD"/>
    <w:rsid w:val="00FC5E28"/>
    <w:rsid w:val="00FC6BBB"/>
    <w:rsid w:val="00FC77EB"/>
    <w:rsid w:val="00FD3C02"/>
    <w:rsid w:val="00FD783B"/>
    <w:rsid w:val="00FE261C"/>
    <w:rsid w:val="00FE290D"/>
    <w:rsid w:val="00FE4840"/>
    <w:rsid w:val="00FE60AE"/>
    <w:rsid w:val="00FF00C6"/>
    <w:rsid w:val="00FF1C8F"/>
    <w:rsid w:val="00FF284A"/>
    <w:rsid w:val="00FF4D19"/>
    <w:rsid w:val="00FF6B00"/>
    <w:rsid w:val="00FF6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4097"/>
    <o:shapelayout v:ext="edit">
      <o:idmap v:ext="edit" data="1"/>
    </o:shapelayout>
  </w:shapeDefaults>
  <w:decimalSymbol w:val="."/>
  <w:listSeparator w:val=","/>
  <w15:chartTrackingRefBased/>
  <w15:docId w15:val="{10BF129E-0311-4D9D-9836-7B7E05902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228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7282C"/>
    <w:pPr>
      <w:keepNext/>
      <w:spacing w:before="240" w:after="60"/>
      <w:outlineLvl w:val="1"/>
    </w:pPr>
    <w:rPr>
      <w:rFonts w:ascii="Calibri Light" w:eastAsia="Times New Roman" w:hAnsi="Calibri Light" w:cs="Times New Roman"/>
      <w:b/>
      <w:bCs/>
      <w:i/>
      <w:iCs/>
      <w:sz w:val="28"/>
      <w:szCs w:val="28"/>
    </w:rPr>
  </w:style>
  <w:style w:type="paragraph" w:styleId="Heading6">
    <w:name w:val="heading 6"/>
    <w:basedOn w:val="Normal"/>
    <w:next w:val="Normal"/>
    <w:link w:val="Heading6Char"/>
    <w:uiPriority w:val="9"/>
    <w:semiHidden/>
    <w:unhideWhenUsed/>
    <w:qFormat/>
    <w:rsid w:val="00EE2B1D"/>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EE2B1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123 List Paragraph,ADB paragraph numbering,Liste 1,List Paragraph1,Bullets,List Paragraph nowy,References,Numbered List Paragraph,List Paragraph (numbered (a)),IBL List Paragraph,ReferencesCxSpLast,Medium Grid 1 - Accent 21,List_Paragraph"/>
    <w:basedOn w:val="Normal"/>
    <w:link w:val="ListParagraphChar"/>
    <w:uiPriority w:val="34"/>
    <w:qFormat/>
    <w:rsid w:val="00A1750F"/>
    <w:pPr>
      <w:ind w:left="720"/>
      <w:contextualSpacing/>
    </w:pPr>
  </w:style>
  <w:style w:type="table" w:styleId="TableGrid">
    <w:name w:val="Table Grid"/>
    <w:basedOn w:val="TableNormal"/>
    <w:uiPriority w:val="59"/>
    <w:rsid w:val="0021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t,ALTS FOOTNOTE,Footnote Text Char2,Footnote Text Char1 Char1,Footnote Text Char Char Char1,Footnote Text Char1 Char Char,Footnote Text Char Char Char Char,Footnote Text Char Char1 Char,Footnote Text Char Char2,single space,footnote text"/>
    <w:basedOn w:val="Normal"/>
    <w:link w:val="FootnoteTextChar"/>
    <w:uiPriority w:val="99"/>
    <w:unhideWhenUsed/>
    <w:rsid w:val="00F53708"/>
    <w:pPr>
      <w:spacing w:after="0" w:line="240" w:lineRule="auto"/>
    </w:pPr>
    <w:rPr>
      <w:sz w:val="20"/>
      <w:szCs w:val="20"/>
    </w:rPr>
  </w:style>
  <w:style w:type="character" w:customStyle="1" w:styleId="FootnoteTextChar">
    <w:name w:val="Footnote Text Char"/>
    <w:aliases w:val="ft Char,ALTS FOOTNOTE Char,Footnote Text Char2 Char,Footnote Text Char1 Char1 Char,Footnote Text Char Char Char1 Char,Footnote Text Char1 Char Char Char,Footnote Text Char Char Char Char Char,Footnote Text Char Char1 Char Char"/>
    <w:basedOn w:val="DefaultParagraphFont"/>
    <w:link w:val="FootnoteText"/>
    <w:uiPriority w:val="99"/>
    <w:rsid w:val="00F53708"/>
    <w:rPr>
      <w:sz w:val="20"/>
      <w:szCs w:val="20"/>
    </w:rPr>
  </w:style>
  <w:style w:type="character" w:styleId="FootnoteReference">
    <w:name w:val="footnote reference"/>
    <w:aliases w:val="ftref,16 Point,Superscript 6 Point,BVI fnr,Ref,de nota al pie,fr,Used by Word for Help footnote symbols, BVI fnr,Footnote Reference1,heading1,Footnote Reference Number,Char Char Char Char Car Char,Footnote Reference_LVL6,FnR-ANZDEC"/>
    <w:basedOn w:val="DefaultParagraphFont"/>
    <w:link w:val="BVIfnrCharChar"/>
    <w:uiPriority w:val="99"/>
    <w:unhideWhenUsed/>
    <w:qFormat/>
    <w:rsid w:val="00F53708"/>
    <w:rPr>
      <w:vertAlign w:val="superscript"/>
    </w:rPr>
  </w:style>
  <w:style w:type="paragraph" w:styleId="EndnoteText">
    <w:name w:val="endnote text"/>
    <w:basedOn w:val="Normal"/>
    <w:link w:val="EndnoteTextChar"/>
    <w:uiPriority w:val="99"/>
    <w:unhideWhenUsed/>
    <w:rsid w:val="006D72A8"/>
    <w:pPr>
      <w:spacing w:after="0" w:line="240" w:lineRule="auto"/>
    </w:pPr>
    <w:rPr>
      <w:sz w:val="20"/>
      <w:szCs w:val="20"/>
    </w:rPr>
  </w:style>
  <w:style w:type="character" w:customStyle="1" w:styleId="EndnoteTextChar">
    <w:name w:val="Endnote Text Char"/>
    <w:basedOn w:val="DefaultParagraphFont"/>
    <w:link w:val="EndnoteText"/>
    <w:uiPriority w:val="99"/>
    <w:rsid w:val="006D72A8"/>
    <w:rPr>
      <w:sz w:val="20"/>
      <w:szCs w:val="20"/>
    </w:rPr>
  </w:style>
  <w:style w:type="character" w:styleId="EndnoteReference">
    <w:name w:val="endnote reference"/>
    <w:basedOn w:val="DefaultParagraphFont"/>
    <w:uiPriority w:val="99"/>
    <w:semiHidden/>
    <w:unhideWhenUsed/>
    <w:rsid w:val="006D72A8"/>
    <w:rPr>
      <w:vertAlign w:val="superscript"/>
    </w:rPr>
  </w:style>
  <w:style w:type="character" w:styleId="Hyperlink">
    <w:name w:val="Hyperlink"/>
    <w:basedOn w:val="DefaultParagraphFont"/>
    <w:uiPriority w:val="99"/>
    <w:unhideWhenUsed/>
    <w:rsid w:val="00153BC1"/>
    <w:rPr>
      <w:color w:val="0563C1" w:themeColor="hyperlink"/>
      <w:u w:val="single"/>
    </w:rPr>
  </w:style>
  <w:style w:type="paragraph" w:styleId="Header">
    <w:name w:val="header"/>
    <w:basedOn w:val="Normal"/>
    <w:link w:val="HeaderChar"/>
    <w:unhideWhenUsed/>
    <w:rsid w:val="007726E1"/>
    <w:pPr>
      <w:tabs>
        <w:tab w:val="center" w:pos="4680"/>
        <w:tab w:val="right" w:pos="9360"/>
      </w:tabs>
      <w:spacing w:after="0" w:line="240" w:lineRule="auto"/>
    </w:pPr>
  </w:style>
  <w:style w:type="character" w:customStyle="1" w:styleId="HeaderChar">
    <w:name w:val="Header Char"/>
    <w:basedOn w:val="DefaultParagraphFont"/>
    <w:link w:val="Header"/>
    <w:rsid w:val="007726E1"/>
  </w:style>
  <w:style w:type="paragraph" w:styleId="Footer">
    <w:name w:val="footer"/>
    <w:basedOn w:val="Normal"/>
    <w:link w:val="FooterChar"/>
    <w:uiPriority w:val="99"/>
    <w:unhideWhenUsed/>
    <w:rsid w:val="007726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26E1"/>
  </w:style>
  <w:style w:type="paragraph" w:customStyle="1" w:styleId="Default">
    <w:name w:val="Default"/>
    <w:rsid w:val="00E5099C"/>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aliases w:val="123 List Paragraph Char,ADB paragraph numbering Char,Liste 1 Char,List Paragraph1 Char,Bullets Char,List Paragraph nowy Char,References Char,Numbered List Paragraph Char,List Paragraph (numbered (a)) Char,IBL List Paragraph Char"/>
    <w:basedOn w:val="DefaultParagraphFont"/>
    <w:link w:val="ListParagraph"/>
    <w:uiPriority w:val="34"/>
    <w:locked/>
    <w:rsid w:val="00B41398"/>
  </w:style>
  <w:style w:type="paragraph" w:styleId="NormalWeb">
    <w:name w:val="Normal (Web)"/>
    <w:basedOn w:val="Normal"/>
    <w:uiPriority w:val="99"/>
    <w:unhideWhenUsed/>
    <w:rsid w:val="006C3B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tropara1">
    <w:name w:val="intropara1"/>
    <w:basedOn w:val="Normal"/>
    <w:rsid w:val="006C3BBB"/>
    <w:pPr>
      <w:spacing w:after="100" w:afterAutospacing="1" w:line="240" w:lineRule="auto"/>
    </w:pPr>
    <w:rPr>
      <w:rFonts w:ascii="Times New Roman" w:eastAsia="Times New Roman" w:hAnsi="Times New Roman" w:cs="Times New Roman"/>
      <w:b/>
      <w:bCs/>
      <w:color w:val="014489"/>
      <w:sz w:val="17"/>
      <w:szCs w:val="17"/>
    </w:rPr>
  </w:style>
  <w:style w:type="character" w:customStyle="1" w:styleId="nrdateintro">
    <w:name w:val="nrdateintro"/>
    <w:basedOn w:val="DefaultParagraphFont"/>
    <w:rsid w:val="006C3BBB"/>
  </w:style>
  <w:style w:type="character" w:styleId="CommentReference">
    <w:name w:val="annotation reference"/>
    <w:basedOn w:val="DefaultParagraphFont"/>
    <w:uiPriority w:val="99"/>
    <w:semiHidden/>
    <w:unhideWhenUsed/>
    <w:rsid w:val="00732B74"/>
    <w:rPr>
      <w:sz w:val="16"/>
      <w:szCs w:val="16"/>
    </w:rPr>
  </w:style>
  <w:style w:type="paragraph" w:styleId="CommentText">
    <w:name w:val="annotation text"/>
    <w:basedOn w:val="Normal"/>
    <w:link w:val="CommentTextChar"/>
    <w:uiPriority w:val="99"/>
    <w:semiHidden/>
    <w:unhideWhenUsed/>
    <w:rsid w:val="00732B74"/>
    <w:pPr>
      <w:spacing w:after="200"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732B74"/>
    <w:rPr>
      <w:rFonts w:eastAsiaTheme="minorEastAsia"/>
      <w:sz w:val="20"/>
      <w:szCs w:val="20"/>
    </w:rPr>
  </w:style>
  <w:style w:type="paragraph" w:styleId="BalloonText">
    <w:name w:val="Balloon Text"/>
    <w:basedOn w:val="Normal"/>
    <w:link w:val="BalloonTextChar"/>
    <w:uiPriority w:val="99"/>
    <w:semiHidden/>
    <w:unhideWhenUsed/>
    <w:rsid w:val="00732B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2B74"/>
    <w:rPr>
      <w:rFonts w:ascii="Segoe UI" w:hAnsi="Segoe UI" w:cs="Segoe UI"/>
      <w:sz w:val="18"/>
      <w:szCs w:val="18"/>
    </w:rPr>
  </w:style>
  <w:style w:type="character" w:customStyle="1" w:styleId="Heading2Char">
    <w:name w:val="Heading 2 Char"/>
    <w:basedOn w:val="DefaultParagraphFont"/>
    <w:link w:val="Heading2"/>
    <w:uiPriority w:val="9"/>
    <w:rsid w:val="00E7282C"/>
    <w:rPr>
      <w:rFonts w:ascii="Calibri Light" w:eastAsia="Times New Roman" w:hAnsi="Calibri Light" w:cs="Times New Roman"/>
      <w:b/>
      <w:bCs/>
      <w:i/>
      <w:iCs/>
      <w:sz w:val="28"/>
      <w:szCs w:val="28"/>
    </w:rPr>
  </w:style>
  <w:style w:type="character" w:styleId="FollowedHyperlink">
    <w:name w:val="FollowedHyperlink"/>
    <w:basedOn w:val="DefaultParagraphFont"/>
    <w:uiPriority w:val="99"/>
    <w:semiHidden/>
    <w:unhideWhenUsed/>
    <w:rsid w:val="003519FE"/>
    <w:rPr>
      <w:color w:val="954F72" w:themeColor="followedHyperlink"/>
      <w:u w:val="single"/>
    </w:rPr>
  </w:style>
  <w:style w:type="paragraph" w:styleId="Subtitle">
    <w:name w:val="Subtitle"/>
    <w:basedOn w:val="Normal"/>
    <w:link w:val="SubtitleChar"/>
    <w:qFormat/>
    <w:rsid w:val="00DF2068"/>
    <w:pPr>
      <w:spacing w:after="0" w:line="240" w:lineRule="auto"/>
      <w:jc w:val="center"/>
    </w:pPr>
    <w:rPr>
      <w:rFonts w:ascii="Arial" w:eastAsia="Times New Roman" w:hAnsi="Arial" w:cs="Times New Roman"/>
      <w:b/>
      <w:caps/>
      <w:color w:val="000080"/>
      <w:sz w:val="96"/>
      <w:szCs w:val="20"/>
      <w:lang w:val="en-GB"/>
    </w:rPr>
  </w:style>
  <w:style w:type="character" w:customStyle="1" w:styleId="SubtitleChar">
    <w:name w:val="Subtitle Char"/>
    <w:basedOn w:val="DefaultParagraphFont"/>
    <w:link w:val="Subtitle"/>
    <w:rsid w:val="00DF2068"/>
    <w:rPr>
      <w:rFonts w:ascii="Arial" w:eastAsia="Times New Roman" w:hAnsi="Arial" w:cs="Times New Roman"/>
      <w:b/>
      <w:caps/>
      <w:color w:val="000080"/>
      <w:sz w:val="96"/>
      <w:szCs w:val="20"/>
      <w:lang w:val="en-GB"/>
    </w:rPr>
  </w:style>
  <w:style w:type="paragraph" w:customStyle="1" w:styleId="Figure">
    <w:name w:val="Figure"/>
    <w:basedOn w:val="Normal"/>
    <w:next w:val="Caption"/>
    <w:rsid w:val="00DF2068"/>
    <w:pPr>
      <w:keepNext/>
      <w:spacing w:before="120" w:after="60" w:line="240" w:lineRule="auto"/>
      <w:jc w:val="center"/>
    </w:pPr>
    <w:rPr>
      <w:rFonts w:ascii="Arial" w:eastAsia="Times New Roman" w:hAnsi="Arial" w:cs="Times New Roman"/>
      <w:noProof/>
      <w:sz w:val="20"/>
      <w:szCs w:val="20"/>
      <w:lang w:val="en-GB"/>
    </w:rPr>
  </w:style>
  <w:style w:type="paragraph" w:styleId="Caption">
    <w:name w:val="caption"/>
    <w:basedOn w:val="Normal"/>
    <w:next w:val="Normal"/>
    <w:uiPriority w:val="39"/>
    <w:unhideWhenUsed/>
    <w:qFormat/>
    <w:rsid w:val="00DF2068"/>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142281"/>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232F68"/>
    <w:pPr>
      <w:outlineLvl w:val="9"/>
    </w:pPr>
  </w:style>
  <w:style w:type="paragraph" w:styleId="TOC1">
    <w:name w:val="toc 1"/>
    <w:basedOn w:val="Normal"/>
    <w:next w:val="Normal"/>
    <w:autoRedefine/>
    <w:uiPriority w:val="39"/>
    <w:unhideWhenUsed/>
    <w:rsid w:val="00232F68"/>
    <w:pPr>
      <w:spacing w:after="100"/>
    </w:pPr>
  </w:style>
  <w:style w:type="paragraph" w:styleId="TOC2">
    <w:name w:val="toc 2"/>
    <w:basedOn w:val="Normal"/>
    <w:next w:val="Normal"/>
    <w:autoRedefine/>
    <w:uiPriority w:val="39"/>
    <w:unhideWhenUsed/>
    <w:rsid w:val="00232F68"/>
    <w:pPr>
      <w:spacing w:after="100"/>
      <w:ind w:left="220"/>
    </w:pPr>
  </w:style>
  <w:style w:type="numbering" w:customStyle="1" w:styleId="Tables">
    <w:name w:val="Tables"/>
    <w:uiPriority w:val="99"/>
    <w:rsid w:val="00EE2B1D"/>
    <w:pPr>
      <w:numPr>
        <w:numId w:val="15"/>
      </w:numPr>
    </w:pPr>
  </w:style>
  <w:style w:type="numbering" w:customStyle="1" w:styleId="Figures">
    <w:name w:val="Figures"/>
    <w:uiPriority w:val="99"/>
    <w:rsid w:val="00EE2B1D"/>
    <w:pPr>
      <w:numPr>
        <w:numId w:val="21"/>
      </w:numPr>
    </w:pPr>
  </w:style>
  <w:style w:type="paragraph" w:customStyle="1" w:styleId="Figurecaption">
    <w:name w:val="Figure caption"/>
    <w:basedOn w:val="Heading8"/>
    <w:next w:val="Normal"/>
    <w:link w:val="FigurecaptionChar"/>
    <w:uiPriority w:val="1"/>
    <w:qFormat/>
    <w:rsid w:val="00EE2B1D"/>
    <w:pPr>
      <w:keepNext w:val="0"/>
      <w:numPr>
        <w:numId w:val="14"/>
      </w:numPr>
      <w:spacing w:before="240" w:after="720" w:line="240" w:lineRule="auto"/>
      <w:ind w:left="1260" w:hanging="1260"/>
    </w:pPr>
    <w:rPr>
      <w:rFonts w:ascii="Times New Roman" w:eastAsia="Times New Roman" w:hAnsi="Times New Roman" w:cs="Times New Roman"/>
      <w:color w:val="auto"/>
      <w:sz w:val="24"/>
      <w:szCs w:val="24"/>
    </w:rPr>
  </w:style>
  <w:style w:type="character" w:customStyle="1" w:styleId="FigurecaptionChar">
    <w:name w:val="Figure caption Char"/>
    <w:basedOn w:val="DefaultParagraphFont"/>
    <w:link w:val="Figurecaption"/>
    <w:uiPriority w:val="1"/>
    <w:rsid w:val="00EE2B1D"/>
    <w:rPr>
      <w:rFonts w:ascii="Times New Roman" w:eastAsia="Times New Roman" w:hAnsi="Times New Roman" w:cs="Times New Roman"/>
      <w:sz w:val="24"/>
      <w:szCs w:val="24"/>
    </w:rPr>
  </w:style>
  <w:style w:type="paragraph" w:customStyle="1" w:styleId="Table-caption">
    <w:name w:val="Table - caption"/>
    <w:basedOn w:val="Heading6"/>
    <w:next w:val="Normal"/>
    <w:link w:val="Table-captionChar"/>
    <w:uiPriority w:val="1"/>
    <w:rsid w:val="00EE2B1D"/>
    <w:pPr>
      <w:numPr>
        <w:numId w:val="15"/>
      </w:numPr>
      <w:spacing w:before="720" w:after="240" w:line="240" w:lineRule="auto"/>
      <w:ind w:left="1080" w:hanging="1080"/>
    </w:pPr>
    <w:rPr>
      <w:rFonts w:ascii="Times New Roman" w:eastAsia="Times New Roman" w:hAnsi="Times New Roman" w:cs="Times New Roman"/>
      <w:color w:val="auto"/>
      <w:sz w:val="24"/>
      <w:szCs w:val="24"/>
    </w:rPr>
  </w:style>
  <w:style w:type="character" w:customStyle="1" w:styleId="Table-captionChar">
    <w:name w:val="Table - caption Char"/>
    <w:basedOn w:val="DefaultParagraphFont"/>
    <w:link w:val="Table-caption"/>
    <w:uiPriority w:val="1"/>
    <w:rsid w:val="00EE2B1D"/>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
    <w:semiHidden/>
    <w:rsid w:val="00EE2B1D"/>
    <w:rPr>
      <w:rFonts w:asciiTheme="majorHAnsi" w:eastAsiaTheme="majorEastAsia" w:hAnsiTheme="majorHAnsi" w:cstheme="majorBidi"/>
      <w:color w:val="272727" w:themeColor="text1" w:themeTint="D8"/>
      <w:sz w:val="21"/>
      <w:szCs w:val="21"/>
    </w:rPr>
  </w:style>
  <w:style w:type="character" w:customStyle="1" w:styleId="Heading6Char">
    <w:name w:val="Heading 6 Char"/>
    <w:basedOn w:val="DefaultParagraphFont"/>
    <w:link w:val="Heading6"/>
    <w:uiPriority w:val="9"/>
    <w:semiHidden/>
    <w:rsid w:val="00EE2B1D"/>
    <w:rPr>
      <w:rFonts w:asciiTheme="majorHAnsi" w:eastAsiaTheme="majorEastAsia" w:hAnsiTheme="majorHAnsi" w:cstheme="majorBidi"/>
      <w:color w:val="1F4D78" w:themeColor="accent1" w:themeShade="7F"/>
    </w:rPr>
  </w:style>
  <w:style w:type="paragraph" w:customStyle="1" w:styleId="BVIfnrCharChar">
    <w:name w:val="BVI fnr Char Char"/>
    <w:aliases w:val="BVI fnr Car Car Char Char,BVI fnr Car Char Char,BVI fnr Car Car Car Car Char Char,BVI fnr Car Car Car Car Char Char Char1,FNRefe Char Char,BVI fnr Char Char Char,BVI fnr Car Car Char Char Char,BVI fnr Car Char Char Char"/>
    <w:basedOn w:val="Normal"/>
    <w:link w:val="FootnoteReference"/>
    <w:uiPriority w:val="99"/>
    <w:rsid w:val="007B11B7"/>
    <w:pPr>
      <w:spacing w:line="240" w:lineRule="exact"/>
      <w:jc w:val="both"/>
    </w:pPr>
    <w:rPr>
      <w:vertAlign w:val="superscript"/>
    </w:rPr>
  </w:style>
  <w:style w:type="paragraph" w:customStyle="1" w:styleId="Heading1a">
    <w:name w:val="Heading 1a"/>
    <w:basedOn w:val="Normal"/>
    <w:next w:val="Normal"/>
    <w:rsid w:val="00E720FA"/>
    <w:pPr>
      <w:keepNext/>
      <w:keepLines/>
      <w:numPr>
        <w:numId w:val="16"/>
      </w:numPr>
      <w:spacing w:before="1440" w:after="240" w:line="240" w:lineRule="auto"/>
      <w:jc w:val="center"/>
      <w:outlineLvl w:val="0"/>
    </w:pPr>
    <w:rPr>
      <w:rFonts w:ascii="Times New Roman" w:eastAsia="Times New Roman" w:hAnsi="Times New Roman" w:cs="Times New Roman"/>
      <w:b/>
      <w:caps/>
      <w:sz w:val="32"/>
      <w:szCs w:val="24"/>
    </w:rPr>
  </w:style>
  <w:style w:type="paragraph" w:customStyle="1" w:styleId="MainParanoChapter">
    <w:name w:val="Main Para no Chapter #"/>
    <w:basedOn w:val="Normal"/>
    <w:rsid w:val="00E720FA"/>
    <w:pPr>
      <w:spacing w:before="120" w:after="120" w:line="240" w:lineRule="auto"/>
      <w:ind w:firstLine="720"/>
      <w:outlineLvl w:val="1"/>
    </w:pPr>
    <w:rPr>
      <w:rFonts w:ascii="Times New Roman" w:eastAsia="Times New Roman" w:hAnsi="Times New Roman" w:cs="Times New Roman"/>
      <w:noProof/>
      <w:sz w:val="24"/>
      <w:szCs w:val="24"/>
    </w:rPr>
  </w:style>
  <w:style w:type="paragraph" w:customStyle="1" w:styleId="Sub-Para1underX">
    <w:name w:val="Sub-Para 1 under X."/>
    <w:basedOn w:val="Normal"/>
    <w:rsid w:val="00E720FA"/>
    <w:pPr>
      <w:numPr>
        <w:ilvl w:val="2"/>
        <w:numId w:val="16"/>
      </w:numPr>
      <w:spacing w:after="240" w:line="240" w:lineRule="auto"/>
      <w:outlineLvl w:val="2"/>
    </w:pPr>
    <w:rPr>
      <w:rFonts w:ascii="Times New Roman" w:eastAsia="Times New Roman" w:hAnsi="Times New Roman" w:cs="Times New Roman"/>
      <w:sz w:val="24"/>
      <w:szCs w:val="24"/>
    </w:rPr>
  </w:style>
  <w:style w:type="paragraph" w:customStyle="1" w:styleId="Sub-Para2underX">
    <w:name w:val="Sub-Para 2 under X."/>
    <w:basedOn w:val="Normal"/>
    <w:rsid w:val="00E720FA"/>
    <w:pPr>
      <w:numPr>
        <w:ilvl w:val="3"/>
        <w:numId w:val="16"/>
      </w:numPr>
      <w:spacing w:after="240" w:line="240" w:lineRule="auto"/>
      <w:outlineLvl w:val="3"/>
    </w:pPr>
    <w:rPr>
      <w:rFonts w:ascii="Times New Roman" w:eastAsia="Times New Roman" w:hAnsi="Times New Roman" w:cs="Times New Roman"/>
      <w:sz w:val="24"/>
      <w:szCs w:val="24"/>
    </w:rPr>
  </w:style>
  <w:style w:type="paragraph" w:customStyle="1" w:styleId="Sub-Para3underX">
    <w:name w:val="Sub-Para 3 under X."/>
    <w:basedOn w:val="Normal"/>
    <w:rsid w:val="00E720FA"/>
    <w:pPr>
      <w:numPr>
        <w:ilvl w:val="4"/>
        <w:numId w:val="16"/>
      </w:numPr>
      <w:spacing w:after="240" w:line="240" w:lineRule="auto"/>
      <w:outlineLvl w:val="4"/>
    </w:pPr>
    <w:rPr>
      <w:rFonts w:ascii="Times New Roman" w:eastAsia="Times New Roman" w:hAnsi="Times New Roman" w:cs="Times New Roman"/>
      <w:sz w:val="24"/>
      <w:szCs w:val="24"/>
    </w:rPr>
  </w:style>
  <w:style w:type="paragraph" w:customStyle="1" w:styleId="Sub-Para4underX">
    <w:name w:val="Sub-Para 4 under X."/>
    <w:basedOn w:val="Normal"/>
    <w:rsid w:val="00E720FA"/>
    <w:pPr>
      <w:numPr>
        <w:ilvl w:val="5"/>
        <w:numId w:val="16"/>
      </w:numPr>
      <w:spacing w:after="240" w:line="240" w:lineRule="auto"/>
      <w:outlineLvl w:val="5"/>
    </w:pPr>
    <w:rPr>
      <w:rFonts w:ascii="Times New Roman" w:eastAsia="Times New Roman" w:hAnsi="Times New Roman" w:cs="Times New Roman"/>
      <w:sz w:val="24"/>
      <w:szCs w:val="24"/>
    </w:rPr>
  </w:style>
  <w:style w:type="paragraph" w:customStyle="1" w:styleId="MainParawithChapter">
    <w:name w:val="Main Para with Chapter#"/>
    <w:basedOn w:val="Normal"/>
    <w:rsid w:val="00B71B5B"/>
    <w:pPr>
      <w:spacing w:after="240" w:line="240" w:lineRule="auto"/>
      <w:outlineLvl w:val="1"/>
    </w:pPr>
    <w:rPr>
      <w:rFonts w:ascii="Times New Roman" w:eastAsia="Times New Roman" w:hAnsi="Times New Roman" w:cs="Times New Roman"/>
      <w:sz w:val="24"/>
      <w:szCs w:val="24"/>
    </w:rPr>
  </w:style>
  <w:style w:type="paragraph" w:customStyle="1" w:styleId="Figure-image">
    <w:name w:val="Figure - image"/>
    <w:basedOn w:val="Normal"/>
    <w:next w:val="Figurecaption"/>
    <w:uiPriority w:val="1"/>
    <w:rsid w:val="00657F0B"/>
    <w:pPr>
      <w:keepNext/>
      <w:keepLines/>
      <w:spacing w:before="720" w:after="0" w:line="240" w:lineRule="auto"/>
      <w:jc w:val="center"/>
    </w:pPr>
    <w:rPr>
      <w:rFonts w:ascii="Times New Roman" w:eastAsia="Times New Roman" w:hAnsi="Times New Roman" w:cs="Times New Roman"/>
      <w:sz w:val="24"/>
      <w:szCs w:val="24"/>
    </w:rPr>
  </w:style>
  <w:style w:type="character" w:customStyle="1" w:styleId="simple">
    <w:name w:val="simple"/>
    <w:basedOn w:val="DefaultParagraphFont"/>
    <w:rsid w:val="0099266F"/>
  </w:style>
  <w:style w:type="character" w:customStyle="1" w:styleId="proofcitation">
    <w:name w:val="proof_citation"/>
    <w:basedOn w:val="DefaultParagraphFont"/>
    <w:rsid w:val="00D37DE3"/>
  </w:style>
  <w:style w:type="character" w:customStyle="1" w:styleId="apple-converted-space">
    <w:name w:val="apple-converted-space"/>
    <w:basedOn w:val="DefaultParagraphFont"/>
    <w:rsid w:val="00795524"/>
  </w:style>
  <w:style w:type="character" w:styleId="Emphasis">
    <w:name w:val="Emphasis"/>
    <w:basedOn w:val="DefaultParagraphFont"/>
    <w:uiPriority w:val="20"/>
    <w:qFormat/>
    <w:rsid w:val="0079552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1018">
      <w:bodyDiv w:val="1"/>
      <w:marLeft w:val="0"/>
      <w:marRight w:val="0"/>
      <w:marTop w:val="0"/>
      <w:marBottom w:val="0"/>
      <w:divBdr>
        <w:top w:val="none" w:sz="0" w:space="0" w:color="auto"/>
        <w:left w:val="none" w:sz="0" w:space="0" w:color="auto"/>
        <w:bottom w:val="none" w:sz="0" w:space="0" w:color="auto"/>
        <w:right w:val="none" w:sz="0" w:space="0" w:color="auto"/>
      </w:divBdr>
    </w:div>
    <w:div w:id="214006567">
      <w:bodyDiv w:val="1"/>
      <w:marLeft w:val="0"/>
      <w:marRight w:val="0"/>
      <w:marTop w:val="0"/>
      <w:marBottom w:val="0"/>
      <w:divBdr>
        <w:top w:val="none" w:sz="0" w:space="0" w:color="auto"/>
        <w:left w:val="none" w:sz="0" w:space="0" w:color="auto"/>
        <w:bottom w:val="none" w:sz="0" w:space="0" w:color="auto"/>
        <w:right w:val="none" w:sz="0" w:space="0" w:color="auto"/>
      </w:divBdr>
    </w:div>
    <w:div w:id="1225026545">
      <w:bodyDiv w:val="1"/>
      <w:marLeft w:val="0"/>
      <w:marRight w:val="0"/>
      <w:marTop w:val="0"/>
      <w:marBottom w:val="0"/>
      <w:divBdr>
        <w:top w:val="none" w:sz="0" w:space="0" w:color="auto"/>
        <w:left w:val="none" w:sz="0" w:space="0" w:color="auto"/>
        <w:bottom w:val="none" w:sz="0" w:space="0" w:color="auto"/>
        <w:right w:val="none" w:sz="0" w:space="0" w:color="auto"/>
      </w:divBdr>
      <w:divsChild>
        <w:div w:id="1637684461">
          <w:marLeft w:val="0"/>
          <w:marRight w:val="0"/>
          <w:marTop w:val="0"/>
          <w:marBottom w:val="0"/>
          <w:divBdr>
            <w:top w:val="none" w:sz="0" w:space="0" w:color="auto"/>
            <w:left w:val="none" w:sz="0" w:space="0" w:color="auto"/>
            <w:bottom w:val="none" w:sz="0" w:space="0" w:color="auto"/>
            <w:right w:val="none" w:sz="0" w:space="0" w:color="auto"/>
          </w:divBdr>
          <w:divsChild>
            <w:div w:id="870580627">
              <w:marLeft w:val="0"/>
              <w:marRight w:val="0"/>
              <w:marTop w:val="0"/>
              <w:marBottom w:val="0"/>
              <w:divBdr>
                <w:top w:val="none" w:sz="0" w:space="0" w:color="auto"/>
                <w:left w:val="none" w:sz="0" w:space="0" w:color="auto"/>
                <w:bottom w:val="none" w:sz="0" w:space="0" w:color="auto"/>
                <w:right w:val="none" w:sz="0" w:space="0" w:color="auto"/>
              </w:divBdr>
              <w:divsChild>
                <w:div w:id="806508425">
                  <w:marLeft w:val="0"/>
                  <w:marRight w:val="0"/>
                  <w:marTop w:val="0"/>
                  <w:marBottom w:val="0"/>
                  <w:divBdr>
                    <w:top w:val="none" w:sz="0" w:space="0" w:color="auto"/>
                    <w:left w:val="none" w:sz="0" w:space="0" w:color="auto"/>
                    <w:bottom w:val="none" w:sz="0" w:space="0" w:color="auto"/>
                    <w:right w:val="none" w:sz="0" w:space="0" w:color="auto"/>
                  </w:divBdr>
                  <w:divsChild>
                    <w:div w:id="947392110">
                      <w:marLeft w:val="150"/>
                      <w:marRight w:val="0"/>
                      <w:marTop w:val="0"/>
                      <w:marBottom w:val="0"/>
                      <w:divBdr>
                        <w:top w:val="none" w:sz="0" w:space="0" w:color="auto"/>
                        <w:left w:val="none" w:sz="0" w:space="0" w:color="auto"/>
                        <w:bottom w:val="none" w:sz="0" w:space="0" w:color="auto"/>
                        <w:right w:val="none" w:sz="0" w:space="0" w:color="auto"/>
                      </w:divBdr>
                      <w:divsChild>
                        <w:div w:id="141979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3605540">
      <w:bodyDiv w:val="1"/>
      <w:marLeft w:val="0"/>
      <w:marRight w:val="0"/>
      <w:marTop w:val="0"/>
      <w:marBottom w:val="0"/>
      <w:divBdr>
        <w:top w:val="none" w:sz="0" w:space="0" w:color="auto"/>
        <w:left w:val="none" w:sz="0" w:space="0" w:color="auto"/>
        <w:bottom w:val="none" w:sz="0" w:space="0" w:color="auto"/>
        <w:right w:val="none" w:sz="0" w:space="0" w:color="auto"/>
      </w:divBdr>
    </w:div>
    <w:div w:id="1438908741">
      <w:bodyDiv w:val="1"/>
      <w:marLeft w:val="0"/>
      <w:marRight w:val="0"/>
      <w:marTop w:val="0"/>
      <w:marBottom w:val="0"/>
      <w:divBdr>
        <w:top w:val="none" w:sz="0" w:space="0" w:color="auto"/>
        <w:left w:val="none" w:sz="0" w:space="0" w:color="auto"/>
        <w:bottom w:val="none" w:sz="0" w:space="0" w:color="auto"/>
        <w:right w:val="none" w:sz="0" w:space="0" w:color="auto"/>
      </w:divBdr>
    </w:div>
    <w:div w:id="1770350508">
      <w:bodyDiv w:val="1"/>
      <w:marLeft w:val="0"/>
      <w:marRight w:val="0"/>
      <w:marTop w:val="0"/>
      <w:marBottom w:val="0"/>
      <w:divBdr>
        <w:top w:val="none" w:sz="0" w:space="0" w:color="auto"/>
        <w:left w:val="none" w:sz="0" w:space="0" w:color="auto"/>
        <w:bottom w:val="none" w:sz="0" w:space="0" w:color="auto"/>
        <w:right w:val="none" w:sz="0" w:space="0" w:color="auto"/>
      </w:divBdr>
      <w:divsChild>
        <w:div w:id="139421279">
          <w:marLeft w:val="0"/>
          <w:marRight w:val="0"/>
          <w:marTop w:val="0"/>
          <w:marBottom w:val="0"/>
          <w:divBdr>
            <w:top w:val="none" w:sz="0" w:space="0" w:color="auto"/>
            <w:left w:val="none" w:sz="0" w:space="0" w:color="auto"/>
            <w:bottom w:val="none" w:sz="0" w:space="0" w:color="auto"/>
            <w:right w:val="none" w:sz="0" w:space="0" w:color="auto"/>
          </w:divBdr>
          <w:divsChild>
            <w:div w:id="823934560">
              <w:marLeft w:val="0"/>
              <w:marRight w:val="0"/>
              <w:marTop w:val="0"/>
              <w:marBottom w:val="0"/>
              <w:divBdr>
                <w:top w:val="none" w:sz="0" w:space="0" w:color="auto"/>
                <w:left w:val="none" w:sz="0" w:space="0" w:color="auto"/>
                <w:bottom w:val="none" w:sz="0" w:space="0" w:color="auto"/>
                <w:right w:val="none" w:sz="0" w:space="0" w:color="auto"/>
              </w:divBdr>
              <w:divsChild>
                <w:div w:id="1757705876">
                  <w:marLeft w:val="0"/>
                  <w:marRight w:val="0"/>
                  <w:marTop w:val="0"/>
                  <w:marBottom w:val="0"/>
                  <w:divBdr>
                    <w:top w:val="none" w:sz="0" w:space="0" w:color="auto"/>
                    <w:left w:val="none" w:sz="0" w:space="0" w:color="auto"/>
                    <w:bottom w:val="none" w:sz="0" w:space="0" w:color="auto"/>
                    <w:right w:val="none" w:sz="0" w:space="0" w:color="auto"/>
                  </w:divBdr>
                  <w:divsChild>
                    <w:div w:id="120341031">
                      <w:marLeft w:val="0"/>
                      <w:marRight w:val="0"/>
                      <w:marTop w:val="0"/>
                      <w:marBottom w:val="0"/>
                      <w:divBdr>
                        <w:top w:val="none" w:sz="0" w:space="0" w:color="auto"/>
                        <w:left w:val="none" w:sz="0" w:space="0" w:color="auto"/>
                        <w:bottom w:val="none" w:sz="0" w:space="0" w:color="auto"/>
                        <w:right w:val="none" w:sz="0" w:space="0" w:color="auto"/>
                      </w:divBdr>
                      <w:divsChild>
                        <w:div w:id="583222594">
                          <w:marLeft w:val="90"/>
                          <w:marRight w:val="90"/>
                          <w:marTop w:val="0"/>
                          <w:marBottom w:val="0"/>
                          <w:divBdr>
                            <w:top w:val="none" w:sz="0" w:space="0" w:color="auto"/>
                            <w:left w:val="none" w:sz="0" w:space="0" w:color="auto"/>
                            <w:bottom w:val="none" w:sz="0" w:space="0" w:color="auto"/>
                            <w:right w:val="none" w:sz="0" w:space="0" w:color="auto"/>
                          </w:divBdr>
                          <w:divsChild>
                            <w:div w:id="568806419">
                              <w:marLeft w:val="0"/>
                              <w:marRight w:val="0"/>
                              <w:marTop w:val="0"/>
                              <w:marBottom w:val="0"/>
                              <w:divBdr>
                                <w:top w:val="none" w:sz="0" w:space="0" w:color="auto"/>
                                <w:left w:val="none" w:sz="0" w:space="0" w:color="auto"/>
                                <w:bottom w:val="none" w:sz="0" w:space="0" w:color="auto"/>
                                <w:right w:val="none" w:sz="0" w:space="0" w:color="auto"/>
                              </w:divBdr>
                              <w:divsChild>
                                <w:div w:id="1508516807">
                                  <w:marLeft w:val="0"/>
                                  <w:marRight w:val="0"/>
                                  <w:marTop w:val="0"/>
                                  <w:marBottom w:val="0"/>
                                  <w:divBdr>
                                    <w:top w:val="none" w:sz="0" w:space="0" w:color="auto"/>
                                    <w:left w:val="none" w:sz="0" w:space="0" w:color="auto"/>
                                    <w:bottom w:val="none" w:sz="0" w:space="0" w:color="auto"/>
                                    <w:right w:val="none" w:sz="0" w:space="0" w:color="auto"/>
                                  </w:divBdr>
                                  <w:divsChild>
                                    <w:div w:id="2000189667">
                                      <w:marLeft w:val="90"/>
                                      <w:marRight w:val="90"/>
                                      <w:marTop w:val="0"/>
                                      <w:marBottom w:val="0"/>
                                      <w:divBdr>
                                        <w:top w:val="none" w:sz="0" w:space="0" w:color="auto"/>
                                        <w:left w:val="none" w:sz="0" w:space="0" w:color="auto"/>
                                        <w:bottom w:val="none" w:sz="0" w:space="0" w:color="auto"/>
                                        <w:right w:val="none" w:sz="0" w:space="0" w:color="auto"/>
                                      </w:divBdr>
                                      <w:divsChild>
                                        <w:div w:id="9571422">
                                          <w:marLeft w:val="0"/>
                                          <w:marRight w:val="0"/>
                                          <w:marTop w:val="0"/>
                                          <w:marBottom w:val="0"/>
                                          <w:divBdr>
                                            <w:top w:val="none" w:sz="0" w:space="0" w:color="auto"/>
                                            <w:left w:val="none" w:sz="0" w:space="0" w:color="auto"/>
                                            <w:bottom w:val="none" w:sz="0" w:space="0" w:color="auto"/>
                                            <w:right w:val="none" w:sz="0" w:space="0" w:color="auto"/>
                                          </w:divBdr>
                                          <w:divsChild>
                                            <w:div w:id="1072434574">
                                              <w:marLeft w:val="0"/>
                                              <w:marRight w:val="0"/>
                                              <w:marTop w:val="0"/>
                                              <w:marBottom w:val="0"/>
                                              <w:divBdr>
                                                <w:top w:val="none" w:sz="0" w:space="0" w:color="auto"/>
                                                <w:left w:val="none" w:sz="0" w:space="0" w:color="auto"/>
                                                <w:bottom w:val="none" w:sz="0" w:space="0" w:color="auto"/>
                                                <w:right w:val="none" w:sz="0" w:space="0" w:color="auto"/>
                                              </w:divBdr>
                                              <w:divsChild>
                                                <w:div w:id="162860405">
                                                  <w:marLeft w:val="0"/>
                                                  <w:marRight w:val="0"/>
                                                  <w:marTop w:val="0"/>
                                                  <w:marBottom w:val="0"/>
                                                  <w:divBdr>
                                                    <w:top w:val="none" w:sz="0" w:space="0" w:color="auto"/>
                                                    <w:left w:val="none" w:sz="0" w:space="0" w:color="auto"/>
                                                    <w:bottom w:val="none" w:sz="0" w:space="0" w:color="auto"/>
                                                    <w:right w:val="none" w:sz="0" w:space="0" w:color="auto"/>
                                                  </w:divBdr>
                                                  <w:divsChild>
                                                    <w:div w:id="1646009756">
                                                      <w:marLeft w:val="90"/>
                                                      <w:marRight w:val="90"/>
                                                      <w:marTop w:val="0"/>
                                                      <w:marBottom w:val="0"/>
                                                      <w:divBdr>
                                                        <w:top w:val="none" w:sz="0" w:space="0" w:color="auto"/>
                                                        <w:left w:val="none" w:sz="0" w:space="0" w:color="auto"/>
                                                        <w:bottom w:val="none" w:sz="0" w:space="0" w:color="auto"/>
                                                        <w:right w:val="none" w:sz="0" w:space="0" w:color="auto"/>
                                                      </w:divBdr>
                                                      <w:divsChild>
                                                        <w:div w:id="1242525653">
                                                          <w:marLeft w:val="0"/>
                                                          <w:marRight w:val="0"/>
                                                          <w:marTop w:val="0"/>
                                                          <w:marBottom w:val="0"/>
                                                          <w:divBdr>
                                                            <w:top w:val="none" w:sz="0" w:space="0" w:color="auto"/>
                                                            <w:left w:val="none" w:sz="0" w:space="0" w:color="auto"/>
                                                            <w:bottom w:val="none" w:sz="0" w:space="0" w:color="auto"/>
                                                            <w:right w:val="none" w:sz="0" w:space="0" w:color="auto"/>
                                                          </w:divBdr>
                                                          <w:divsChild>
                                                            <w:div w:id="1021933428">
                                                              <w:marLeft w:val="0"/>
                                                              <w:marRight w:val="0"/>
                                                              <w:marTop w:val="0"/>
                                                              <w:marBottom w:val="0"/>
                                                              <w:divBdr>
                                                                <w:top w:val="none" w:sz="0" w:space="0" w:color="auto"/>
                                                                <w:left w:val="none" w:sz="0" w:space="0" w:color="auto"/>
                                                                <w:bottom w:val="none" w:sz="0" w:space="0" w:color="auto"/>
                                                                <w:right w:val="none" w:sz="0" w:space="0" w:color="auto"/>
                                                              </w:divBdr>
                                                              <w:divsChild>
                                                                <w:div w:id="317341535">
                                                                  <w:marLeft w:val="0"/>
                                                                  <w:marRight w:val="0"/>
                                                                  <w:marTop w:val="0"/>
                                                                  <w:marBottom w:val="0"/>
                                                                  <w:divBdr>
                                                                    <w:top w:val="none" w:sz="0" w:space="0" w:color="auto"/>
                                                                    <w:left w:val="none" w:sz="0" w:space="0" w:color="auto"/>
                                                                    <w:bottom w:val="none" w:sz="0" w:space="0" w:color="auto"/>
                                                                    <w:right w:val="none" w:sz="0" w:space="0" w:color="auto"/>
                                                                  </w:divBdr>
                                                                  <w:divsChild>
                                                                    <w:div w:id="334693250">
                                                                      <w:marLeft w:val="0"/>
                                                                      <w:marRight w:val="0"/>
                                                                      <w:marTop w:val="0"/>
                                                                      <w:marBottom w:val="0"/>
                                                                      <w:divBdr>
                                                                        <w:top w:val="none" w:sz="0" w:space="0" w:color="auto"/>
                                                                        <w:left w:val="none" w:sz="0" w:space="0" w:color="auto"/>
                                                                        <w:bottom w:val="none" w:sz="0" w:space="0" w:color="auto"/>
                                                                        <w:right w:val="none" w:sz="0" w:space="0" w:color="auto"/>
                                                                      </w:divBdr>
                                                                      <w:divsChild>
                                                                        <w:div w:id="77561739">
                                                                          <w:marLeft w:val="0"/>
                                                                          <w:marRight w:val="0"/>
                                                                          <w:marTop w:val="0"/>
                                                                          <w:marBottom w:val="0"/>
                                                                          <w:divBdr>
                                                                            <w:top w:val="none" w:sz="0" w:space="0" w:color="auto"/>
                                                                            <w:left w:val="none" w:sz="0" w:space="0" w:color="auto"/>
                                                                            <w:bottom w:val="none" w:sz="0" w:space="0" w:color="auto"/>
                                                                            <w:right w:val="none" w:sz="0" w:space="0" w:color="auto"/>
                                                                          </w:divBdr>
                                                                          <w:divsChild>
                                                                            <w:div w:id="57986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919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ao.org/fishery/statistics/global-capture-production/en" TargetMode="External"/><Relationship Id="rId18" Type="http://schemas.openxmlformats.org/officeDocument/2006/relationships/package" Target="embeddings/Microsoft_Word_Document.docx"/><Relationship Id="rId26" Type="http://schemas.openxmlformats.org/officeDocument/2006/relationships/hyperlink" Target="https://www.cbd.int/doc/strategic-plan/targets/compilation-quick-guide-en.pdf" TargetMode="External"/><Relationship Id="rId39" Type="http://schemas.openxmlformats.org/officeDocument/2006/relationships/header" Target="header1.xml"/><Relationship Id="rId21" Type="http://schemas.openxmlformats.org/officeDocument/2006/relationships/image" Target="media/image50.emf"/><Relationship Id="rId34" Type="http://schemas.openxmlformats.org/officeDocument/2006/relationships/hyperlink" Target="https://sustainabledevelopment.un.org/content/documents/733FutureWeWant.pdf"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0.emf"/><Relationship Id="rId29" Type="http://schemas.openxmlformats.org/officeDocument/2006/relationships/hyperlink" Target="http://ec.europa.eu/newsroom/mare/itemdetail.cfm?item_id=23850&amp;subweb=343&amp;la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me.edc.uri.edu" TargetMode="External"/><Relationship Id="rId24" Type="http://schemas.openxmlformats.org/officeDocument/2006/relationships/image" Target="media/image60.emf"/><Relationship Id="rId32" Type="http://schemas.openxmlformats.org/officeDocument/2006/relationships/hyperlink" Target="http://www.unesco.org/education/nfsunesco/pdf/RIO_E.PDF" TargetMode="External"/><Relationship Id="rId37" Type="http://schemas.openxmlformats.org/officeDocument/2006/relationships/hyperlink" Target="http://www.oecd.org/greengrowth/fisheries/1917868.pdf" TargetMode="External"/><Relationship Id="rId40" Type="http://schemas.openxmlformats.org/officeDocument/2006/relationships/footer" Target="footer1.xml"/><Relationship Id="rId45"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package" Target="embeddings/Microsoft_Excel_Worksheet.xlsx"/><Relationship Id="rId28" Type="http://schemas.openxmlformats.org/officeDocument/2006/relationships/hyperlink" Target="http://www.edf.org/sites/default/files/content/upside-model-report-summary.pdf%20on%20June%209" TargetMode="External"/><Relationship Id="rId36" Type="http://schemas.openxmlformats.org/officeDocument/2006/relationships/hyperlink" Target="http://www.un.org/ga/search/view_doc.asp?symbol=A/RES/70/1&amp;Lang=E" TargetMode="External"/><Relationship Id="rId10" Type="http://schemas.openxmlformats.org/officeDocument/2006/relationships/image" Target="media/image10.jpeg"/><Relationship Id="rId19" Type="http://schemas.openxmlformats.org/officeDocument/2006/relationships/image" Target="media/image4.emf"/><Relationship Id="rId31" Type="http://schemas.openxmlformats.org/officeDocument/2006/relationships/hyperlink" Target="http://www.seaaroundus.org/data/" TargetMode="External"/><Relationship Id="rId4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chart" Target="charts/chart2.xml"/><Relationship Id="rId22" Type="http://schemas.openxmlformats.org/officeDocument/2006/relationships/image" Target="media/image6.emf"/><Relationship Id="rId27" Type="http://schemas.openxmlformats.org/officeDocument/2006/relationships/hyperlink" Target="http://www.pcfisu.org/wp-content/uploads/2014/07/Towards-Investment-in-Sustainable-Fisheries.pdf" TargetMode="External"/><Relationship Id="rId30" Type="http://schemas.openxmlformats.org/officeDocument/2006/relationships/hyperlink" Target="http://www.fao.org/fishery/cwp/handbook/A/en%20on%20June%207" TargetMode="External"/><Relationship Id="rId35" Type="http://schemas.openxmlformats.org/officeDocument/2006/relationships/hyperlink" Target="http://esa.un.org/wpp/Documentation/pdf/WPP2012_%20KEY%20FINDINGS.pdf" TargetMode="External"/><Relationship Id="rId43" Type="http://schemas.openxmlformats.org/officeDocument/2006/relationships/customXml" Target="../customXml/item2.xml"/><Relationship Id="rId8" Type="http://schemas.openxmlformats.org/officeDocument/2006/relationships/hyperlink" Target="file:///C:/Users/jwv2/Documents/Lessons%20from%20the%20First%20Phase%20of%20the%20WARFP.docx" TargetMode="External"/><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image" Target="media/image3.emf"/><Relationship Id="rId25" Type="http://schemas.openxmlformats.org/officeDocument/2006/relationships/package" Target="embeddings/Microsoft_Excel_Worksheet1.xlsx"/><Relationship Id="rId33" Type="http://schemas.openxmlformats.org/officeDocument/2006/relationships/hyperlink" Target="http://www.un-documents.net/jburgdec.htm" TargetMode="External"/><Relationship Id="rId38" Type="http://schemas.openxmlformats.org/officeDocument/2006/relationships/hyperlink" Target="http://www.seaaroundus.org/doc/Methods/CatchReconstructionMethod/Methods-Catch-tab-June-8-2015.pdf%20on%20June%208" TargetMode="External"/><Relationship Id="rId20" Type="http://schemas.openxmlformats.org/officeDocument/2006/relationships/image" Target="media/image5.emf"/><Relationship Id="rId41"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stopillegalfishing.com/sifnews_article.php?ID=71" TargetMode="External"/><Relationship Id="rId2" Type="http://schemas.openxmlformats.org/officeDocument/2006/relationships/hyperlink" Target="http://www.communitysciences.org/" TargetMode="External"/><Relationship Id="rId1" Type="http://schemas.openxmlformats.org/officeDocument/2006/relationships/hyperlink" Target="http://www.stopillegalfishing.com/sifnews_article.php?ID=71"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oit-nas-nb01.win.duke.edu\NIEPS-HOME\jwv2\West%20Africa\West%20Africa%20marine%20fish%20production.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oit-nas-nb01.win.duke.edu\NIEPS-HOME\jwv2\West%20Africa\West%20Africa%20marine%20fish%20production.xls"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v>Cape Verde</c:v>
          </c:tx>
          <c:spPr>
            <a:solidFill>
              <a:schemeClr val="accent1"/>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FAO!$B$2:$BI$2</c:f>
              <c:numCache>
                <c:formatCode>_(* #,##0_);_(* \(#,##0\);_(* "-"??_);_(@_)</c:formatCode>
                <c:ptCount val="60"/>
                <c:pt idx="0">
                  <c:v>900</c:v>
                </c:pt>
                <c:pt idx="1">
                  <c:v>800</c:v>
                </c:pt>
                <c:pt idx="2">
                  <c:v>1000</c:v>
                </c:pt>
                <c:pt idx="3">
                  <c:v>1400</c:v>
                </c:pt>
                <c:pt idx="4">
                  <c:v>1700</c:v>
                </c:pt>
                <c:pt idx="5">
                  <c:v>1600</c:v>
                </c:pt>
                <c:pt idx="6">
                  <c:v>1300</c:v>
                </c:pt>
                <c:pt idx="7">
                  <c:v>1300</c:v>
                </c:pt>
                <c:pt idx="8">
                  <c:v>1700</c:v>
                </c:pt>
                <c:pt idx="9">
                  <c:v>1500</c:v>
                </c:pt>
                <c:pt idx="10">
                  <c:v>1600</c:v>
                </c:pt>
                <c:pt idx="11">
                  <c:v>1600</c:v>
                </c:pt>
                <c:pt idx="12">
                  <c:v>1500</c:v>
                </c:pt>
                <c:pt idx="13">
                  <c:v>2000</c:v>
                </c:pt>
                <c:pt idx="14">
                  <c:v>2500</c:v>
                </c:pt>
                <c:pt idx="15">
                  <c:v>3500</c:v>
                </c:pt>
                <c:pt idx="16">
                  <c:v>4000</c:v>
                </c:pt>
                <c:pt idx="17">
                  <c:v>5900</c:v>
                </c:pt>
                <c:pt idx="18">
                  <c:v>4900</c:v>
                </c:pt>
                <c:pt idx="19">
                  <c:v>4000</c:v>
                </c:pt>
                <c:pt idx="20">
                  <c:v>5181</c:v>
                </c:pt>
                <c:pt idx="21">
                  <c:v>4153</c:v>
                </c:pt>
                <c:pt idx="22">
                  <c:v>4078</c:v>
                </c:pt>
                <c:pt idx="23">
                  <c:v>8333</c:v>
                </c:pt>
                <c:pt idx="24">
                  <c:v>3428</c:v>
                </c:pt>
                <c:pt idx="25">
                  <c:v>3900</c:v>
                </c:pt>
                <c:pt idx="26">
                  <c:v>3800</c:v>
                </c:pt>
                <c:pt idx="27">
                  <c:v>6000</c:v>
                </c:pt>
                <c:pt idx="28">
                  <c:v>7000</c:v>
                </c:pt>
                <c:pt idx="29">
                  <c:v>7476</c:v>
                </c:pt>
                <c:pt idx="30">
                  <c:v>8837</c:v>
                </c:pt>
                <c:pt idx="31">
                  <c:v>14730</c:v>
                </c:pt>
                <c:pt idx="32">
                  <c:v>12453</c:v>
                </c:pt>
                <c:pt idx="33">
                  <c:v>11863</c:v>
                </c:pt>
                <c:pt idx="34">
                  <c:v>10730</c:v>
                </c:pt>
                <c:pt idx="35">
                  <c:v>10190</c:v>
                </c:pt>
                <c:pt idx="36">
                  <c:v>7335</c:v>
                </c:pt>
                <c:pt idx="37">
                  <c:v>7312</c:v>
                </c:pt>
                <c:pt idx="38">
                  <c:v>6387</c:v>
                </c:pt>
                <c:pt idx="39">
                  <c:v>8614</c:v>
                </c:pt>
                <c:pt idx="40">
                  <c:v>6579.04</c:v>
                </c:pt>
                <c:pt idx="41">
                  <c:v>7378.1</c:v>
                </c:pt>
                <c:pt idx="42">
                  <c:v>6573</c:v>
                </c:pt>
                <c:pt idx="43">
                  <c:v>7000</c:v>
                </c:pt>
                <c:pt idx="44">
                  <c:v>8256</c:v>
                </c:pt>
                <c:pt idx="45">
                  <c:v>8495</c:v>
                </c:pt>
                <c:pt idx="46">
                  <c:v>9255</c:v>
                </c:pt>
                <c:pt idx="47">
                  <c:v>9705</c:v>
                </c:pt>
                <c:pt idx="48">
                  <c:v>9424</c:v>
                </c:pt>
                <c:pt idx="49">
                  <c:v>10360</c:v>
                </c:pt>
                <c:pt idx="50">
                  <c:v>10586</c:v>
                </c:pt>
                <c:pt idx="51">
                  <c:v>8676</c:v>
                </c:pt>
                <c:pt idx="52">
                  <c:v>8851</c:v>
                </c:pt>
                <c:pt idx="53">
                  <c:v>8136</c:v>
                </c:pt>
                <c:pt idx="54">
                  <c:v>11030</c:v>
                </c:pt>
                <c:pt idx="55">
                  <c:v>21079</c:v>
                </c:pt>
                <c:pt idx="56">
                  <c:v>19474</c:v>
                </c:pt>
                <c:pt idx="57">
                  <c:v>19393</c:v>
                </c:pt>
                <c:pt idx="58">
                  <c:v>20303</c:v>
                </c:pt>
                <c:pt idx="59">
                  <c:v>18047</c:v>
                </c:pt>
              </c:numCache>
            </c:numRef>
          </c:val>
          <c:extLst>
            <c:ext xmlns:c16="http://schemas.microsoft.com/office/drawing/2014/chart" uri="{C3380CC4-5D6E-409C-BE32-E72D297353CC}">
              <c16:uniqueId val="{00000000-8B1A-4512-82A7-09E46F8F48A7}"/>
            </c:ext>
          </c:extLst>
        </c:ser>
        <c:ser>
          <c:idx val="1"/>
          <c:order val="1"/>
          <c:tx>
            <c:v>Cote d'Ivoire</c:v>
          </c:tx>
          <c:spPr>
            <a:solidFill>
              <a:schemeClr val="accent2"/>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FAO!$B$3:$BI$3</c:f>
              <c:numCache>
                <c:formatCode>_(* #,##0_);_(* \(#,##0\);_(* "-"??_);_(@_)</c:formatCode>
                <c:ptCount val="60"/>
                <c:pt idx="0">
                  <c:v>14600</c:v>
                </c:pt>
                <c:pt idx="1">
                  <c:v>14600</c:v>
                </c:pt>
                <c:pt idx="2">
                  <c:v>19000</c:v>
                </c:pt>
                <c:pt idx="3">
                  <c:v>19000</c:v>
                </c:pt>
                <c:pt idx="4">
                  <c:v>19000</c:v>
                </c:pt>
                <c:pt idx="5">
                  <c:v>19000</c:v>
                </c:pt>
                <c:pt idx="6">
                  <c:v>23000</c:v>
                </c:pt>
                <c:pt idx="7">
                  <c:v>29500</c:v>
                </c:pt>
                <c:pt idx="8">
                  <c:v>29500</c:v>
                </c:pt>
                <c:pt idx="9">
                  <c:v>33500</c:v>
                </c:pt>
                <c:pt idx="10">
                  <c:v>38500</c:v>
                </c:pt>
                <c:pt idx="11">
                  <c:v>40100</c:v>
                </c:pt>
                <c:pt idx="12">
                  <c:v>41600</c:v>
                </c:pt>
                <c:pt idx="13">
                  <c:v>43600</c:v>
                </c:pt>
                <c:pt idx="14">
                  <c:v>52600</c:v>
                </c:pt>
                <c:pt idx="15">
                  <c:v>56500</c:v>
                </c:pt>
                <c:pt idx="16">
                  <c:v>57800</c:v>
                </c:pt>
                <c:pt idx="17">
                  <c:v>63100</c:v>
                </c:pt>
                <c:pt idx="18">
                  <c:v>65200</c:v>
                </c:pt>
                <c:pt idx="19">
                  <c:v>63800</c:v>
                </c:pt>
                <c:pt idx="20">
                  <c:v>60802</c:v>
                </c:pt>
                <c:pt idx="21">
                  <c:v>74030</c:v>
                </c:pt>
                <c:pt idx="22">
                  <c:v>71484</c:v>
                </c:pt>
                <c:pt idx="23">
                  <c:v>57089</c:v>
                </c:pt>
                <c:pt idx="24">
                  <c:v>63064</c:v>
                </c:pt>
                <c:pt idx="25">
                  <c:v>54990</c:v>
                </c:pt>
                <c:pt idx="26">
                  <c:v>74217</c:v>
                </c:pt>
                <c:pt idx="27">
                  <c:v>65354</c:v>
                </c:pt>
                <c:pt idx="28">
                  <c:v>63309</c:v>
                </c:pt>
                <c:pt idx="29">
                  <c:v>60788</c:v>
                </c:pt>
                <c:pt idx="30">
                  <c:v>53743</c:v>
                </c:pt>
                <c:pt idx="31">
                  <c:v>57827</c:v>
                </c:pt>
                <c:pt idx="32">
                  <c:v>53379</c:v>
                </c:pt>
                <c:pt idx="33">
                  <c:v>59173</c:v>
                </c:pt>
                <c:pt idx="34">
                  <c:v>53100</c:v>
                </c:pt>
                <c:pt idx="35">
                  <c:v>77341</c:v>
                </c:pt>
                <c:pt idx="36">
                  <c:v>76838</c:v>
                </c:pt>
                <c:pt idx="37">
                  <c:v>76324</c:v>
                </c:pt>
                <c:pt idx="38">
                  <c:v>62344</c:v>
                </c:pt>
                <c:pt idx="39">
                  <c:v>69055</c:v>
                </c:pt>
                <c:pt idx="40">
                  <c:v>74677</c:v>
                </c:pt>
                <c:pt idx="41">
                  <c:v>62049</c:v>
                </c:pt>
                <c:pt idx="42">
                  <c:v>72778</c:v>
                </c:pt>
                <c:pt idx="43">
                  <c:v>56996</c:v>
                </c:pt>
                <c:pt idx="44">
                  <c:v>58572</c:v>
                </c:pt>
                <c:pt idx="45">
                  <c:v>59066</c:v>
                </c:pt>
                <c:pt idx="46">
                  <c:v>61058</c:v>
                </c:pt>
                <c:pt idx="47">
                  <c:v>54901</c:v>
                </c:pt>
                <c:pt idx="48">
                  <c:v>59775</c:v>
                </c:pt>
                <c:pt idx="49">
                  <c:v>67403</c:v>
                </c:pt>
                <c:pt idx="50">
                  <c:v>69646</c:v>
                </c:pt>
                <c:pt idx="51">
                  <c:v>65768</c:v>
                </c:pt>
                <c:pt idx="52">
                  <c:v>49296</c:v>
                </c:pt>
                <c:pt idx="53">
                  <c:v>47809</c:v>
                </c:pt>
                <c:pt idx="54">
                  <c:v>49014</c:v>
                </c:pt>
                <c:pt idx="55">
                  <c:v>29008</c:v>
                </c:pt>
                <c:pt idx="56">
                  <c:v>47933</c:v>
                </c:pt>
                <c:pt idx="57">
                  <c:v>43610</c:v>
                </c:pt>
                <c:pt idx="58">
                  <c:v>45190</c:v>
                </c:pt>
                <c:pt idx="59">
                  <c:v>38199</c:v>
                </c:pt>
              </c:numCache>
            </c:numRef>
          </c:val>
          <c:extLst>
            <c:ext xmlns:c16="http://schemas.microsoft.com/office/drawing/2014/chart" uri="{C3380CC4-5D6E-409C-BE32-E72D297353CC}">
              <c16:uniqueId val="{00000001-8B1A-4512-82A7-09E46F8F48A7}"/>
            </c:ext>
          </c:extLst>
        </c:ser>
        <c:ser>
          <c:idx val="2"/>
          <c:order val="2"/>
          <c:tx>
            <c:v>Gambia</c:v>
          </c:tx>
          <c:spPr>
            <a:solidFill>
              <a:schemeClr val="accent3"/>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FAO!$B$4:$BI$4</c:f>
              <c:numCache>
                <c:formatCode>_(* #,##0_);_(* \(#,##0\);_(* "-"??_);_(@_)</c:formatCode>
                <c:ptCount val="60"/>
                <c:pt idx="0">
                  <c:v>2000</c:v>
                </c:pt>
                <c:pt idx="1">
                  <c:v>2000</c:v>
                </c:pt>
                <c:pt idx="2">
                  <c:v>2000</c:v>
                </c:pt>
                <c:pt idx="3">
                  <c:v>2000</c:v>
                </c:pt>
                <c:pt idx="4">
                  <c:v>2500</c:v>
                </c:pt>
                <c:pt idx="5">
                  <c:v>2500</c:v>
                </c:pt>
                <c:pt idx="6">
                  <c:v>2500</c:v>
                </c:pt>
                <c:pt idx="7">
                  <c:v>2500</c:v>
                </c:pt>
                <c:pt idx="8">
                  <c:v>3000</c:v>
                </c:pt>
                <c:pt idx="9">
                  <c:v>3000</c:v>
                </c:pt>
                <c:pt idx="10">
                  <c:v>3000</c:v>
                </c:pt>
                <c:pt idx="11">
                  <c:v>3000</c:v>
                </c:pt>
                <c:pt idx="12">
                  <c:v>3500</c:v>
                </c:pt>
                <c:pt idx="13">
                  <c:v>3500</c:v>
                </c:pt>
                <c:pt idx="14">
                  <c:v>3500</c:v>
                </c:pt>
                <c:pt idx="15">
                  <c:v>4000</c:v>
                </c:pt>
                <c:pt idx="16">
                  <c:v>4000</c:v>
                </c:pt>
                <c:pt idx="17">
                  <c:v>4000</c:v>
                </c:pt>
                <c:pt idx="18">
                  <c:v>4500</c:v>
                </c:pt>
                <c:pt idx="19">
                  <c:v>4500</c:v>
                </c:pt>
                <c:pt idx="20">
                  <c:v>4747</c:v>
                </c:pt>
                <c:pt idx="21">
                  <c:v>5039</c:v>
                </c:pt>
                <c:pt idx="22">
                  <c:v>5184</c:v>
                </c:pt>
                <c:pt idx="23">
                  <c:v>9594</c:v>
                </c:pt>
                <c:pt idx="24">
                  <c:v>9995</c:v>
                </c:pt>
                <c:pt idx="25">
                  <c:v>9995</c:v>
                </c:pt>
                <c:pt idx="26">
                  <c:v>9995</c:v>
                </c:pt>
                <c:pt idx="27">
                  <c:v>15392</c:v>
                </c:pt>
                <c:pt idx="28">
                  <c:v>12272</c:v>
                </c:pt>
                <c:pt idx="29">
                  <c:v>8443</c:v>
                </c:pt>
                <c:pt idx="30">
                  <c:v>10544</c:v>
                </c:pt>
                <c:pt idx="31">
                  <c:v>11976</c:v>
                </c:pt>
                <c:pt idx="32">
                  <c:v>6484</c:v>
                </c:pt>
                <c:pt idx="33">
                  <c:v>8931</c:v>
                </c:pt>
                <c:pt idx="34">
                  <c:v>9131</c:v>
                </c:pt>
                <c:pt idx="35">
                  <c:v>8006</c:v>
                </c:pt>
                <c:pt idx="36">
                  <c:v>10550</c:v>
                </c:pt>
                <c:pt idx="37">
                  <c:v>11937</c:v>
                </c:pt>
                <c:pt idx="38">
                  <c:v>11150</c:v>
                </c:pt>
                <c:pt idx="39">
                  <c:v>17067</c:v>
                </c:pt>
                <c:pt idx="40">
                  <c:v>18888</c:v>
                </c:pt>
                <c:pt idx="41">
                  <c:v>22480</c:v>
                </c:pt>
                <c:pt idx="42">
                  <c:v>15527</c:v>
                </c:pt>
                <c:pt idx="43">
                  <c:v>18833</c:v>
                </c:pt>
                <c:pt idx="44">
                  <c:v>20376</c:v>
                </c:pt>
                <c:pt idx="45">
                  <c:v>21105</c:v>
                </c:pt>
                <c:pt idx="46">
                  <c:v>28903</c:v>
                </c:pt>
                <c:pt idx="47">
                  <c:v>30158</c:v>
                </c:pt>
                <c:pt idx="48">
                  <c:v>26510</c:v>
                </c:pt>
                <c:pt idx="49">
                  <c:v>30053</c:v>
                </c:pt>
                <c:pt idx="50">
                  <c:v>26504</c:v>
                </c:pt>
                <c:pt idx="51">
                  <c:v>32000</c:v>
                </c:pt>
                <c:pt idx="52">
                  <c:v>34838</c:v>
                </c:pt>
                <c:pt idx="53">
                  <c:v>34325</c:v>
                </c:pt>
                <c:pt idx="54">
                  <c:v>29236</c:v>
                </c:pt>
                <c:pt idx="55">
                  <c:v>30923</c:v>
                </c:pt>
                <c:pt idx="56">
                  <c:v>32977</c:v>
                </c:pt>
                <c:pt idx="57">
                  <c:v>39015</c:v>
                </c:pt>
                <c:pt idx="58">
                  <c:v>38715</c:v>
                </c:pt>
                <c:pt idx="59">
                  <c:v>41423</c:v>
                </c:pt>
              </c:numCache>
            </c:numRef>
          </c:val>
          <c:extLst>
            <c:ext xmlns:c16="http://schemas.microsoft.com/office/drawing/2014/chart" uri="{C3380CC4-5D6E-409C-BE32-E72D297353CC}">
              <c16:uniqueId val="{00000002-8B1A-4512-82A7-09E46F8F48A7}"/>
            </c:ext>
          </c:extLst>
        </c:ser>
        <c:ser>
          <c:idx val="3"/>
          <c:order val="3"/>
          <c:tx>
            <c:v>Ghana</c:v>
          </c:tx>
          <c:spPr>
            <a:solidFill>
              <a:schemeClr val="accent4"/>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FAO!$B$5:$BI$5</c:f>
              <c:numCache>
                <c:formatCode>_(* #,##0_);_(* \(#,##0\);_(* "-"??_);_(@_)</c:formatCode>
                <c:ptCount val="60"/>
                <c:pt idx="0">
                  <c:v>15000</c:v>
                </c:pt>
                <c:pt idx="1">
                  <c:v>15000</c:v>
                </c:pt>
                <c:pt idx="2">
                  <c:v>20000</c:v>
                </c:pt>
                <c:pt idx="3">
                  <c:v>20000</c:v>
                </c:pt>
                <c:pt idx="4">
                  <c:v>24200</c:v>
                </c:pt>
                <c:pt idx="5">
                  <c:v>25300</c:v>
                </c:pt>
                <c:pt idx="6">
                  <c:v>26300</c:v>
                </c:pt>
                <c:pt idx="7">
                  <c:v>28400</c:v>
                </c:pt>
                <c:pt idx="8">
                  <c:v>30900</c:v>
                </c:pt>
                <c:pt idx="9">
                  <c:v>36000</c:v>
                </c:pt>
                <c:pt idx="10">
                  <c:v>31800</c:v>
                </c:pt>
                <c:pt idx="11">
                  <c:v>34500</c:v>
                </c:pt>
                <c:pt idx="12">
                  <c:v>42700</c:v>
                </c:pt>
                <c:pt idx="13">
                  <c:v>56800</c:v>
                </c:pt>
                <c:pt idx="14">
                  <c:v>73200</c:v>
                </c:pt>
                <c:pt idx="15">
                  <c:v>72500</c:v>
                </c:pt>
                <c:pt idx="16">
                  <c:v>81200</c:v>
                </c:pt>
                <c:pt idx="17">
                  <c:v>92700</c:v>
                </c:pt>
                <c:pt idx="18">
                  <c:v>65900</c:v>
                </c:pt>
                <c:pt idx="19">
                  <c:v>107900</c:v>
                </c:pt>
                <c:pt idx="20">
                  <c:v>139917</c:v>
                </c:pt>
                <c:pt idx="21">
                  <c:v>190362</c:v>
                </c:pt>
                <c:pt idx="22">
                  <c:v>244989</c:v>
                </c:pt>
                <c:pt idx="23">
                  <c:v>175664</c:v>
                </c:pt>
                <c:pt idx="24">
                  <c:v>177326</c:v>
                </c:pt>
                <c:pt idx="25">
                  <c:v>218915</c:v>
                </c:pt>
                <c:pt idx="26">
                  <c:v>189952</c:v>
                </c:pt>
                <c:pt idx="27">
                  <c:v>224325</c:v>
                </c:pt>
                <c:pt idx="28">
                  <c:v>229340</c:v>
                </c:pt>
                <c:pt idx="29">
                  <c:v>193611</c:v>
                </c:pt>
                <c:pt idx="30">
                  <c:v>187290</c:v>
                </c:pt>
                <c:pt idx="31">
                  <c:v>196451</c:v>
                </c:pt>
                <c:pt idx="32">
                  <c:v>198552</c:v>
                </c:pt>
                <c:pt idx="33">
                  <c:v>203429</c:v>
                </c:pt>
                <c:pt idx="34">
                  <c:v>223257</c:v>
                </c:pt>
                <c:pt idx="35">
                  <c:v>225314</c:v>
                </c:pt>
                <c:pt idx="36">
                  <c:v>259945</c:v>
                </c:pt>
                <c:pt idx="37">
                  <c:v>316384</c:v>
                </c:pt>
                <c:pt idx="38">
                  <c:v>300154</c:v>
                </c:pt>
                <c:pt idx="39">
                  <c:v>300052</c:v>
                </c:pt>
                <c:pt idx="40">
                  <c:v>331184</c:v>
                </c:pt>
                <c:pt idx="41">
                  <c:v>298524</c:v>
                </c:pt>
                <c:pt idx="42">
                  <c:v>362474</c:v>
                </c:pt>
                <c:pt idx="43">
                  <c:v>317624</c:v>
                </c:pt>
                <c:pt idx="44">
                  <c:v>277927</c:v>
                </c:pt>
                <c:pt idx="45">
                  <c:v>289793</c:v>
                </c:pt>
                <c:pt idx="46">
                  <c:v>395821</c:v>
                </c:pt>
                <c:pt idx="47">
                  <c:v>372790</c:v>
                </c:pt>
                <c:pt idx="48">
                  <c:v>364517</c:v>
                </c:pt>
                <c:pt idx="49">
                  <c:v>415021</c:v>
                </c:pt>
                <c:pt idx="50">
                  <c:v>374236</c:v>
                </c:pt>
                <c:pt idx="51">
                  <c:v>369085</c:v>
                </c:pt>
                <c:pt idx="52">
                  <c:v>291541</c:v>
                </c:pt>
                <c:pt idx="53">
                  <c:v>309349</c:v>
                </c:pt>
                <c:pt idx="54">
                  <c:v>337523</c:v>
                </c:pt>
                <c:pt idx="55">
                  <c:v>293436</c:v>
                </c:pt>
                <c:pt idx="56">
                  <c:v>310784</c:v>
                </c:pt>
                <c:pt idx="57">
                  <c:v>235404</c:v>
                </c:pt>
                <c:pt idx="58">
                  <c:v>262668</c:v>
                </c:pt>
                <c:pt idx="59">
                  <c:v>254089</c:v>
                </c:pt>
              </c:numCache>
            </c:numRef>
          </c:val>
          <c:extLst>
            <c:ext xmlns:c16="http://schemas.microsoft.com/office/drawing/2014/chart" uri="{C3380CC4-5D6E-409C-BE32-E72D297353CC}">
              <c16:uniqueId val="{00000003-8B1A-4512-82A7-09E46F8F48A7}"/>
            </c:ext>
          </c:extLst>
        </c:ser>
        <c:ser>
          <c:idx val="4"/>
          <c:order val="4"/>
          <c:tx>
            <c:v>Guinea</c:v>
          </c:tx>
          <c:spPr>
            <a:solidFill>
              <a:schemeClr val="accent5"/>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FAO!$B$6:$BI$6</c:f>
              <c:numCache>
                <c:formatCode>_(* #,##0_);_(* \(#,##0\);_(* "-"??_);_(@_)</c:formatCode>
                <c:ptCount val="60"/>
                <c:pt idx="0">
                  <c:v>900</c:v>
                </c:pt>
                <c:pt idx="1">
                  <c:v>900</c:v>
                </c:pt>
                <c:pt idx="2">
                  <c:v>900</c:v>
                </c:pt>
                <c:pt idx="3">
                  <c:v>900</c:v>
                </c:pt>
                <c:pt idx="4">
                  <c:v>1800</c:v>
                </c:pt>
                <c:pt idx="5">
                  <c:v>1800</c:v>
                </c:pt>
                <c:pt idx="6">
                  <c:v>1800</c:v>
                </c:pt>
                <c:pt idx="7">
                  <c:v>2600</c:v>
                </c:pt>
                <c:pt idx="8">
                  <c:v>2600</c:v>
                </c:pt>
                <c:pt idx="9">
                  <c:v>2600</c:v>
                </c:pt>
                <c:pt idx="10">
                  <c:v>3400</c:v>
                </c:pt>
                <c:pt idx="11">
                  <c:v>3400</c:v>
                </c:pt>
                <c:pt idx="12">
                  <c:v>3400</c:v>
                </c:pt>
                <c:pt idx="13">
                  <c:v>3400</c:v>
                </c:pt>
                <c:pt idx="14">
                  <c:v>4200</c:v>
                </c:pt>
                <c:pt idx="15">
                  <c:v>4200</c:v>
                </c:pt>
                <c:pt idx="16">
                  <c:v>4200</c:v>
                </c:pt>
                <c:pt idx="17">
                  <c:v>5000</c:v>
                </c:pt>
                <c:pt idx="18">
                  <c:v>5000</c:v>
                </c:pt>
                <c:pt idx="19">
                  <c:v>5000</c:v>
                </c:pt>
                <c:pt idx="20">
                  <c:v>5000</c:v>
                </c:pt>
                <c:pt idx="21">
                  <c:v>7300</c:v>
                </c:pt>
                <c:pt idx="22">
                  <c:v>7300</c:v>
                </c:pt>
                <c:pt idx="23">
                  <c:v>8500</c:v>
                </c:pt>
                <c:pt idx="24">
                  <c:v>11100</c:v>
                </c:pt>
                <c:pt idx="25">
                  <c:v>12370</c:v>
                </c:pt>
                <c:pt idx="26">
                  <c:v>8920</c:v>
                </c:pt>
                <c:pt idx="27">
                  <c:v>8120</c:v>
                </c:pt>
                <c:pt idx="28">
                  <c:v>9000</c:v>
                </c:pt>
                <c:pt idx="29">
                  <c:v>17453</c:v>
                </c:pt>
                <c:pt idx="30">
                  <c:v>18900</c:v>
                </c:pt>
                <c:pt idx="31">
                  <c:v>20700</c:v>
                </c:pt>
                <c:pt idx="32">
                  <c:v>22600</c:v>
                </c:pt>
                <c:pt idx="33">
                  <c:v>24400</c:v>
                </c:pt>
                <c:pt idx="34">
                  <c:v>26200</c:v>
                </c:pt>
                <c:pt idx="35">
                  <c:v>28000</c:v>
                </c:pt>
                <c:pt idx="36">
                  <c:v>30500</c:v>
                </c:pt>
                <c:pt idx="37">
                  <c:v>32000</c:v>
                </c:pt>
                <c:pt idx="38">
                  <c:v>35000</c:v>
                </c:pt>
                <c:pt idx="39">
                  <c:v>38000</c:v>
                </c:pt>
                <c:pt idx="40">
                  <c:v>41000</c:v>
                </c:pt>
                <c:pt idx="41">
                  <c:v>46000</c:v>
                </c:pt>
                <c:pt idx="42">
                  <c:v>51000</c:v>
                </c:pt>
                <c:pt idx="43">
                  <c:v>56000</c:v>
                </c:pt>
                <c:pt idx="44">
                  <c:v>60000</c:v>
                </c:pt>
                <c:pt idx="45">
                  <c:v>64760</c:v>
                </c:pt>
                <c:pt idx="46">
                  <c:v>60580</c:v>
                </c:pt>
                <c:pt idx="47">
                  <c:v>58841</c:v>
                </c:pt>
                <c:pt idx="48">
                  <c:v>65764</c:v>
                </c:pt>
                <c:pt idx="49">
                  <c:v>83314</c:v>
                </c:pt>
                <c:pt idx="50">
                  <c:v>87513</c:v>
                </c:pt>
                <c:pt idx="51">
                  <c:v>101404</c:v>
                </c:pt>
                <c:pt idx="52">
                  <c:v>88754</c:v>
                </c:pt>
                <c:pt idx="53">
                  <c:v>115925</c:v>
                </c:pt>
                <c:pt idx="54">
                  <c:v>90730</c:v>
                </c:pt>
                <c:pt idx="55">
                  <c:v>101138</c:v>
                </c:pt>
                <c:pt idx="56">
                  <c:v>95718</c:v>
                </c:pt>
                <c:pt idx="57">
                  <c:v>72073</c:v>
                </c:pt>
                <c:pt idx="58">
                  <c:v>82513</c:v>
                </c:pt>
                <c:pt idx="59">
                  <c:v>113746</c:v>
                </c:pt>
              </c:numCache>
            </c:numRef>
          </c:val>
          <c:extLst>
            <c:ext xmlns:c16="http://schemas.microsoft.com/office/drawing/2014/chart" uri="{C3380CC4-5D6E-409C-BE32-E72D297353CC}">
              <c16:uniqueId val="{00000004-8B1A-4512-82A7-09E46F8F48A7}"/>
            </c:ext>
          </c:extLst>
        </c:ser>
        <c:ser>
          <c:idx val="5"/>
          <c:order val="5"/>
          <c:tx>
            <c:v>Guinea-Bissau</c:v>
          </c:tx>
          <c:spPr>
            <a:solidFill>
              <a:schemeClr val="accent6"/>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FAO!$B$7:$BI$7</c:f>
              <c:numCache>
                <c:formatCode>_(* #,##0_);_(* \(#,##0\);_(* "-"??_);_(@_)</c:formatCode>
                <c:ptCount val="60"/>
                <c:pt idx="0">
                  <c:v>300</c:v>
                </c:pt>
                <c:pt idx="1">
                  <c:v>300</c:v>
                </c:pt>
                <c:pt idx="2">
                  <c:v>300</c:v>
                </c:pt>
                <c:pt idx="3">
                  <c:v>400</c:v>
                </c:pt>
                <c:pt idx="4">
                  <c:v>400</c:v>
                </c:pt>
                <c:pt idx="5">
                  <c:v>600</c:v>
                </c:pt>
                <c:pt idx="6">
                  <c:v>600</c:v>
                </c:pt>
                <c:pt idx="7">
                  <c:v>600</c:v>
                </c:pt>
                <c:pt idx="8">
                  <c:v>500</c:v>
                </c:pt>
                <c:pt idx="9">
                  <c:v>600</c:v>
                </c:pt>
                <c:pt idx="10">
                  <c:v>700</c:v>
                </c:pt>
                <c:pt idx="11">
                  <c:v>700</c:v>
                </c:pt>
                <c:pt idx="12">
                  <c:v>600</c:v>
                </c:pt>
                <c:pt idx="13">
                  <c:v>600</c:v>
                </c:pt>
                <c:pt idx="14">
                  <c:v>800</c:v>
                </c:pt>
                <c:pt idx="15">
                  <c:v>900</c:v>
                </c:pt>
                <c:pt idx="16">
                  <c:v>700</c:v>
                </c:pt>
                <c:pt idx="17">
                  <c:v>700</c:v>
                </c:pt>
                <c:pt idx="18">
                  <c:v>1300</c:v>
                </c:pt>
                <c:pt idx="19">
                  <c:v>1400</c:v>
                </c:pt>
                <c:pt idx="20">
                  <c:v>1500</c:v>
                </c:pt>
                <c:pt idx="21">
                  <c:v>1400</c:v>
                </c:pt>
                <c:pt idx="22">
                  <c:v>1700</c:v>
                </c:pt>
                <c:pt idx="23">
                  <c:v>1700</c:v>
                </c:pt>
                <c:pt idx="24">
                  <c:v>1700</c:v>
                </c:pt>
                <c:pt idx="25">
                  <c:v>1659</c:v>
                </c:pt>
                <c:pt idx="26">
                  <c:v>3565</c:v>
                </c:pt>
                <c:pt idx="27">
                  <c:v>4265</c:v>
                </c:pt>
                <c:pt idx="28">
                  <c:v>4273</c:v>
                </c:pt>
                <c:pt idx="29">
                  <c:v>2926</c:v>
                </c:pt>
                <c:pt idx="30">
                  <c:v>4156</c:v>
                </c:pt>
                <c:pt idx="31">
                  <c:v>3623</c:v>
                </c:pt>
                <c:pt idx="32">
                  <c:v>3937</c:v>
                </c:pt>
                <c:pt idx="33">
                  <c:v>2621</c:v>
                </c:pt>
                <c:pt idx="34">
                  <c:v>2701</c:v>
                </c:pt>
                <c:pt idx="35">
                  <c:v>3663</c:v>
                </c:pt>
                <c:pt idx="36">
                  <c:v>3620</c:v>
                </c:pt>
                <c:pt idx="37">
                  <c:v>4000</c:v>
                </c:pt>
                <c:pt idx="38">
                  <c:v>4540</c:v>
                </c:pt>
                <c:pt idx="39">
                  <c:v>5200</c:v>
                </c:pt>
                <c:pt idx="40">
                  <c:v>5200</c:v>
                </c:pt>
                <c:pt idx="41">
                  <c:v>4800</c:v>
                </c:pt>
                <c:pt idx="42">
                  <c:v>5000</c:v>
                </c:pt>
                <c:pt idx="43">
                  <c:v>5100</c:v>
                </c:pt>
                <c:pt idx="44">
                  <c:v>5750</c:v>
                </c:pt>
                <c:pt idx="45">
                  <c:v>6078</c:v>
                </c:pt>
                <c:pt idx="46">
                  <c:v>6750</c:v>
                </c:pt>
                <c:pt idx="47">
                  <c:v>7000</c:v>
                </c:pt>
                <c:pt idx="48">
                  <c:v>6500</c:v>
                </c:pt>
                <c:pt idx="49">
                  <c:v>6050</c:v>
                </c:pt>
                <c:pt idx="50">
                  <c:v>6165</c:v>
                </c:pt>
                <c:pt idx="51">
                  <c:v>6698</c:v>
                </c:pt>
                <c:pt idx="52">
                  <c:v>7174</c:v>
                </c:pt>
                <c:pt idx="53">
                  <c:v>6003</c:v>
                </c:pt>
                <c:pt idx="54">
                  <c:v>6500</c:v>
                </c:pt>
                <c:pt idx="55">
                  <c:v>6833</c:v>
                </c:pt>
                <c:pt idx="56">
                  <c:v>6917</c:v>
                </c:pt>
                <c:pt idx="57">
                  <c:v>6350</c:v>
                </c:pt>
                <c:pt idx="58">
                  <c:v>6654</c:v>
                </c:pt>
                <c:pt idx="59">
                  <c:v>6571</c:v>
                </c:pt>
              </c:numCache>
            </c:numRef>
          </c:val>
          <c:extLst>
            <c:ext xmlns:c16="http://schemas.microsoft.com/office/drawing/2014/chart" uri="{C3380CC4-5D6E-409C-BE32-E72D297353CC}">
              <c16:uniqueId val="{00000005-8B1A-4512-82A7-09E46F8F48A7}"/>
            </c:ext>
          </c:extLst>
        </c:ser>
        <c:ser>
          <c:idx val="6"/>
          <c:order val="6"/>
          <c:tx>
            <c:v>Liberia</c:v>
          </c:tx>
          <c:spPr>
            <a:solidFill>
              <a:schemeClr val="accent1">
                <a:lumMod val="60000"/>
              </a:schemeClr>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FAO!$B$8:$BI$8</c:f>
              <c:numCache>
                <c:formatCode>_(* #,##0_);_(* \(#,##0\);_(* "-"??_);_(@_)</c:formatCode>
                <c:ptCount val="60"/>
                <c:pt idx="0">
                  <c:v>1000</c:v>
                </c:pt>
                <c:pt idx="1">
                  <c:v>1000</c:v>
                </c:pt>
                <c:pt idx="2">
                  <c:v>1000</c:v>
                </c:pt>
                <c:pt idx="3">
                  <c:v>1000</c:v>
                </c:pt>
                <c:pt idx="4">
                  <c:v>1200</c:v>
                </c:pt>
                <c:pt idx="5">
                  <c:v>1200</c:v>
                </c:pt>
                <c:pt idx="6">
                  <c:v>1200</c:v>
                </c:pt>
                <c:pt idx="7">
                  <c:v>1200</c:v>
                </c:pt>
                <c:pt idx="8">
                  <c:v>1300</c:v>
                </c:pt>
                <c:pt idx="9">
                  <c:v>1700</c:v>
                </c:pt>
                <c:pt idx="10">
                  <c:v>2200</c:v>
                </c:pt>
                <c:pt idx="11">
                  <c:v>1200</c:v>
                </c:pt>
                <c:pt idx="12">
                  <c:v>1500</c:v>
                </c:pt>
                <c:pt idx="13">
                  <c:v>1500</c:v>
                </c:pt>
                <c:pt idx="14">
                  <c:v>1500</c:v>
                </c:pt>
                <c:pt idx="15">
                  <c:v>2000</c:v>
                </c:pt>
                <c:pt idx="16">
                  <c:v>2000</c:v>
                </c:pt>
                <c:pt idx="17">
                  <c:v>3000</c:v>
                </c:pt>
                <c:pt idx="18">
                  <c:v>3000</c:v>
                </c:pt>
                <c:pt idx="19">
                  <c:v>3500</c:v>
                </c:pt>
                <c:pt idx="20">
                  <c:v>4000</c:v>
                </c:pt>
                <c:pt idx="21">
                  <c:v>4200</c:v>
                </c:pt>
                <c:pt idx="22">
                  <c:v>4900</c:v>
                </c:pt>
                <c:pt idx="23">
                  <c:v>5300</c:v>
                </c:pt>
                <c:pt idx="24">
                  <c:v>6064</c:v>
                </c:pt>
                <c:pt idx="25">
                  <c:v>6046</c:v>
                </c:pt>
                <c:pt idx="26">
                  <c:v>6132</c:v>
                </c:pt>
                <c:pt idx="27">
                  <c:v>6190</c:v>
                </c:pt>
                <c:pt idx="28">
                  <c:v>6812</c:v>
                </c:pt>
                <c:pt idx="29">
                  <c:v>9484</c:v>
                </c:pt>
                <c:pt idx="30">
                  <c:v>7778</c:v>
                </c:pt>
                <c:pt idx="31">
                  <c:v>8958</c:v>
                </c:pt>
                <c:pt idx="32">
                  <c:v>9510</c:v>
                </c:pt>
                <c:pt idx="33">
                  <c:v>11222</c:v>
                </c:pt>
                <c:pt idx="34">
                  <c:v>10557</c:v>
                </c:pt>
                <c:pt idx="35">
                  <c:v>7383</c:v>
                </c:pt>
                <c:pt idx="36">
                  <c:v>11986</c:v>
                </c:pt>
                <c:pt idx="37">
                  <c:v>14613</c:v>
                </c:pt>
                <c:pt idx="38">
                  <c:v>11944</c:v>
                </c:pt>
                <c:pt idx="39">
                  <c:v>10582</c:v>
                </c:pt>
                <c:pt idx="40">
                  <c:v>2314</c:v>
                </c:pt>
                <c:pt idx="41">
                  <c:v>5586</c:v>
                </c:pt>
                <c:pt idx="42">
                  <c:v>4784</c:v>
                </c:pt>
                <c:pt idx="43">
                  <c:v>3734</c:v>
                </c:pt>
                <c:pt idx="44">
                  <c:v>3685</c:v>
                </c:pt>
                <c:pt idx="45">
                  <c:v>4823</c:v>
                </c:pt>
                <c:pt idx="46">
                  <c:v>4184</c:v>
                </c:pt>
                <c:pt idx="47">
                  <c:v>4465</c:v>
                </c:pt>
                <c:pt idx="48">
                  <c:v>6634</c:v>
                </c:pt>
                <c:pt idx="49">
                  <c:v>10440</c:v>
                </c:pt>
                <c:pt idx="50">
                  <c:v>7408</c:v>
                </c:pt>
                <c:pt idx="51">
                  <c:v>6298</c:v>
                </c:pt>
                <c:pt idx="52">
                  <c:v>6842</c:v>
                </c:pt>
                <c:pt idx="53">
                  <c:v>6664</c:v>
                </c:pt>
                <c:pt idx="54">
                  <c:v>10283</c:v>
                </c:pt>
                <c:pt idx="55">
                  <c:v>9323</c:v>
                </c:pt>
                <c:pt idx="56">
                  <c:v>6490</c:v>
                </c:pt>
                <c:pt idx="57">
                  <c:v>12563</c:v>
                </c:pt>
                <c:pt idx="58">
                  <c:v>7070</c:v>
                </c:pt>
                <c:pt idx="59">
                  <c:v>7240</c:v>
                </c:pt>
              </c:numCache>
            </c:numRef>
          </c:val>
          <c:extLst>
            <c:ext xmlns:c16="http://schemas.microsoft.com/office/drawing/2014/chart" uri="{C3380CC4-5D6E-409C-BE32-E72D297353CC}">
              <c16:uniqueId val="{00000006-8B1A-4512-82A7-09E46F8F48A7}"/>
            </c:ext>
          </c:extLst>
        </c:ser>
        <c:ser>
          <c:idx val="7"/>
          <c:order val="7"/>
          <c:tx>
            <c:v>Mauritania</c:v>
          </c:tx>
          <c:spPr>
            <a:solidFill>
              <a:schemeClr val="accent2">
                <a:lumMod val="60000"/>
              </a:schemeClr>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FAO!$B$9:$BI$9</c:f>
              <c:numCache>
                <c:formatCode>_(* #,##0_);_(* \(#,##0\);_(* "-"??_);_(@_)</c:formatCode>
                <c:ptCount val="60"/>
                <c:pt idx="0">
                  <c:v>3000</c:v>
                </c:pt>
                <c:pt idx="1">
                  <c:v>3000</c:v>
                </c:pt>
                <c:pt idx="2">
                  <c:v>5000</c:v>
                </c:pt>
                <c:pt idx="3">
                  <c:v>5000</c:v>
                </c:pt>
                <c:pt idx="4">
                  <c:v>5000</c:v>
                </c:pt>
                <c:pt idx="5">
                  <c:v>5000</c:v>
                </c:pt>
                <c:pt idx="6">
                  <c:v>5000</c:v>
                </c:pt>
                <c:pt idx="7">
                  <c:v>5000</c:v>
                </c:pt>
                <c:pt idx="8">
                  <c:v>10000</c:v>
                </c:pt>
                <c:pt idx="9">
                  <c:v>10000</c:v>
                </c:pt>
                <c:pt idx="10">
                  <c:v>12000</c:v>
                </c:pt>
                <c:pt idx="11">
                  <c:v>14000</c:v>
                </c:pt>
                <c:pt idx="12">
                  <c:v>15000</c:v>
                </c:pt>
                <c:pt idx="13">
                  <c:v>15000</c:v>
                </c:pt>
                <c:pt idx="14">
                  <c:v>15000</c:v>
                </c:pt>
                <c:pt idx="15">
                  <c:v>17000</c:v>
                </c:pt>
                <c:pt idx="16">
                  <c:v>19000</c:v>
                </c:pt>
                <c:pt idx="17">
                  <c:v>22700</c:v>
                </c:pt>
                <c:pt idx="18">
                  <c:v>29000</c:v>
                </c:pt>
                <c:pt idx="19">
                  <c:v>35000</c:v>
                </c:pt>
                <c:pt idx="20">
                  <c:v>43570</c:v>
                </c:pt>
                <c:pt idx="21">
                  <c:v>52925</c:v>
                </c:pt>
                <c:pt idx="22">
                  <c:v>30291</c:v>
                </c:pt>
                <c:pt idx="23">
                  <c:v>27190</c:v>
                </c:pt>
                <c:pt idx="24">
                  <c:v>37697</c:v>
                </c:pt>
                <c:pt idx="25">
                  <c:v>27921</c:v>
                </c:pt>
                <c:pt idx="26">
                  <c:v>27834</c:v>
                </c:pt>
                <c:pt idx="27">
                  <c:v>31897</c:v>
                </c:pt>
                <c:pt idx="28">
                  <c:v>35467</c:v>
                </c:pt>
                <c:pt idx="29">
                  <c:v>18541</c:v>
                </c:pt>
                <c:pt idx="30">
                  <c:v>15598</c:v>
                </c:pt>
                <c:pt idx="31">
                  <c:v>52779</c:v>
                </c:pt>
                <c:pt idx="32">
                  <c:v>50288</c:v>
                </c:pt>
                <c:pt idx="33">
                  <c:v>75600</c:v>
                </c:pt>
                <c:pt idx="34">
                  <c:v>51676</c:v>
                </c:pt>
                <c:pt idx="35">
                  <c:v>60277</c:v>
                </c:pt>
                <c:pt idx="36">
                  <c:v>70614</c:v>
                </c:pt>
                <c:pt idx="37">
                  <c:v>82397</c:v>
                </c:pt>
                <c:pt idx="38">
                  <c:v>71666</c:v>
                </c:pt>
                <c:pt idx="39">
                  <c:v>70000</c:v>
                </c:pt>
                <c:pt idx="40">
                  <c:v>60000</c:v>
                </c:pt>
                <c:pt idx="41">
                  <c:v>61637</c:v>
                </c:pt>
                <c:pt idx="42">
                  <c:v>61054</c:v>
                </c:pt>
                <c:pt idx="43">
                  <c:v>54452</c:v>
                </c:pt>
                <c:pt idx="44">
                  <c:v>46746</c:v>
                </c:pt>
                <c:pt idx="45">
                  <c:v>48147</c:v>
                </c:pt>
                <c:pt idx="46">
                  <c:v>55324</c:v>
                </c:pt>
                <c:pt idx="47">
                  <c:v>65127</c:v>
                </c:pt>
                <c:pt idx="48">
                  <c:v>89043</c:v>
                </c:pt>
                <c:pt idx="49">
                  <c:v>94527</c:v>
                </c:pt>
                <c:pt idx="50">
                  <c:v>104456</c:v>
                </c:pt>
                <c:pt idx="51">
                  <c:v>130142</c:v>
                </c:pt>
                <c:pt idx="52">
                  <c:v>144131</c:v>
                </c:pt>
                <c:pt idx="53">
                  <c:v>187650</c:v>
                </c:pt>
                <c:pt idx="54">
                  <c:v>258733</c:v>
                </c:pt>
                <c:pt idx="55">
                  <c:v>291877</c:v>
                </c:pt>
                <c:pt idx="56">
                  <c:v>150312</c:v>
                </c:pt>
                <c:pt idx="57">
                  <c:v>208207</c:v>
                </c:pt>
                <c:pt idx="58">
                  <c:v>180328</c:v>
                </c:pt>
                <c:pt idx="59">
                  <c:v>201900</c:v>
                </c:pt>
              </c:numCache>
            </c:numRef>
          </c:val>
          <c:extLst>
            <c:ext xmlns:c16="http://schemas.microsoft.com/office/drawing/2014/chart" uri="{C3380CC4-5D6E-409C-BE32-E72D297353CC}">
              <c16:uniqueId val="{00000007-8B1A-4512-82A7-09E46F8F48A7}"/>
            </c:ext>
          </c:extLst>
        </c:ser>
        <c:ser>
          <c:idx val="8"/>
          <c:order val="8"/>
          <c:tx>
            <c:v>Senegal</c:v>
          </c:tx>
          <c:spPr>
            <a:solidFill>
              <a:schemeClr val="accent3">
                <a:lumMod val="60000"/>
              </a:schemeClr>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FAO!$B$10:$BI$10</c:f>
              <c:numCache>
                <c:formatCode>_(* #,##0_);_(* \(#,##0\);_(* "-"??_);_(@_)</c:formatCode>
                <c:ptCount val="60"/>
                <c:pt idx="0">
                  <c:v>13000</c:v>
                </c:pt>
                <c:pt idx="1">
                  <c:v>13000</c:v>
                </c:pt>
                <c:pt idx="2">
                  <c:v>20000</c:v>
                </c:pt>
                <c:pt idx="3">
                  <c:v>20000</c:v>
                </c:pt>
                <c:pt idx="4">
                  <c:v>20000</c:v>
                </c:pt>
                <c:pt idx="5">
                  <c:v>22000</c:v>
                </c:pt>
                <c:pt idx="6">
                  <c:v>23500</c:v>
                </c:pt>
                <c:pt idx="7">
                  <c:v>25900</c:v>
                </c:pt>
                <c:pt idx="8">
                  <c:v>28400</c:v>
                </c:pt>
                <c:pt idx="9">
                  <c:v>38600</c:v>
                </c:pt>
                <c:pt idx="10">
                  <c:v>46200</c:v>
                </c:pt>
                <c:pt idx="11">
                  <c:v>53600</c:v>
                </c:pt>
                <c:pt idx="12">
                  <c:v>55900</c:v>
                </c:pt>
                <c:pt idx="13">
                  <c:v>67500</c:v>
                </c:pt>
                <c:pt idx="14">
                  <c:v>76000</c:v>
                </c:pt>
                <c:pt idx="15">
                  <c:v>76400</c:v>
                </c:pt>
                <c:pt idx="16">
                  <c:v>86700</c:v>
                </c:pt>
                <c:pt idx="17">
                  <c:v>95076</c:v>
                </c:pt>
                <c:pt idx="18">
                  <c:v>93976</c:v>
                </c:pt>
                <c:pt idx="19">
                  <c:v>98981</c:v>
                </c:pt>
                <c:pt idx="20">
                  <c:v>92965</c:v>
                </c:pt>
                <c:pt idx="21">
                  <c:v>106482</c:v>
                </c:pt>
                <c:pt idx="22">
                  <c:v>127839</c:v>
                </c:pt>
                <c:pt idx="23">
                  <c:v>170841</c:v>
                </c:pt>
                <c:pt idx="24">
                  <c:v>193631</c:v>
                </c:pt>
                <c:pt idx="25">
                  <c:v>196937</c:v>
                </c:pt>
                <c:pt idx="26">
                  <c:v>191428</c:v>
                </c:pt>
                <c:pt idx="27">
                  <c:v>195039</c:v>
                </c:pt>
                <c:pt idx="28">
                  <c:v>200553</c:v>
                </c:pt>
                <c:pt idx="29">
                  <c:v>204727</c:v>
                </c:pt>
                <c:pt idx="30">
                  <c:v>209486</c:v>
                </c:pt>
                <c:pt idx="31">
                  <c:v>205083</c:v>
                </c:pt>
                <c:pt idx="32">
                  <c:v>210709</c:v>
                </c:pt>
                <c:pt idx="33">
                  <c:v>241844</c:v>
                </c:pt>
                <c:pt idx="34">
                  <c:v>229394</c:v>
                </c:pt>
                <c:pt idx="35">
                  <c:v>223554</c:v>
                </c:pt>
                <c:pt idx="36">
                  <c:v>236607</c:v>
                </c:pt>
                <c:pt idx="37">
                  <c:v>230671</c:v>
                </c:pt>
                <c:pt idx="38">
                  <c:v>245972</c:v>
                </c:pt>
                <c:pt idx="39">
                  <c:v>271919</c:v>
                </c:pt>
                <c:pt idx="40">
                  <c:v>296648</c:v>
                </c:pt>
                <c:pt idx="41">
                  <c:v>308100</c:v>
                </c:pt>
                <c:pt idx="42">
                  <c:v>346980</c:v>
                </c:pt>
                <c:pt idx="43">
                  <c:v>357408</c:v>
                </c:pt>
                <c:pt idx="44">
                  <c:v>323034</c:v>
                </c:pt>
                <c:pt idx="45">
                  <c:v>323880</c:v>
                </c:pt>
                <c:pt idx="46">
                  <c:v>389852</c:v>
                </c:pt>
                <c:pt idx="47">
                  <c:v>427941</c:v>
                </c:pt>
                <c:pt idx="48">
                  <c:v>385214</c:v>
                </c:pt>
                <c:pt idx="49">
                  <c:v>380667</c:v>
                </c:pt>
                <c:pt idx="50">
                  <c:v>382022</c:v>
                </c:pt>
                <c:pt idx="51">
                  <c:v>381533</c:v>
                </c:pt>
                <c:pt idx="52">
                  <c:v>352462</c:v>
                </c:pt>
                <c:pt idx="53">
                  <c:v>428857</c:v>
                </c:pt>
                <c:pt idx="54">
                  <c:v>398619</c:v>
                </c:pt>
                <c:pt idx="55">
                  <c:v>362020</c:v>
                </c:pt>
                <c:pt idx="56">
                  <c:v>332397</c:v>
                </c:pt>
                <c:pt idx="57">
                  <c:v>371797</c:v>
                </c:pt>
                <c:pt idx="58">
                  <c:v>393833</c:v>
                </c:pt>
                <c:pt idx="59">
                  <c:v>411536</c:v>
                </c:pt>
              </c:numCache>
            </c:numRef>
          </c:val>
          <c:extLst>
            <c:ext xmlns:c16="http://schemas.microsoft.com/office/drawing/2014/chart" uri="{C3380CC4-5D6E-409C-BE32-E72D297353CC}">
              <c16:uniqueId val="{00000008-8B1A-4512-82A7-09E46F8F48A7}"/>
            </c:ext>
          </c:extLst>
        </c:ser>
        <c:ser>
          <c:idx val="9"/>
          <c:order val="9"/>
          <c:tx>
            <c:v>Sierra Leone</c:v>
          </c:tx>
          <c:spPr>
            <a:solidFill>
              <a:schemeClr val="accent4">
                <a:lumMod val="60000"/>
              </a:schemeClr>
            </a:solidFill>
            <a:ln>
              <a:noFill/>
            </a:ln>
            <a:effectLst/>
          </c:spPr>
          <c:cat>
            <c:numRef>
              <c:f>FAO!$B$1:$BI$1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FAO!$B$11:$BI$11</c:f>
              <c:numCache>
                <c:formatCode>_(* #,##0_);_(* \(#,##0\);_(* "-"??_);_(@_)</c:formatCode>
                <c:ptCount val="60"/>
                <c:pt idx="0">
                  <c:v>5000</c:v>
                </c:pt>
                <c:pt idx="1">
                  <c:v>5000</c:v>
                </c:pt>
                <c:pt idx="2">
                  <c:v>5000</c:v>
                </c:pt>
                <c:pt idx="3">
                  <c:v>10000</c:v>
                </c:pt>
                <c:pt idx="4">
                  <c:v>10000</c:v>
                </c:pt>
                <c:pt idx="5">
                  <c:v>10000</c:v>
                </c:pt>
                <c:pt idx="6">
                  <c:v>15000</c:v>
                </c:pt>
                <c:pt idx="7">
                  <c:v>16800</c:v>
                </c:pt>
                <c:pt idx="8">
                  <c:v>17500</c:v>
                </c:pt>
                <c:pt idx="9">
                  <c:v>19600</c:v>
                </c:pt>
                <c:pt idx="10">
                  <c:v>19600</c:v>
                </c:pt>
                <c:pt idx="11">
                  <c:v>22400</c:v>
                </c:pt>
                <c:pt idx="12">
                  <c:v>25500</c:v>
                </c:pt>
                <c:pt idx="13">
                  <c:v>27600</c:v>
                </c:pt>
                <c:pt idx="14">
                  <c:v>29100</c:v>
                </c:pt>
                <c:pt idx="15">
                  <c:v>31800</c:v>
                </c:pt>
                <c:pt idx="16">
                  <c:v>31400</c:v>
                </c:pt>
                <c:pt idx="17">
                  <c:v>32700</c:v>
                </c:pt>
                <c:pt idx="18">
                  <c:v>22600</c:v>
                </c:pt>
                <c:pt idx="19">
                  <c:v>24600</c:v>
                </c:pt>
                <c:pt idx="20">
                  <c:v>30050</c:v>
                </c:pt>
                <c:pt idx="21">
                  <c:v>30150</c:v>
                </c:pt>
                <c:pt idx="22">
                  <c:v>50052</c:v>
                </c:pt>
                <c:pt idx="23">
                  <c:v>65976</c:v>
                </c:pt>
                <c:pt idx="24">
                  <c:v>67503</c:v>
                </c:pt>
                <c:pt idx="25">
                  <c:v>67497</c:v>
                </c:pt>
                <c:pt idx="26">
                  <c:v>54216</c:v>
                </c:pt>
                <c:pt idx="27">
                  <c:v>53919</c:v>
                </c:pt>
                <c:pt idx="28">
                  <c:v>47260</c:v>
                </c:pt>
                <c:pt idx="29">
                  <c:v>45454</c:v>
                </c:pt>
                <c:pt idx="30">
                  <c:v>33179</c:v>
                </c:pt>
                <c:pt idx="31">
                  <c:v>33450</c:v>
                </c:pt>
                <c:pt idx="32">
                  <c:v>34855</c:v>
                </c:pt>
                <c:pt idx="33">
                  <c:v>33512</c:v>
                </c:pt>
                <c:pt idx="34">
                  <c:v>34579</c:v>
                </c:pt>
                <c:pt idx="35">
                  <c:v>35321</c:v>
                </c:pt>
                <c:pt idx="36">
                  <c:v>35603</c:v>
                </c:pt>
                <c:pt idx="37">
                  <c:v>35496</c:v>
                </c:pt>
                <c:pt idx="38">
                  <c:v>35563</c:v>
                </c:pt>
                <c:pt idx="39">
                  <c:v>35501</c:v>
                </c:pt>
                <c:pt idx="40">
                  <c:v>40966</c:v>
                </c:pt>
                <c:pt idx="41">
                  <c:v>49640</c:v>
                </c:pt>
                <c:pt idx="42">
                  <c:v>51445</c:v>
                </c:pt>
                <c:pt idx="43">
                  <c:v>49261</c:v>
                </c:pt>
                <c:pt idx="44">
                  <c:v>44422</c:v>
                </c:pt>
                <c:pt idx="45">
                  <c:v>46857</c:v>
                </c:pt>
                <c:pt idx="46">
                  <c:v>49794</c:v>
                </c:pt>
                <c:pt idx="47">
                  <c:v>55119</c:v>
                </c:pt>
                <c:pt idx="48">
                  <c:v>45765</c:v>
                </c:pt>
                <c:pt idx="49">
                  <c:v>44922</c:v>
                </c:pt>
                <c:pt idx="50">
                  <c:v>57734</c:v>
                </c:pt>
                <c:pt idx="51">
                  <c:v>61206</c:v>
                </c:pt>
                <c:pt idx="52">
                  <c:v>67627</c:v>
                </c:pt>
                <c:pt idx="53">
                  <c:v>81470</c:v>
                </c:pt>
                <c:pt idx="54">
                  <c:v>117321</c:v>
                </c:pt>
                <c:pt idx="55">
                  <c:v>128482</c:v>
                </c:pt>
                <c:pt idx="56">
                  <c:v>130819</c:v>
                </c:pt>
                <c:pt idx="57">
                  <c:v>126660</c:v>
                </c:pt>
                <c:pt idx="58">
                  <c:v>181790</c:v>
                </c:pt>
                <c:pt idx="59">
                  <c:v>178350</c:v>
                </c:pt>
              </c:numCache>
            </c:numRef>
          </c:val>
          <c:extLst>
            <c:ext xmlns:c16="http://schemas.microsoft.com/office/drawing/2014/chart" uri="{C3380CC4-5D6E-409C-BE32-E72D297353CC}">
              <c16:uniqueId val="{00000009-8B1A-4512-82A7-09E46F8F48A7}"/>
            </c:ext>
          </c:extLst>
        </c:ser>
        <c:dLbls>
          <c:showLegendKey val="0"/>
          <c:showVal val="0"/>
          <c:showCatName val="0"/>
          <c:showSerName val="0"/>
          <c:showPercent val="0"/>
          <c:showBubbleSize val="0"/>
        </c:dLbls>
        <c:axId val="446388528"/>
        <c:axId val="446388920"/>
      </c:areaChart>
      <c:catAx>
        <c:axId val="44638852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6388920"/>
        <c:crosses val="autoZero"/>
        <c:auto val="1"/>
        <c:lblAlgn val="ctr"/>
        <c:lblOffset val="100"/>
        <c:noMultiLvlLbl val="0"/>
      </c:catAx>
      <c:valAx>
        <c:axId val="446388920"/>
        <c:scaling>
          <c:orientation val="minMax"/>
        </c:scaling>
        <c:delete val="0"/>
        <c:axPos val="l"/>
        <c:majorGridlines>
          <c:spPr>
            <a:ln w="9525" cap="flat" cmpd="sng" algn="ctr">
              <a:solidFill>
                <a:schemeClr val="tx1">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638852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v>Cape Verde</c:v>
          </c:tx>
          <c:spPr>
            <a:solidFill>
              <a:schemeClr val="accent1"/>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Project'!$B$2:$B$61</c:f>
              <c:numCache>
                <c:formatCode>_(* #,##0.00_);_(* \(#,##0.00\);_(* "-"??_);_(@_)</c:formatCode>
                <c:ptCount val="60"/>
                <c:pt idx="0">
                  <c:v>4850.893</c:v>
                </c:pt>
                <c:pt idx="1">
                  <c:v>5008.398000000001</c:v>
                </c:pt>
                <c:pt idx="2">
                  <c:v>5163.9040000000005</c:v>
                </c:pt>
                <c:pt idx="3">
                  <c:v>5325.3990000000003</c:v>
                </c:pt>
                <c:pt idx="4">
                  <c:v>5483.360999999999</c:v>
                </c:pt>
                <c:pt idx="5">
                  <c:v>5647.9409999999998</c:v>
                </c:pt>
                <c:pt idx="6">
                  <c:v>5401.241</c:v>
                </c:pt>
                <c:pt idx="7">
                  <c:v>6369.3320000000003</c:v>
                </c:pt>
                <c:pt idx="8">
                  <c:v>6568.6120000000001</c:v>
                </c:pt>
                <c:pt idx="9">
                  <c:v>5877.5280000000002</c:v>
                </c:pt>
                <c:pt idx="10">
                  <c:v>6470.2089999999998</c:v>
                </c:pt>
                <c:pt idx="11">
                  <c:v>6660.5630000000001</c:v>
                </c:pt>
                <c:pt idx="12">
                  <c:v>6132.3780000000006</c:v>
                </c:pt>
                <c:pt idx="13">
                  <c:v>6296.6780000000008</c:v>
                </c:pt>
                <c:pt idx="14">
                  <c:v>8705.4600000000009</c:v>
                </c:pt>
                <c:pt idx="15">
                  <c:v>13285.858</c:v>
                </c:pt>
                <c:pt idx="16">
                  <c:v>10270.249999999998</c:v>
                </c:pt>
                <c:pt idx="17">
                  <c:v>14812.664000000001</c:v>
                </c:pt>
                <c:pt idx="18">
                  <c:v>13419.102000000003</c:v>
                </c:pt>
                <c:pt idx="19">
                  <c:v>11513.322000000002</c:v>
                </c:pt>
                <c:pt idx="20">
                  <c:v>17541.504000000001</c:v>
                </c:pt>
                <c:pt idx="21">
                  <c:v>15538.351999999999</c:v>
                </c:pt>
                <c:pt idx="22">
                  <c:v>12164.569999999998</c:v>
                </c:pt>
                <c:pt idx="23">
                  <c:v>13127.561000000002</c:v>
                </c:pt>
                <c:pt idx="24">
                  <c:v>11078.666999999999</c:v>
                </c:pt>
                <c:pt idx="25">
                  <c:v>15201.651999999998</c:v>
                </c:pt>
                <c:pt idx="26">
                  <c:v>15064.980000000001</c:v>
                </c:pt>
                <c:pt idx="27">
                  <c:v>14557.958000000001</c:v>
                </c:pt>
                <c:pt idx="28">
                  <c:v>12427.764999999999</c:v>
                </c:pt>
                <c:pt idx="29">
                  <c:v>10407.903999999999</c:v>
                </c:pt>
                <c:pt idx="30">
                  <c:v>12712.291000000001</c:v>
                </c:pt>
                <c:pt idx="31">
                  <c:v>17370.278999999999</c:v>
                </c:pt>
                <c:pt idx="32">
                  <c:v>12721.862999999999</c:v>
                </c:pt>
                <c:pt idx="33">
                  <c:v>20653.678</c:v>
                </c:pt>
                <c:pt idx="34">
                  <c:v>11633.746999999999</c:v>
                </c:pt>
                <c:pt idx="35">
                  <c:v>18997.044000000002</c:v>
                </c:pt>
                <c:pt idx="36">
                  <c:v>14503.407999999999</c:v>
                </c:pt>
                <c:pt idx="37">
                  <c:v>12185.214999999998</c:v>
                </c:pt>
                <c:pt idx="38">
                  <c:v>9671.3989999999994</c:v>
                </c:pt>
                <c:pt idx="39">
                  <c:v>16428.896000000001</c:v>
                </c:pt>
                <c:pt idx="40">
                  <c:v>13385.536</c:v>
                </c:pt>
                <c:pt idx="41">
                  <c:v>16322.058000000001</c:v>
                </c:pt>
                <c:pt idx="42">
                  <c:v>11498.771000000001</c:v>
                </c:pt>
                <c:pt idx="43">
                  <c:v>14385.333999999999</c:v>
                </c:pt>
                <c:pt idx="44">
                  <c:v>19068.930000000004</c:v>
                </c:pt>
                <c:pt idx="45">
                  <c:v>16784.487000000001</c:v>
                </c:pt>
                <c:pt idx="46">
                  <c:v>18271.580999999998</c:v>
                </c:pt>
                <c:pt idx="47">
                  <c:v>23092.364999999998</c:v>
                </c:pt>
                <c:pt idx="48">
                  <c:v>19539.197000000004</c:v>
                </c:pt>
                <c:pt idx="49">
                  <c:v>27744.645</c:v>
                </c:pt>
                <c:pt idx="50">
                  <c:v>20637.154000000006</c:v>
                </c:pt>
                <c:pt idx="51">
                  <c:v>78419.486999999994</c:v>
                </c:pt>
                <c:pt idx="52">
                  <c:v>69491.094000000012</c:v>
                </c:pt>
                <c:pt idx="53">
                  <c:v>66737.065000000002</c:v>
                </c:pt>
                <c:pt idx="54">
                  <c:v>64683.274000000005</c:v>
                </c:pt>
                <c:pt idx="55">
                  <c:v>73211.851999999999</c:v>
                </c:pt>
                <c:pt idx="56">
                  <c:v>59311.066999999995</c:v>
                </c:pt>
                <c:pt idx="57">
                  <c:v>53994.845999999998</c:v>
                </c:pt>
                <c:pt idx="58">
                  <c:v>48378.23599999999</c:v>
                </c:pt>
                <c:pt idx="59">
                  <c:v>54649.110999999997</c:v>
                </c:pt>
              </c:numCache>
            </c:numRef>
          </c:val>
          <c:extLst>
            <c:ext xmlns:c16="http://schemas.microsoft.com/office/drawing/2014/chart" uri="{C3380CC4-5D6E-409C-BE32-E72D297353CC}">
              <c16:uniqueId val="{00000000-99B0-4C12-9254-4F40FE8C5EF2}"/>
            </c:ext>
          </c:extLst>
        </c:ser>
        <c:ser>
          <c:idx val="1"/>
          <c:order val="1"/>
          <c:tx>
            <c:v>Cote d'Ivoire</c:v>
          </c:tx>
          <c:spPr>
            <a:solidFill>
              <a:schemeClr val="accent2"/>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Project'!$C$2:$C$61</c:f>
              <c:numCache>
                <c:formatCode>_(* #,##0.00_);_(* \(#,##0.00\);_(* "-"??_);_(@_)</c:formatCode>
                <c:ptCount val="60"/>
                <c:pt idx="0">
                  <c:v>52686.5</c:v>
                </c:pt>
                <c:pt idx="1">
                  <c:v>54137.460000000006</c:v>
                </c:pt>
                <c:pt idx="2">
                  <c:v>57306.631999999998</c:v>
                </c:pt>
                <c:pt idx="3">
                  <c:v>61341.681000000004</c:v>
                </c:pt>
                <c:pt idx="4">
                  <c:v>66609.414000000004</c:v>
                </c:pt>
                <c:pt idx="5">
                  <c:v>67803.820999999996</c:v>
                </c:pt>
                <c:pt idx="6">
                  <c:v>70057.712</c:v>
                </c:pt>
                <c:pt idx="7">
                  <c:v>72569.780000000013</c:v>
                </c:pt>
                <c:pt idx="8">
                  <c:v>77164.065000000017</c:v>
                </c:pt>
                <c:pt idx="9">
                  <c:v>86455.476999999999</c:v>
                </c:pt>
                <c:pt idx="10">
                  <c:v>88144.42</c:v>
                </c:pt>
                <c:pt idx="11">
                  <c:v>98268.6</c:v>
                </c:pt>
                <c:pt idx="12">
                  <c:v>102025.314</c:v>
                </c:pt>
                <c:pt idx="13">
                  <c:v>102804.49</c:v>
                </c:pt>
                <c:pt idx="14">
                  <c:v>105864.00900000001</c:v>
                </c:pt>
                <c:pt idx="15">
                  <c:v>108109.427</c:v>
                </c:pt>
                <c:pt idx="16">
                  <c:v>122110.49999999999</c:v>
                </c:pt>
                <c:pt idx="17">
                  <c:v>126412.89900000002</c:v>
                </c:pt>
                <c:pt idx="18">
                  <c:v>128407.548</c:v>
                </c:pt>
                <c:pt idx="19">
                  <c:v>122650.448</c:v>
                </c:pt>
                <c:pt idx="20">
                  <c:v>128398.118</c:v>
                </c:pt>
                <c:pt idx="21">
                  <c:v>138114.79299999998</c:v>
                </c:pt>
                <c:pt idx="22">
                  <c:v>142865.66200000001</c:v>
                </c:pt>
                <c:pt idx="23">
                  <c:v>131504.17200000002</c:v>
                </c:pt>
                <c:pt idx="24">
                  <c:v>130731.111</c:v>
                </c:pt>
                <c:pt idx="25">
                  <c:v>126443.402</c:v>
                </c:pt>
                <c:pt idx="26">
                  <c:v>133673.05599999998</c:v>
                </c:pt>
                <c:pt idx="27">
                  <c:v>142446.93000000002</c:v>
                </c:pt>
                <c:pt idx="28">
                  <c:v>139014.318</c:v>
                </c:pt>
                <c:pt idx="29">
                  <c:v>128112.69099999999</c:v>
                </c:pt>
                <c:pt idx="30">
                  <c:v>145987.89700000003</c:v>
                </c:pt>
                <c:pt idx="31">
                  <c:v>138368.36300000001</c:v>
                </c:pt>
                <c:pt idx="32">
                  <c:v>132111.22199999998</c:v>
                </c:pt>
                <c:pt idx="33">
                  <c:v>140206.38500000004</c:v>
                </c:pt>
                <c:pt idx="34">
                  <c:v>104030.10799999999</c:v>
                </c:pt>
                <c:pt idx="35">
                  <c:v>126431.74199999998</c:v>
                </c:pt>
                <c:pt idx="36">
                  <c:v>128908.84</c:v>
                </c:pt>
                <c:pt idx="37">
                  <c:v>125229.546</c:v>
                </c:pt>
                <c:pt idx="38">
                  <c:v>111747.322</c:v>
                </c:pt>
                <c:pt idx="39">
                  <c:v>115058.13099999998</c:v>
                </c:pt>
                <c:pt idx="40">
                  <c:v>123974.07900000001</c:v>
                </c:pt>
                <c:pt idx="41">
                  <c:v>128655.53599999999</c:v>
                </c:pt>
                <c:pt idx="42">
                  <c:v>155636.78200000001</c:v>
                </c:pt>
                <c:pt idx="43">
                  <c:v>178838.31600000002</c:v>
                </c:pt>
                <c:pt idx="44">
                  <c:v>176553.33800000005</c:v>
                </c:pt>
                <c:pt idx="45">
                  <c:v>188533.12699999998</c:v>
                </c:pt>
                <c:pt idx="46">
                  <c:v>202907.27200000003</c:v>
                </c:pt>
                <c:pt idx="47">
                  <c:v>215168.61599999998</c:v>
                </c:pt>
                <c:pt idx="48">
                  <c:v>221614.89299999998</c:v>
                </c:pt>
                <c:pt idx="49">
                  <c:v>238887.37900000002</c:v>
                </c:pt>
                <c:pt idx="50">
                  <c:v>241485.94500000001</c:v>
                </c:pt>
                <c:pt idx="51">
                  <c:v>249876.59399999998</c:v>
                </c:pt>
                <c:pt idx="52">
                  <c:v>237527.43000000002</c:v>
                </c:pt>
                <c:pt idx="53">
                  <c:v>250383.44399999996</c:v>
                </c:pt>
                <c:pt idx="54">
                  <c:v>254744.83600000001</c:v>
                </c:pt>
                <c:pt idx="55">
                  <c:v>255374.95299999995</c:v>
                </c:pt>
                <c:pt idx="56">
                  <c:v>255250.67600000001</c:v>
                </c:pt>
                <c:pt idx="57">
                  <c:v>265919.30499999999</c:v>
                </c:pt>
                <c:pt idx="58">
                  <c:v>275344.40700000001</c:v>
                </c:pt>
                <c:pt idx="59">
                  <c:v>285415.43399999995</c:v>
                </c:pt>
              </c:numCache>
            </c:numRef>
          </c:val>
          <c:extLst>
            <c:ext xmlns:c16="http://schemas.microsoft.com/office/drawing/2014/chart" uri="{C3380CC4-5D6E-409C-BE32-E72D297353CC}">
              <c16:uniqueId val="{00000001-99B0-4C12-9254-4F40FE8C5EF2}"/>
            </c:ext>
          </c:extLst>
        </c:ser>
        <c:ser>
          <c:idx val="2"/>
          <c:order val="2"/>
          <c:tx>
            <c:v>Gambia</c:v>
          </c:tx>
          <c:spPr>
            <a:solidFill>
              <a:schemeClr val="accent3"/>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Project'!$D$2:$D$61</c:f>
              <c:numCache>
                <c:formatCode>_(* #,##0.00_);_(* \(#,##0.00\);_(* "-"??_);_(@_)</c:formatCode>
                <c:ptCount val="60"/>
                <c:pt idx="0">
                  <c:v>5430.7759999999998</c:v>
                </c:pt>
                <c:pt idx="1">
                  <c:v>6157.5329999999994</c:v>
                </c:pt>
                <c:pt idx="2">
                  <c:v>7078.3270000000002</c:v>
                </c:pt>
                <c:pt idx="3">
                  <c:v>7703.9049999999997</c:v>
                </c:pt>
                <c:pt idx="4">
                  <c:v>8624.5630000000001</c:v>
                </c:pt>
                <c:pt idx="5">
                  <c:v>9416.858000000002</c:v>
                </c:pt>
                <c:pt idx="6">
                  <c:v>10072.514000000001</c:v>
                </c:pt>
                <c:pt idx="7">
                  <c:v>20500.109</c:v>
                </c:pt>
                <c:pt idx="8">
                  <c:v>11590.537</c:v>
                </c:pt>
                <c:pt idx="9">
                  <c:v>12492.903</c:v>
                </c:pt>
                <c:pt idx="10">
                  <c:v>13294.63</c:v>
                </c:pt>
                <c:pt idx="11">
                  <c:v>14009.75</c:v>
                </c:pt>
                <c:pt idx="12">
                  <c:v>16503.275000000001</c:v>
                </c:pt>
                <c:pt idx="13">
                  <c:v>22464.401000000002</c:v>
                </c:pt>
                <c:pt idx="14">
                  <c:v>29268.976999999999</c:v>
                </c:pt>
                <c:pt idx="15">
                  <c:v>42987.195</c:v>
                </c:pt>
                <c:pt idx="16">
                  <c:v>43519.686999999998</c:v>
                </c:pt>
                <c:pt idx="17">
                  <c:v>47880.861999999994</c:v>
                </c:pt>
                <c:pt idx="18">
                  <c:v>40841.345000000001</c:v>
                </c:pt>
                <c:pt idx="19">
                  <c:v>54295.004999999997</c:v>
                </c:pt>
                <c:pt idx="20">
                  <c:v>110349.34400000001</c:v>
                </c:pt>
                <c:pt idx="21">
                  <c:v>260152.40799999997</c:v>
                </c:pt>
                <c:pt idx="22">
                  <c:v>243620.33900000001</c:v>
                </c:pt>
                <c:pt idx="23">
                  <c:v>190851.08199999999</c:v>
                </c:pt>
                <c:pt idx="24">
                  <c:v>168417.68300000002</c:v>
                </c:pt>
                <c:pt idx="25">
                  <c:v>186887.93700000001</c:v>
                </c:pt>
                <c:pt idx="26">
                  <c:v>200618.58</c:v>
                </c:pt>
                <c:pt idx="27">
                  <c:v>183896.609</c:v>
                </c:pt>
                <c:pt idx="28">
                  <c:v>168191.74</c:v>
                </c:pt>
                <c:pt idx="29">
                  <c:v>165926.39300000001</c:v>
                </c:pt>
                <c:pt idx="30">
                  <c:v>183786.264</c:v>
                </c:pt>
                <c:pt idx="31">
                  <c:v>179278.69899999999</c:v>
                </c:pt>
                <c:pt idx="32">
                  <c:v>178051.23499999999</c:v>
                </c:pt>
                <c:pt idx="33">
                  <c:v>172794.878</c:v>
                </c:pt>
                <c:pt idx="34">
                  <c:v>178451.23599999998</c:v>
                </c:pt>
                <c:pt idx="35">
                  <c:v>459327.05799999996</c:v>
                </c:pt>
                <c:pt idx="36">
                  <c:v>493195.495</c:v>
                </c:pt>
                <c:pt idx="37">
                  <c:v>525797.08700000006</c:v>
                </c:pt>
                <c:pt idx="38">
                  <c:v>567572.18699999992</c:v>
                </c:pt>
                <c:pt idx="39">
                  <c:v>617770.28700000001</c:v>
                </c:pt>
                <c:pt idx="40">
                  <c:v>722686.44700000016</c:v>
                </c:pt>
                <c:pt idx="41">
                  <c:v>666577.95199999993</c:v>
                </c:pt>
                <c:pt idx="42">
                  <c:v>497148.13299999997</c:v>
                </c:pt>
                <c:pt idx="43">
                  <c:v>383632.11300000007</c:v>
                </c:pt>
                <c:pt idx="44">
                  <c:v>315260.261</c:v>
                </c:pt>
                <c:pt idx="45">
                  <c:v>244458.177</c:v>
                </c:pt>
                <c:pt idx="46">
                  <c:v>201618.69</c:v>
                </c:pt>
                <c:pt idx="47">
                  <c:v>156029.03700000001</c:v>
                </c:pt>
                <c:pt idx="48">
                  <c:v>138600.59199999998</c:v>
                </c:pt>
                <c:pt idx="49">
                  <c:v>156275.739</c:v>
                </c:pt>
                <c:pt idx="50">
                  <c:v>180537.147</c:v>
                </c:pt>
                <c:pt idx="51">
                  <c:v>223188.902</c:v>
                </c:pt>
                <c:pt idx="52">
                  <c:v>241889.75799999997</c:v>
                </c:pt>
                <c:pt idx="53">
                  <c:v>303723.43599999999</c:v>
                </c:pt>
                <c:pt idx="54">
                  <c:v>242094.13800000001</c:v>
                </c:pt>
                <c:pt idx="55">
                  <c:v>186494.24</c:v>
                </c:pt>
                <c:pt idx="56">
                  <c:v>177546.95699999999</c:v>
                </c:pt>
                <c:pt idx="57">
                  <c:v>194365.12400000001</c:v>
                </c:pt>
                <c:pt idx="58">
                  <c:v>190099.06900000002</c:v>
                </c:pt>
                <c:pt idx="59">
                  <c:v>167770.326</c:v>
                </c:pt>
              </c:numCache>
            </c:numRef>
          </c:val>
          <c:extLst>
            <c:ext xmlns:c16="http://schemas.microsoft.com/office/drawing/2014/chart" uri="{C3380CC4-5D6E-409C-BE32-E72D297353CC}">
              <c16:uniqueId val="{00000002-99B0-4C12-9254-4F40FE8C5EF2}"/>
            </c:ext>
          </c:extLst>
        </c:ser>
        <c:ser>
          <c:idx val="3"/>
          <c:order val="3"/>
          <c:tx>
            <c:v>Ghana</c:v>
          </c:tx>
          <c:spPr>
            <a:solidFill>
              <a:schemeClr val="accent4"/>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Project'!$E$2:$E$61</c:f>
              <c:numCache>
                <c:formatCode>_(* #,##0.00_);_(* \(#,##0.00\);_(* "-"??_);_(@_)</c:formatCode>
                <c:ptCount val="60"/>
                <c:pt idx="0">
                  <c:v>62185.589</c:v>
                </c:pt>
                <c:pt idx="1">
                  <c:v>67763.424000000014</c:v>
                </c:pt>
                <c:pt idx="2">
                  <c:v>55147.456999999995</c:v>
                </c:pt>
                <c:pt idx="3">
                  <c:v>71824.67</c:v>
                </c:pt>
                <c:pt idx="4">
                  <c:v>59722.839</c:v>
                </c:pt>
                <c:pt idx="5">
                  <c:v>57728.586000000003</c:v>
                </c:pt>
                <c:pt idx="6">
                  <c:v>80686.221000000005</c:v>
                </c:pt>
                <c:pt idx="7">
                  <c:v>101395.064</c:v>
                </c:pt>
                <c:pt idx="8">
                  <c:v>88330.993000000002</c:v>
                </c:pt>
                <c:pt idx="9">
                  <c:v>108773.594</c:v>
                </c:pt>
                <c:pt idx="10">
                  <c:v>92052.675999999992</c:v>
                </c:pt>
                <c:pt idx="11">
                  <c:v>98176.271999999997</c:v>
                </c:pt>
                <c:pt idx="12">
                  <c:v>113981.69700000001</c:v>
                </c:pt>
                <c:pt idx="13">
                  <c:v>138008.71400000001</c:v>
                </c:pt>
                <c:pt idx="14">
                  <c:v>163949.53699999998</c:v>
                </c:pt>
                <c:pt idx="15">
                  <c:v>170790.03899999999</c:v>
                </c:pt>
                <c:pt idx="16">
                  <c:v>187750.47199999998</c:v>
                </c:pt>
                <c:pt idx="17">
                  <c:v>212853.50499999998</c:v>
                </c:pt>
                <c:pt idx="18">
                  <c:v>181267.96299999999</c:v>
                </c:pt>
                <c:pt idx="19">
                  <c:v>264994.81699999998</c:v>
                </c:pt>
                <c:pt idx="20">
                  <c:v>340622.22200000001</c:v>
                </c:pt>
                <c:pt idx="21">
                  <c:v>389935.64199999999</c:v>
                </c:pt>
                <c:pt idx="22">
                  <c:v>463694.38300000003</c:v>
                </c:pt>
                <c:pt idx="23">
                  <c:v>296220.56599999999</c:v>
                </c:pt>
                <c:pt idx="24">
                  <c:v>331821.96299999999</c:v>
                </c:pt>
                <c:pt idx="25">
                  <c:v>411233.88099999999</c:v>
                </c:pt>
                <c:pt idx="26">
                  <c:v>386567.93900000001</c:v>
                </c:pt>
                <c:pt idx="27">
                  <c:v>432710.19299999997</c:v>
                </c:pt>
                <c:pt idx="28">
                  <c:v>403617.85100000008</c:v>
                </c:pt>
                <c:pt idx="29">
                  <c:v>368228.01599999995</c:v>
                </c:pt>
                <c:pt idx="30">
                  <c:v>373015.46399999998</c:v>
                </c:pt>
                <c:pt idx="31">
                  <c:v>437537.90300000005</c:v>
                </c:pt>
                <c:pt idx="32">
                  <c:v>365978.01900000003</c:v>
                </c:pt>
                <c:pt idx="33">
                  <c:v>368883.821</c:v>
                </c:pt>
                <c:pt idx="34">
                  <c:v>347456.10800000001</c:v>
                </c:pt>
                <c:pt idx="35">
                  <c:v>360902.63699999999</c:v>
                </c:pt>
                <c:pt idx="36">
                  <c:v>392663.48099999997</c:v>
                </c:pt>
                <c:pt idx="37">
                  <c:v>457967.42700000003</c:v>
                </c:pt>
                <c:pt idx="38">
                  <c:v>420595.85800000001</c:v>
                </c:pt>
                <c:pt idx="39">
                  <c:v>417538.09299999999</c:v>
                </c:pt>
                <c:pt idx="40">
                  <c:v>442191.81400000001</c:v>
                </c:pt>
                <c:pt idx="41">
                  <c:v>434725.82799999998</c:v>
                </c:pt>
                <c:pt idx="42">
                  <c:v>511193.75300000008</c:v>
                </c:pt>
                <c:pt idx="43">
                  <c:v>452031.25699999998</c:v>
                </c:pt>
                <c:pt idx="44">
                  <c:v>411392.962</c:v>
                </c:pt>
                <c:pt idx="45">
                  <c:v>438730.36900000001</c:v>
                </c:pt>
                <c:pt idx="46">
                  <c:v>556071.424</c:v>
                </c:pt>
                <c:pt idx="47">
                  <c:v>508149.75800000003</c:v>
                </c:pt>
                <c:pt idx="48">
                  <c:v>500684.91800000001</c:v>
                </c:pt>
                <c:pt idx="49">
                  <c:v>563634.73200000008</c:v>
                </c:pt>
                <c:pt idx="50">
                  <c:v>517105.85399999999</c:v>
                </c:pt>
                <c:pt idx="51">
                  <c:v>501022.70699999999</c:v>
                </c:pt>
                <c:pt idx="52">
                  <c:v>442116.06199999998</c:v>
                </c:pt>
                <c:pt idx="53">
                  <c:v>489370.02399999998</c:v>
                </c:pt>
                <c:pt idx="54">
                  <c:v>501328.73</c:v>
                </c:pt>
                <c:pt idx="55">
                  <c:v>439906.89400000003</c:v>
                </c:pt>
                <c:pt idx="56">
                  <c:v>436675.60399999999</c:v>
                </c:pt>
                <c:pt idx="57">
                  <c:v>407280.04000000004</c:v>
                </c:pt>
                <c:pt idx="58">
                  <c:v>466617.076</c:v>
                </c:pt>
                <c:pt idx="59">
                  <c:v>462620.68899999995</c:v>
                </c:pt>
              </c:numCache>
            </c:numRef>
          </c:val>
          <c:extLst>
            <c:ext xmlns:c16="http://schemas.microsoft.com/office/drawing/2014/chart" uri="{C3380CC4-5D6E-409C-BE32-E72D297353CC}">
              <c16:uniqueId val="{00000003-99B0-4C12-9254-4F40FE8C5EF2}"/>
            </c:ext>
          </c:extLst>
        </c:ser>
        <c:ser>
          <c:idx val="4"/>
          <c:order val="4"/>
          <c:tx>
            <c:v>Guinea</c:v>
          </c:tx>
          <c:spPr>
            <a:solidFill>
              <a:schemeClr val="accent5"/>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Project'!$F$2:$F$61</c:f>
              <c:numCache>
                <c:formatCode>_(* #,##0.00_);_(* \(#,##0.00\);_(* "-"??_);_(@_)</c:formatCode>
                <c:ptCount val="60"/>
                <c:pt idx="0">
                  <c:v>164436.36299999998</c:v>
                </c:pt>
                <c:pt idx="1">
                  <c:v>176730.454</c:v>
                </c:pt>
                <c:pt idx="2">
                  <c:v>189284.10399999999</c:v>
                </c:pt>
                <c:pt idx="3">
                  <c:v>201864.85099999997</c:v>
                </c:pt>
                <c:pt idx="4">
                  <c:v>214364.41399999999</c:v>
                </c:pt>
                <c:pt idx="5">
                  <c:v>226955.826</c:v>
                </c:pt>
                <c:pt idx="6">
                  <c:v>239590.84899999999</c:v>
                </c:pt>
                <c:pt idx="7">
                  <c:v>261695.01500000001</c:v>
                </c:pt>
                <c:pt idx="8">
                  <c:v>262016.32199999999</c:v>
                </c:pt>
                <c:pt idx="9">
                  <c:v>271656.495</c:v>
                </c:pt>
                <c:pt idx="10">
                  <c:v>280350.73800000001</c:v>
                </c:pt>
                <c:pt idx="11">
                  <c:v>288480.64300000004</c:v>
                </c:pt>
                <c:pt idx="12">
                  <c:v>297326.288</c:v>
                </c:pt>
                <c:pt idx="13">
                  <c:v>303934.90100000001</c:v>
                </c:pt>
                <c:pt idx="14">
                  <c:v>312572.71299999999</c:v>
                </c:pt>
                <c:pt idx="15">
                  <c:v>311437.42099999997</c:v>
                </c:pt>
                <c:pt idx="16">
                  <c:v>316791.712</c:v>
                </c:pt>
                <c:pt idx="17">
                  <c:v>321053.86200000002</c:v>
                </c:pt>
                <c:pt idx="18">
                  <c:v>333444.68399999995</c:v>
                </c:pt>
                <c:pt idx="19">
                  <c:v>337474.05600000004</c:v>
                </c:pt>
                <c:pt idx="20">
                  <c:v>346978.299</c:v>
                </c:pt>
                <c:pt idx="21">
                  <c:v>361744.57499999995</c:v>
                </c:pt>
                <c:pt idx="22">
                  <c:v>378630.31800000003</c:v>
                </c:pt>
                <c:pt idx="23">
                  <c:v>431909.17000000004</c:v>
                </c:pt>
                <c:pt idx="24">
                  <c:v>495404.59900000005</c:v>
                </c:pt>
                <c:pt idx="25">
                  <c:v>545287.08199999994</c:v>
                </c:pt>
                <c:pt idx="26">
                  <c:v>660468.40700000001</c:v>
                </c:pt>
                <c:pt idx="27">
                  <c:v>736238.69900000002</c:v>
                </c:pt>
                <c:pt idx="28">
                  <c:v>807133.67900000012</c:v>
                </c:pt>
                <c:pt idx="29">
                  <c:v>778962.53800000006</c:v>
                </c:pt>
                <c:pt idx="30">
                  <c:v>950493.41399999987</c:v>
                </c:pt>
                <c:pt idx="31">
                  <c:v>962576.97899999993</c:v>
                </c:pt>
                <c:pt idx="32">
                  <c:v>963308.53700000001</c:v>
                </c:pt>
                <c:pt idx="33">
                  <c:v>994413.44900000002</c:v>
                </c:pt>
                <c:pt idx="34">
                  <c:v>1033119.233</c:v>
                </c:pt>
                <c:pt idx="35">
                  <c:v>1129265.0920000002</c:v>
                </c:pt>
                <c:pt idx="36">
                  <c:v>1226011.1870000002</c:v>
                </c:pt>
                <c:pt idx="37">
                  <c:v>1264249.7940000002</c:v>
                </c:pt>
                <c:pt idx="38">
                  <c:v>1282047.53</c:v>
                </c:pt>
                <c:pt idx="39">
                  <c:v>1254732.9029999999</c:v>
                </c:pt>
                <c:pt idx="40">
                  <c:v>1389421.3429999999</c:v>
                </c:pt>
                <c:pt idx="41">
                  <c:v>1215617.371</c:v>
                </c:pt>
                <c:pt idx="42">
                  <c:v>1199541.7</c:v>
                </c:pt>
                <c:pt idx="43">
                  <c:v>1325713.821</c:v>
                </c:pt>
                <c:pt idx="44">
                  <c:v>1243795.5320000001</c:v>
                </c:pt>
                <c:pt idx="45">
                  <c:v>1293519.8509999998</c:v>
                </c:pt>
                <c:pt idx="46">
                  <c:v>1386047.7899999998</c:v>
                </c:pt>
                <c:pt idx="47">
                  <c:v>1745636.7210000001</c:v>
                </c:pt>
                <c:pt idx="48">
                  <c:v>1721836.9519999998</c:v>
                </c:pt>
                <c:pt idx="49">
                  <c:v>1638409.3489999997</c:v>
                </c:pt>
                <c:pt idx="50">
                  <c:v>1951899.0969999998</c:v>
                </c:pt>
                <c:pt idx="51">
                  <c:v>1888078.848</c:v>
                </c:pt>
                <c:pt idx="52">
                  <c:v>1892461.125</c:v>
                </c:pt>
                <c:pt idx="53">
                  <c:v>1594298.6109999998</c:v>
                </c:pt>
                <c:pt idx="54">
                  <c:v>1488102.9210000001</c:v>
                </c:pt>
                <c:pt idx="55">
                  <c:v>1381595.8149999999</c:v>
                </c:pt>
                <c:pt idx="56">
                  <c:v>1442645.8159999999</c:v>
                </c:pt>
                <c:pt idx="57">
                  <c:v>1449440.5840000003</c:v>
                </c:pt>
                <c:pt idx="58">
                  <c:v>1429142.4919999996</c:v>
                </c:pt>
                <c:pt idx="59">
                  <c:v>1367673.382</c:v>
                </c:pt>
              </c:numCache>
            </c:numRef>
          </c:val>
          <c:extLst>
            <c:ext xmlns:c16="http://schemas.microsoft.com/office/drawing/2014/chart" uri="{C3380CC4-5D6E-409C-BE32-E72D297353CC}">
              <c16:uniqueId val="{00000004-99B0-4C12-9254-4F40FE8C5EF2}"/>
            </c:ext>
          </c:extLst>
        </c:ser>
        <c:ser>
          <c:idx val="5"/>
          <c:order val="5"/>
          <c:tx>
            <c:v>Guinea-Bissau</c:v>
          </c:tx>
          <c:spPr>
            <a:solidFill>
              <a:schemeClr val="accent6"/>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Project'!$G$2:$G$61</c:f>
              <c:numCache>
                <c:formatCode>_(* #,##0.00_);_(* \(#,##0.00\);_(* "-"??_);_(@_)</c:formatCode>
                <c:ptCount val="60"/>
                <c:pt idx="0">
                  <c:v>11703.24</c:v>
                </c:pt>
                <c:pt idx="1">
                  <c:v>11710.003000000001</c:v>
                </c:pt>
                <c:pt idx="2">
                  <c:v>12407.457</c:v>
                </c:pt>
                <c:pt idx="3">
                  <c:v>13121.197</c:v>
                </c:pt>
                <c:pt idx="4">
                  <c:v>13856.817000000001</c:v>
                </c:pt>
                <c:pt idx="5">
                  <c:v>14528.396000000001</c:v>
                </c:pt>
                <c:pt idx="6">
                  <c:v>38950.363000000005</c:v>
                </c:pt>
                <c:pt idx="7">
                  <c:v>71181.022000000012</c:v>
                </c:pt>
                <c:pt idx="8">
                  <c:v>84407.64</c:v>
                </c:pt>
                <c:pt idx="9">
                  <c:v>107756.576</c:v>
                </c:pt>
                <c:pt idx="10">
                  <c:v>128262.70999999999</c:v>
                </c:pt>
                <c:pt idx="11">
                  <c:v>149711.76199999999</c:v>
                </c:pt>
                <c:pt idx="12">
                  <c:v>176762.37</c:v>
                </c:pt>
                <c:pt idx="13">
                  <c:v>196877.09899999999</c:v>
                </c:pt>
                <c:pt idx="14">
                  <c:v>220374.152</c:v>
                </c:pt>
                <c:pt idx="15">
                  <c:v>237835.46800000005</c:v>
                </c:pt>
                <c:pt idx="16">
                  <c:v>254783.97</c:v>
                </c:pt>
                <c:pt idx="17">
                  <c:v>273105.42300000001</c:v>
                </c:pt>
                <c:pt idx="18">
                  <c:v>299589.228</c:v>
                </c:pt>
                <c:pt idx="19">
                  <c:v>327272.31200000003</c:v>
                </c:pt>
                <c:pt idx="20">
                  <c:v>343403.75</c:v>
                </c:pt>
                <c:pt idx="21">
                  <c:v>366979.52599999995</c:v>
                </c:pt>
                <c:pt idx="22">
                  <c:v>392642.10200000001</c:v>
                </c:pt>
                <c:pt idx="23">
                  <c:v>410033.45899999992</c:v>
                </c:pt>
                <c:pt idx="24">
                  <c:v>436758.45900000009</c:v>
                </c:pt>
                <c:pt idx="25">
                  <c:v>464948.82300000009</c:v>
                </c:pt>
                <c:pt idx="26">
                  <c:v>489674.28099999996</c:v>
                </c:pt>
                <c:pt idx="27">
                  <c:v>636273.66800000006</c:v>
                </c:pt>
                <c:pt idx="28">
                  <c:v>710289.63600000006</c:v>
                </c:pt>
                <c:pt idx="29">
                  <c:v>819326.67200000014</c:v>
                </c:pt>
                <c:pt idx="30">
                  <c:v>965988.723</c:v>
                </c:pt>
                <c:pt idx="31">
                  <c:v>937660.08</c:v>
                </c:pt>
                <c:pt idx="32">
                  <c:v>978745.15999999992</c:v>
                </c:pt>
                <c:pt idx="33">
                  <c:v>984503.42599999998</c:v>
                </c:pt>
                <c:pt idx="34">
                  <c:v>988613.80999999994</c:v>
                </c:pt>
                <c:pt idx="35">
                  <c:v>1055226.5249999999</c:v>
                </c:pt>
                <c:pt idx="36">
                  <c:v>1179194.9380000001</c:v>
                </c:pt>
                <c:pt idx="37">
                  <c:v>1328374.885</c:v>
                </c:pt>
                <c:pt idx="38">
                  <c:v>1187548.1669999999</c:v>
                </c:pt>
                <c:pt idx="39">
                  <c:v>1213742.1939999997</c:v>
                </c:pt>
                <c:pt idx="40">
                  <c:v>973668.10800000001</c:v>
                </c:pt>
                <c:pt idx="41">
                  <c:v>909441.87600000016</c:v>
                </c:pt>
                <c:pt idx="42">
                  <c:v>746195.2429999999</c:v>
                </c:pt>
                <c:pt idx="43">
                  <c:v>754858.24199999997</c:v>
                </c:pt>
                <c:pt idx="44">
                  <c:v>754355.52700000012</c:v>
                </c:pt>
                <c:pt idx="45">
                  <c:v>766439.41599999997</c:v>
                </c:pt>
                <c:pt idx="46">
                  <c:v>765883.48400000017</c:v>
                </c:pt>
                <c:pt idx="47">
                  <c:v>783087.85399999993</c:v>
                </c:pt>
                <c:pt idx="48">
                  <c:v>783788.24199999985</c:v>
                </c:pt>
                <c:pt idx="49">
                  <c:v>780489.82700000005</c:v>
                </c:pt>
                <c:pt idx="50">
                  <c:v>931426.00899999985</c:v>
                </c:pt>
                <c:pt idx="51">
                  <c:v>848762.2649999999</c:v>
                </c:pt>
                <c:pt idx="52">
                  <c:v>878455.57800000021</c:v>
                </c:pt>
                <c:pt idx="53">
                  <c:v>846429.799</c:v>
                </c:pt>
                <c:pt idx="54">
                  <c:v>789507.36300000001</c:v>
                </c:pt>
                <c:pt idx="55">
                  <c:v>799167.22</c:v>
                </c:pt>
                <c:pt idx="56">
                  <c:v>710466.35199999984</c:v>
                </c:pt>
                <c:pt idx="57">
                  <c:v>652227.82700000016</c:v>
                </c:pt>
                <c:pt idx="58">
                  <c:v>597328.57799999998</c:v>
                </c:pt>
                <c:pt idx="59">
                  <c:v>508701.12799999997</c:v>
                </c:pt>
              </c:numCache>
            </c:numRef>
          </c:val>
          <c:extLst>
            <c:ext xmlns:c16="http://schemas.microsoft.com/office/drawing/2014/chart" uri="{C3380CC4-5D6E-409C-BE32-E72D297353CC}">
              <c16:uniqueId val="{00000005-99B0-4C12-9254-4F40FE8C5EF2}"/>
            </c:ext>
          </c:extLst>
        </c:ser>
        <c:ser>
          <c:idx val="6"/>
          <c:order val="6"/>
          <c:tx>
            <c:v>Liberia</c:v>
          </c:tx>
          <c:spPr>
            <a:solidFill>
              <a:schemeClr val="accent1">
                <a:lumMod val="60000"/>
              </a:schemeClr>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Project'!$H$2:$H$61</c:f>
              <c:numCache>
                <c:formatCode>_(* #,##0.00_);_(* \(#,##0.00\);_(* "-"??_);_(@_)</c:formatCode>
                <c:ptCount val="60"/>
                <c:pt idx="0">
                  <c:v>11660.806999999999</c:v>
                </c:pt>
                <c:pt idx="1">
                  <c:v>11638.433000000001</c:v>
                </c:pt>
                <c:pt idx="2">
                  <c:v>11811.133000000002</c:v>
                </c:pt>
                <c:pt idx="3">
                  <c:v>12300.142000000002</c:v>
                </c:pt>
                <c:pt idx="4">
                  <c:v>12795.492999999999</c:v>
                </c:pt>
                <c:pt idx="5">
                  <c:v>13457.187999999998</c:v>
                </c:pt>
                <c:pt idx="6">
                  <c:v>13870.929999999998</c:v>
                </c:pt>
                <c:pt idx="7">
                  <c:v>14416.712</c:v>
                </c:pt>
                <c:pt idx="8">
                  <c:v>22153.467000000001</c:v>
                </c:pt>
                <c:pt idx="9">
                  <c:v>27791.205000000002</c:v>
                </c:pt>
                <c:pt idx="10">
                  <c:v>35561.540999999997</c:v>
                </c:pt>
                <c:pt idx="11">
                  <c:v>43026.578999999998</c:v>
                </c:pt>
                <c:pt idx="12">
                  <c:v>49167.425000000003</c:v>
                </c:pt>
                <c:pt idx="13">
                  <c:v>48587.307999999997</c:v>
                </c:pt>
                <c:pt idx="14">
                  <c:v>49880.451999999997</c:v>
                </c:pt>
                <c:pt idx="15">
                  <c:v>49606.264999999999</c:v>
                </c:pt>
                <c:pt idx="16">
                  <c:v>49396.831999999995</c:v>
                </c:pt>
                <c:pt idx="17">
                  <c:v>51093.224999999991</c:v>
                </c:pt>
                <c:pt idx="18">
                  <c:v>50853.07699999999</c:v>
                </c:pt>
                <c:pt idx="19">
                  <c:v>74757.929000000004</c:v>
                </c:pt>
                <c:pt idx="20">
                  <c:v>88000.766000000003</c:v>
                </c:pt>
                <c:pt idx="21">
                  <c:v>96279.468000000023</c:v>
                </c:pt>
                <c:pt idx="22">
                  <c:v>97827.634999999995</c:v>
                </c:pt>
                <c:pt idx="23">
                  <c:v>90766.546999999991</c:v>
                </c:pt>
                <c:pt idx="24">
                  <c:v>66002.432000000001</c:v>
                </c:pt>
                <c:pt idx="25">
                  <c:v>68131.894</c:v>
                </c:pt>
                <c:pt idx="26">
                  <c:v>74341.824999999997</c:v>
                </c:pt>
                <c:pt idx="27">
                  <c:v>94558.883999999991</c:v>
                </c:pt>
                <c:pt idx="28">
                  <c:v>98133.11</c:v>
                </c:pt>
                <c:pt idx="29">
                  <c:v>101767.69099999999</c:v>
                </c:pt>
                <c:pt idx="30">
                  <c:v>111351.55</c:v>
                </c:pt>
                <c:pt idx="31">
                  <c:v>120267.76599999999</c:v>
                </c:pt>
                <c:pt idx="32">
                  <c:v>119560.965</c:v>
                </c:pt>
                <c:pt idx="33">
                  <c:v>116297.47900000002</c:v>
                </c:pt>
                <c:pt idx="34">
                  <c:v>134977.92600000001</c:v>
                </c:pt>
                <c:pt idx="35">
                  <c:v>150586.84299999999</c:v>
                </c:pt>
                <c:pt idx="36">
                  <c:v>178587.628</c:v>
                </c:pt>
                <c:pt idx="37">
                  <c:v>200140.42799999999</c:v>
                </c:pt>
                <c:pt idx="38">
                  <c:v>232680.45599999998</c:v>
                </c:pt>
                <c:pt idx="39">
                  <c:v>223942.44700000001</c:v>
                </c:pt>
                <c:pt idx="40">
                  <c:v>237657.30100000004</c:v>
                </c:pt>
                <c:pt idx="41">
                  <c:v>223633.25399999999</c:v>
                </c:pt>
                <c:pt idx="42">
                  <c:v>216037.38</c:v>
                </c:pt>
                <c:pt idx="43">
                  <c:v>222023.89799999999</c:v>
                </c:pt>
                <c:pt idx="44">
                  <c:v>214305.99099999998</c:v>
                </c:pt>
                <c:pt idx="45">
                  <c:v>208540.49900000001</c:v>
                </c:pt>
                <c:pt idx="46">
                  <c:v>209360.61400000003</c:v>
                </c:pt>
                <c:pt idx="47">
                  <c:v>208028.00599999999</c:v>
                </c:pt>
                <c:pt idx="48">
                  <c:v>203921.21799999996</c:v>
                </c:pt>
                <c:pt idx="49">
                  <c:v>199460.755</c:v>
                </c:pt>
                <c:pt idx="50">
                  <c:v>196400.97600000002</c:v>
                </c:pt>
                <c:pt idx="51">
                  <c:v>194006.61799999996</c:v>
                </c:pt>
                <c:pt idx="52">
                  <c:v>189998.37699999998</c:v>
                </c:pt>
                <c:pt idx="53">
                  <c:v>194739.59000000003</c:v>
                </c:pt>
                <c:pt idx="54">
                  <c:v>189110.04399999997</c:v>
                </c:pt>
                <c:pt idx="55">
                  <c:v>212521.31999999998</c:v>
                </c:pt>
                <c:pt idx="56">
                  <c:v>200352.96</c:v>
                </c:pt>
                <c:pt idx="57">
                  <c:v>195317.742</c:v>
                </c:pt>
                <c:pt idx="58">
                  <c:v>186037.807</c:v>
                </c:pt>
                <c:pt idx="59">
                  <c:v>169000.226</c:v>
                </c:pt>
              </c:numCache>
            </c:numRef>
          </c:val>
          <c:extLst>
            <c:ext xmlns:c16="http://schemas.microsoft.com/office/drawing/2014/chart" uri="{C3380CC4-5D6E-409C-BE32-E72D297353CC}">
              <c16:uniqueId val="{00000006-99B0-4C12-9254-4F40FE8C5EF2}"/>
            </c:ext>
          </c:extLst>
        </c:ser>
        <c:ser>
          <c:idx val="7"/>
          <c:order val="7"/>
          <c:tx>
            <c:v>Mauritania</c:v>
          </c:tx>
          <c:spPr>
            <a:solidFill>
              <a:schemeClr val="accent2">
                <a:lumMod val="60000"/>
              </a:schemeClr>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Project'!$I$2:$I$61</c:f>
              <c:numCache>
                <c:formatCode>_(* #,##0.00_);_(* \(#,##0.00\);_(* "-"??_);_(@_)</c:formatCode>
                <c:ptCount val="60"/>
                <c:pt idx="0">
                  <c:v>106579.88499999999</c:v>
                </c:pt>
                <c:pt idx="1">
                  <c:v>119914.227</c:v>
                </c:pt>
                <c:pt idx="2">
                  <c:v>152299.875</c:v>
                </c:pt>
                <c:pt idx="3">
                  <c:v>169669.40399999998</c:v>
                </c:pt>
                <c:pt idx="4">
                  <c:v>180288.62300000002</c:v>
                </c:pt>
                <c:pt idx="5">
                  <c:v>217178.00899999999</c:v>
                </c:pt>
                <c:pt idx="6">
                  <c:v>205778.27500000002</c:v>
                </c:pt>
                <c:pt idx="7">
                  <c:v>228870.04300000001</c:v>
                </c:pt>
                <c:pt idx="8">
                  <c:v>288391.962</c:v>
                </c:pt>
                <c:pt idx="9">
                  <c:v>371998.88300000003</c:v>
                </c:pt>
                <c:pt idx="10">
                  <c:v>338214.68400000001</c:v>
                </c:pt>
                <c:pt idx="11">
                  <c:v>386345.152</c:v>
                </c:pt>
                <c:pt idx="12">
                  <c:v>417419.60499999998</c:v>
                </c:pt>
                <c:pt idx="13">
                  <c:v>423251.73699999996</c:v>
                </c:pt>
                <c:pt idx="14">
                  <c:v>561265.64999999991</c:v>
                </c:pt>
                <c:pt idx="15">
                  <c:v>634455.40300000005</c:v>
                </c:pt>
                <c:pt idx="16">
                  <c:v>629158.70700000005</c:v>
                </c:pt>
                <c:pt idx="17">
                  <c:v>1083062.3670000001</c:v>
                </c:pt>
                <c:pt idx="18">
                  <c:v>1478679.899</c:v>
                </c:pt>
                <c:pt idx="19">
                  <c:v>1480287.335</c:v>
                </c:pt>
                <c:pt idx="20">
                  <c:v>2033637.216</c:v>
                </c:pt>
                <c:pt idx="21">
                  <c:v>2266840.8029999998</c:v>
                </c:pt>
                <c:pt idx="22">
                  <c:v>2233272.4669999997</c:v>
                </c:pt>
                <c:pt idx="23">
                  <c:v>2613024.4170000004</c:v>
                </c:pt>
                <c:pt idx="24">
                  <c:v>2951655.2250000001</c:v>
                </c:pt>
                <c:pt idx="25">
                  <c:v>3097663.0770000005</c:v>
                </c:pt>
                <c:pt idx="26">
                  <c:v>3747276.2329999995</c:v>
                </c:pt>
                <c:pt idx="27">
                  <c:v>3578171.693</c:v>
                </c:pt>
                <c:pt idx="28">
                  <c:v>1894235.3629999999</c:v>
                </c:pt>
                <c:pt idx="29">
                  <c:v>1913747.2250000001</c:v>
                </c:pt>
                <c:pt idx="30">
                  <c:v>2795160.4209999996</c:v>
                </c:pt>
                <c:pt idx="31">
                  <c:v>2464447.8590000002</c:v>
                </c:pt>
                <c:pt idx="32">
                  <c:v>2498757.6410000003</c:v>
                </c:pt>
                <c:pt idx="33">
                  <c:v>2992089.6810000003</c:v>
                </c:pt>
                <c:pt idx="34">
                  <c:v>2803983.1639999999</c:v>
                </c:pt>
                <c:pt idx="35">
                  <c:v>3165601.6880000001</c:v>
                </c:pt>
                <c:pt idx="36">
                  <c:v>3302181.7979999995</c:v>
                </c:pt>
                <c:pt idx="37">
                  <c:v>3468521.5529999994</c:v>
                </c:pt>
                <c:pt idx="38">
                  <c:v>3455309.7299999995</c:v>
                </c:pt>
                <c:pt idx="39">
                  <c:v>3255735.7739999997</c:v>
                </c:pt>
                <c:pt idx="40">
                  <c:v>2866960.071</c:v>
                </c:pt>
                <c:pt idx="41">
                  <c:v>3120006.713</c:v>
                </c:pt>
                <c:pt idx="42">
                  <c:v>3486043.3410000005</c:v>
                </c:pt>
                <c:pt idx="43">
                  <c:v>3175144.04</c:v>
                </c:pt>
                <c:pt idx="44">
                  <c:v>2470632.7239999999</c:v>
                </c:pt>
                <c:pt idx="45">
                  <c:v>2903444.4810000001</c:v>
                </c:pt>
                <c:pt idx="46">
                  <c:v>3770244.7019999996</c:v>
                </c:pt>
                <c:pt idx="47">
                  <c:v>3349337.5629999996</c:v>
                </c:pt>
                <c:pt idx="48">
                  <c:v>3335019.3039999995</c:v>
                </c:pt>
                <c:pt idx="49">
                  <c:v>2992952.2470000004</c:v>
                </c:pt>
                <c:pt idx="50">
                  <c:v>3205191.1629999997</c:v>
                </c:pt>
                <c:pt idx="51">
                  <c:v>3029618.6629999997</c:v>
                </c:pt>
                <c:pt idx="52">
                  <c:v>3716478.8809999996</c:v>
                </c:pt>
                <c:pt idx="53">
                  <c:v>3225526.4569999995</c:v>
                </c:pt>
                <c:pt idx="54">
                  <c:v>3797063.8529999997</c:v>
                </c:pt>
                <c:pt idx="55">
                  <c:v>3379624.4590000007</c:v>
                </c:pt>
                <c:pt idx="56">
                  <c:v>2606173.0919999997</c:v>
                </c:pt>
                <c:pt idx="57">
                  <c:v>3613216.94</c:v>
                </c:pt>
                <c:pt idx="58">
                  <c:v>3793637.8619999997</c:v>
                </c:pt>
                <c:pt idx="59">
                  <c:v>3447160.3820000002</c:v>
                </c:pt>
              </c:numCache>
            </c:numRef>
          </c:val>
          <c:extLst>
            <c:ext xmlns:c16="http://schemas.microsoft.com/office/drawing/2014/chart" uri="{C3380CC4-5D6E-409C-BE32-E72D297353CC}">
              <c16:uniqueId val="{00000007-99B0-4C12-9254-4F40FE8C5EF2}"/>
            </c:ext>
          </c:extLst>
        </c:ser>
        <c:ser>
          <c:idx val="8"/>
          <c:order val="8"/>
          <c:tx>
            <c:v>Senegal</c:v>
          </c:tx>
          <c:spPr>
            <a:solidFill>
              <a:schemeClr val="accent3">
                <a:lumMod val="60000"/>
              </a:schemeClr>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Project'!$J$2:$J$61</c:f>
              <c:numCache>
                <c:formatCode>_(* #,##0.00_);_(* \(#,##0.00\);_(* "-"??_);_(@_)</c:formatCode>
                <c:ptCount val="60"/>
                <c:pt idx="0">
                  <c:v>97136.682000000001</c:v>
                </c:pt>
                <c:pt idx="1">
                  <c:v>101281.742</c:v>
                </c:pt>
                <c:pt idx="2">
                  <c:v>107075.48900000002</c:v>
                </c:pt>
                <c:pt idx="3">
                  <c:v>114421.414</c:v>
                </c:pt>
                <c:pt idx="4">
                  <c:v>120971.054</c:v>
                </c:pt>
                <c:pt idx="5">
                  <c:v>168460.356</c:v>
                </c:pt>
                <c:pt idx="6">
                  <c:v>177822.557</c:v>
                </c:pt>
                <c:pt idx="7">
                  <c:v>203723.33900000001</c:v>
                </c:pt>
                <c:pt idx="8">
                  <c:v>221933.201</c:v>
                </c:pt>
                <c:pt idx="9">
                  <c:v>340558.37899999996</c:v>
                </c:pt>
                <c:pt idx="10">
                  <c:v>411262.58699999994</c:v>
                </c:pt>
                <c:pt idx="11">
                  <c:v>406093.31</c:v>
                </c:pt>
                <c:pt idx="12">
                  <c:v>458207.50699999998</c:v>
                </c:pt>
                <c:pt idx="13">
                  <c:v>496171.95900000003</c:v>
                </c:pt>
                <c:pt idx="14">
                  <c:v>548369.67299999995</c:v>
                </c:pt>
                <c:pt idx="15">
                  <c:v>562812.15</c:v>
                </c:pt>
                <c:pt idx="16">
                  <c:v>595789.60599999991</c:v>
                </c:pt>
                <c:pt idx="17">
                  <c:v>674779.21800000011</c:v>
                </c:pt>
                <c:pt idx="18">
                  <c:v>764131.08900000004</c:v>
                </c:pt>
                <c:pt idx="19">
                  <c:v>898971.44200000004</c:v>
                </c:pt>
                <c:pt idx="20">
                  <c:v>988187.47399999993</c:v>
                </c:pt>
                <c:pt idx="21">
                  <c:v>1118960.3730000001</c:v>
                </c:pt>
                <c:pt idx="22">
                  <c:v>1205623.246</c:v>
                </c:pt>
                <c:pt idx="23">
                  <c:v>1199070.6030000001</c:v>
                </c:pt>
                <c:pt idx="24">
                  <c:v>1239939.2120000001</c:v>
                </c:pt>
                <c:pt idx="25">
                  <c:v>1313944.8330000001</c:v>
                </c:pt>
                <c:pt idx="26">
                  <c:v>1312436.0900000001</c:v>
                </c:pt>
                <c:pt idx="27">
                  <c:v>1286006.0419999999</c:v>
                </c:pt>
                <c:pt idx="28">
                  <c:v>1248341.4029999999</c:v>
                </c:pt>
                <c:pt idx="29">
                  <c:v>1402661.574</c:v>
                </c:pt>
                <c:pt idx="30">
                  <c:v>1554693.2310000001</c:v>
                </c:pt>
                <c:pt idx="31">
                  <c:v>1429516.4</c:v>
                </c:pt>
                <c:pt idx="32">
                  <c:v>1431161.013</c:v>
                </c:pt>
                <c:pt idx="33">
                  <c:v>1181093.801</c:v>
                </c:pt>
                <c:pt idx="34">
                  <c:v>1161832.135</c:v>
                </c:pt>
                <c:pt idx="35">
                  <c:v>1134079.787</c:v>
                </c:pt>
                <c:pt idx="36">
                  <c:v>1157513.6240000001</c:v>
                </c:pt>
                <c:pt idx="37">
                  <c:v>1375724.9579999999</c:v>
                </c:pt>
                <c:pt idx="38">
                  <c:v>1289109.571</c:v>
                </c:pt>
                <c:pt idx="39">
                  <c:v>1287025.946</c:v>
                </c:pt>
                <c:pt idx="40">
                  <c:v>1431053.2319999998</c:v>
                </c:pt>
                <c:pt idx="41">
                  <c:v>1427106.102</c:v>
                </c:pt>
                <c:pt idx="42">
                  <c:v>1970847.598</c:v>
                </c:pt>
                <c:pt idx="43">
                  <c:v>1781723.007</c:v>
                </c:pt>
                <c:pt idx="44">
                  <c:v>1663294.7479999999</c:v>
                </c:pt>
                <c:pt idx="45">
                  <c:v>1675342.3039999998</c:v>
                </c:pt>
                <c:pt idx="46">
                  <c:v>1861671.402</c:v>
                </c:pt>
                <c:pt idx="47">
                  <c:v>1747094.1629999999</c:v>
                </c:pt>
                <c:pt idx="48">
                  <c:v>1652408.8659999999</c:v>
                </c:pt>
                <c:pt idx="49">
                  <c:v>1648813.85</c:v>
                </c:pt>
                <c:pt idx="50">
                  <c:v>1162991.311</c:v>
                </c:pt>
                <c:pt idx="51">
                  <c:v>1283370.192</c:v>
                </c:pt>
                <c:pt idx="52">
                  <c:v>1351880.77</c:v>
                </c:pt>
                <c:pt idx="53">
                  <c:v>1120615.2290000001</c:v>
                </c:pt>
                <c:pt idx="54">
                  <c:v>1027489.1190000001</c:v>
                </c:pt>
                <c:pt idx="55">
                  <c:v>1323803.5349999999</c:v>
                </c:pt>
                <c:pt idx="56">
                  <c:v>1026793.9360000001</c:v>
                </c:pt>
                <c:pt idx="57">
                  <c:v>982241.0070000001</c:v>
                </c:pt>
                <c:pt idx="58">
                  <c:v>795311.56400000001</c:v>
                </c:pt>
                <c:pt idx="59">
                  <c:v>903265.38800000015</c:v>
                </c:pt>
              </c:numCache>
            </c:numRef>
          </c:val>
          <c:extLst>
            <c:ext xmlns:c16="http://schemas.microsoft.com/office/drawing/2014/chart" uri="{C3380CC4-5D6E-409C-BE32-E72D297353CC}">
              <c16:uniqueId val="{00000008-99B0-4C12-9254-4F40FE8C5EF2}"/>
            </c:ext>
          </c:extLst>
        </c:ser>
        <c:ser>
          <c:idx val="9"/>
          <c:order val="9"/>
          <c:tx>
            <c:v>Sierra Leone</c:v>
          </c:tx>
          <c:spPr>
            <a:solidFill>
              <a:schemeClr val="accent4">
                <a:lumMod val="60000"/>
              </a:schemeClr>
            </a:solidFill>
            <a:ln>
              <a:noFill/>
            </a:ln>
            <a:effectLst/>
          </c:spPr>
          <c:cat>
            <c:numRef>
              <c:f>'Sea Around Us Project'!$A$2:$A$61</c:f>
              <c:numCache>
                <c:formatCode>General</c:formatCode>
                <c:ptCount val="60"/>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numCache>
            </c:numRef>
          </c:cat>
          <c:val>
            <c:numRef>
              <c:f>'Sea Around Us Project'!$K$2:$K$61</c:f>
              <c:numCache>
                <c:formatCode>_(* #,##0.00_);_(* \(#,##0.00\);_(* "-"??_);_(@_)</c:formatCode>
                <c:ptCount val="60"/>
                <c:pt idx="0">
                  <c:v>136341.81399999998</c:v>
                </c:pt>
                <c:pt idx="1">
                  <c:v>139484.603</c:v>
                </c:pt>
                <c:pt idx="2">
                  <c:v>142649.13200000001</c:v>
                </c:pt>
                <c:pt idx="3">
                  <c:v>145847.28</c:v>
                </c:pt>
                <c:pt idx="4">
                  <c:v>149060.402</c:v>
                </c:pt>
                <c:pt idx="5">
                  <c:v>152273.70699999999</c:v>
                </c:pt>
                <c:pt idx="6">
                  <c:v>155970.98799999998</c:v>
                </c:pt>
                <c:pt idx="7">
                  <c:v>158864.46000000002</c:v>
                </c:pt>
                <c:pt idx="8">
                  <c:v>175800.43700000001</c:v>
                </c:pt>
                <c:pt idx="9">
                  <c:v>200224.53300000002</c:v>
                </c:pt>
                <c:pt idx="10">
                  <c:v>195496.264</c:v>
                </c:pt>
                <c:pt idx="11">
                  <c:v>202305.44200000001</c:v>
                </c:pt>
                <c:pt idx="12">
                  <c:v>207629.23699999999</c:v>
                </c:pt>
                <c:pt idx="13">
                  <c:v>214194.65899999999</c:v>
                </c:pt>
                <c:pt idx="14">
                  <c:v>211009.83799999999</c:v>
                </c:pt>
                <c:pt idx="15">
                  <c:v>207314.378</c:v>
                </c:pt>
                <c:pt idx="16">
                  <c:v>228229.40799999997</c:v>
                </c:pt>
                <c:pt idx="17">
                  <c:v>212214.73800000001</c:v>
                </c:pt>
                <c:pt idx="18">
                  <c:v>230474.81400000001</c:v>
                </c:pt>
                <c:pt idx="19">
                  <c:v>223501.79200000004</c:v>
                </c:pt>
                <c:pt idx="20">
                  <c:v>235790.67499999999</c:v>
                </c:pt>
                <c:pt idx="21">
                  <c:v>258975.30500000002</c:v>
                </c:pt>
                <c:pt idx="22">
                  <c:v>276066.35599999997</c:v>
                </c:pt>
                <c:pt idx="23">
                  <c:v>302676.11099999998</c:v>
                </c:pt>
                <c:pt idx="24">
                  <c:v>311841.69100000005</c:v>
                </c:pt>
                <c:pt idx="25">
                  <c:v>324716.83600000001</c:v>
                </c:pt>
                <c:pt idx="26">
                  <c:v>339806.32500000001</c:v>
                </c:pt>
                <c:pt idx="27">
                  <c:v>362352.10799999995</c:v>
                </c:pt>
                <c:pt idx="28">
                  <c:v>402085.40499999991</c:v>
                </c:pt>
                <c:pt idx="29">
                  <c:v>345114.93000000005</c:v>
                </c:pt>
                <c:pt idx="30">
                  <c:v>375396.48700000002</c:v>
                </c:pt>
                <c:pt idx="31">
                  <c:v>437892.8</c:v>
                </c:pt>
                <c:pt idx="32">
                  <c:v>396673.45899999997</c:v>
                </c:pt>
                <c:pt idx="33">
                  <c:v>370378.01600000006</c:v>
                </c:pt>
                <c:pt idx="34">
                  <c:v>425133.18400000001</c:v>
                </c:pt>
                <c:pt idx="35">
                  <c:v>431506.96499999997</c:v>
                </c:pt>
                <c:pt idx="36">
                  <c:v>506729.98800000007</c:v>
                </c:pt>
                <c:pt idx="37">
                  <c:v>722729.77600000007</c:v>
                </c:pt>
                <c:pt idx="38">
                  <c:v>572938.77099999995</c:v>
                </c:pt>
                <c:pt idx="39">
                  <c:v>668493.31999999995</c:v>
                </c:pt>
                <c:pt idx="40">
                  <c:v>535744.522</c:v>
                </c:pt>
                <c:pt idx="41">
                  <c:v>312368.03600000002</c:v>
                </c:pt>
                <c:pt idx="42">
                  <c:v>416629.495</c:v>
                </c:pt>
                <c:pt idx="43">
                  <c:v>337227.554</c:v>
                </c:pt>
                <c:pt idx="44">
                  <c:v>303325.49899999995</c:v>
                </c:pt>
                <c:pt idx="45">
                  <c:v>294365.56999999995</c:v>
                </c:pt>
                <c:pt idx="46">
                  <c:v>268110.73700000008</c:v>
                </c:pt>
                <c:pt idx="47">
                  <c:v>203129.05499999999</c:v>
                </c:pt>
                <c:pt idx="48">
                  <c:v>225247.38699999999</c:v>
                </c:pt>
                <c:pt idx="49">
                  <c:v>261297.44899999999</c:v>
                </c:pt>
                <c:pt idx="50">
                  <c:v>241991.99400000001</c:v>
                </c:pt>
                <c:pt idx="51">
                  <c:v>338766.37199999997</c:v>
                </c:pt>
                <c:pt idx="52">
                  <c:v>282489.17500000005</c:v>
                </c:pt>
                <c:pt idx="53">
                  <c:v>332425.20099999994</c:v>
                </c:pt>
                <c:pt idx="54">
                  <c:v>334373.90700000006</c:v>
                </c:pt>
                <c:pt idx="55">
                  <c:v>333507.66800000001</c:v>
                </c:pt>
                <c:pt idx="56">
                  <c:v>332230.51499999996</c:v>
                </c:pt>
                <c:pt idx="57">
                  <c:v>351711.73400000005</c:v>
                </c:pt>
                <c:pt idx="58">
                  <c:v>345707.84699999995</c:v>
                </c:pt>
                <c:pt idx="59">
                  <c:v>332461.76799999998</c:v>
                </c:pt>
              </c:numCache>
            </c:numRef>
          </c:val>
          <c:extLst>
            <c:ext xmlns:c16="http://schemas.microsoft.com/office/drawing/2014/chart" uri="{C3380CC4-5D6E-409C-BE32-E72D297353CC}">
              <c16:uniqueId val="{00000009-99B0-4C12-9254-4F40FE8C5EF2}"/>
            </c:ext>
          </c:extLst>
        </c:ser>
        <c:dLbls>
          <c:showLegendKey val="0"/>
          <c:showVal val="0"/>
          <c:showCatName val="0"/>
          <c:showSerName val="0"/>
          <c:showPercent val="0"/>
          <c:showBubbleSize val="0"/>
        </c:dLbls>
        <c:axId val="428050224"/>
        <c:axId val="480593552"/>
      </c:areaChart>
      <c:catAx>
        <c:axId val="42805022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593552"/>
        <c:crosses val="autoZero"/>
        <c:auto val="1"/>
        <c:lblAlgn val="ctr"/>
        <c:lblOffset val="100"/>
        <c:noMultiLvlLbl val="0"/>
      </c:catAx>
      <c:valAx>
        <c:axId val="480593552"/>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8050224"/>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rgbClr val="FFFFCC"/>
        </a:solidFill>
        <a:ln w="6350">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A09732-1151-4BC7-9AAC-1569A51B8CE1}">
  <ds:schemaRefs>
    <ds:schemaRef ds:uri="http://schemas.openxmlformats.org/officeDocument/2006/bibliography"/>
  </ds:schemaRefs>
</ds:datastoreItem>
</file>

<file path=customXml/itemProps2.xml><?xml version="1.0" encoding="utf-8"?>
<ds:datastoreItem xmlns:ds="http://schemas.openxmlformats.org/officeDocument/2006/customXml" ds:itemID="{BCF7ADC1-B4A1-4322-9DF5-9B7C6BD1B164}"/>
</file>

<file path=customXml/itemProps3.xml><?xml version="1.0" encoding="utf-8"?>
<ds:datastoreItem xmlns:ds="http://schemas.openxmlformats.org/officeDocument/2006/customXml" ds:itemID="{924B2739-008B-4331-ABC2-07A9A58D3452}"/>
</file>

<file path=customXml/itemProps4.xml><?xml version="1.0" encoding="utf-8"?>
<ds:datastoreItem xmlns:ds="http://schemas.openxmlformats.org/officeDocument/2006/customXml" ds:itemID="{6A340FC6-5CBE-486F-9B75-DADDAB1EE218}"/>
</file>

<file path=docProps/app.xml><?xml version="1.0" encoding="utf-8"?>
<Properties xmlns="http://schemas.openxmlformats.org/officeDocument/2006/extended-properties" xmlns:vt="http://schemas.openxmlformats.org/officeDocument/2006/docPropsVTypes">
  <Template>Normal.dotm</Template>
  <TotalTime>0</TotalTime>
  <Pages>8</Pages>
  <Words>39038</Words>
  <Characters>217446</Characters>
  <Application>Microsoft Office Word</Application>
  <DocSecurity>0</DocSecurity>
  <Lines>4941</Lines>
  <Paragraphs>1928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Virdin</dc:creator>
  <cp:keywords/>
  <dc:description/>
  <cp:lastModifiedBy>Ramon Prudencio C. De Mesa</cp:lastModifiedBy>
  <cp:revision>2</cp:revision>
  <cp:lastPrinted>2017-01-19T18:56:00Z</cp:lastPrinted>
  <dcterms:created xsi:type="dcterms:W3CDTF">2017-04-25T17:38:00Z</dcterms:created>
  <dcterms:modified xsi:type="dcterms:W3CDTF">2017-04-25T17:38:00Z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